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333333"/>
          <w:kern w:val="0"/>
          <w:sz w:val="44"/>
          <w:szCs w:val="44"/>
        </w:rPr>
        <w:t>关于《八公山区政府投资项目管理办法》（暂行）》</w:t>
      </w: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color w:val="333333"/>
          <w:kern w:val="0"/>
          <w:sz w:val="44"/>
          <w:szCs w:val="44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720"/>
        <w:textAlignment w:val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一、文件制定的背景及依据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为进一步</w:t>
      </w:r>
      <w:r>
        <w:rPr>
          <w:rFonts w:hint="eastAsia" w:ascii="仿宋_GB2312" w:eastAsia="仿宋_GB2312"/>
          <w:sz w:val="32"/>
          <w:szCs w:val="32"/>
          <w:lang w:eastAsia="zh-CN"/>
        </w:rPr>
        <w:t>规范政府投资项目</w:t>
      </w:r>
      <w:r>
        <w:rPr>
          <w:rFonts w:hint="eastAsia" w:ascii="仿宋_GB2312" w:eastAsia="仿宋_GB2312"/>
          <w:sz w:val="32"/>
          <w:szCs w:val="32"/>
        </w:rPr>
        <w:t>建设程序，加强对政府投资项目的管理，提高政府投资效益，根据省、市相关规定，区财政局根据我区实际，</w:t>
      </w:r>
      <w:r>
        <w:rPr>
          <w:rFonts w:hint="eastAsia" w:ascii="仿宋_GB2312" w:eastAsia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2021年出台的</w:t>
      </w:r>
      <w:r>
        <w:rPr>
          <w:rFonts w:hint="eastAsia" w:ascii="仿宋_GB2312" w:eastAsia="仿宋_GB2312"/>
          <w:sz w:val="32"/>
          <w:szCs w:val="32"/>
        </w:rPr>
        <w:t>《八公山区政府投资项目管理办法》（暂行）</w:t>
      </w:r>
      <w:r>
        <w:rPr>
          <w:rFonts w:hint="eastAsia" w:ascii="仿宋_GB2312" w:eastAsia="仿宋_GB2312"/>
          <w:sz w:val="32"/>
          <w:szCs w:val="32"/>
          <w:lang w:eastAsia="zh-CN"/>
        </w:rPr>
        <w:t>进行了</w:t>
      </w:r>
      <w:r>
        <w:rPr>
          <w:rFonts w:hint="eastAsia" w:ascii="仿宋_GB2312" w:eastAsia="仿宋_GB2312"/>
          <w:sz w:val="32"/>
          <w:szCs w:val="32"/>
        </w:rPr>
        <w:t>修订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72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二、文件主要内容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《八公山区政府投资项目管理办法（暂行）》共分为八项内容，主要包括：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总则。制定《办法》的政策文件依据，政府投资项目的包括范围、项目管理、建设应当遵循的原则、各部门职责划分进行了明确；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计划审批管理。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政府投资项目实行项目储备制度，应当纳入政府投资年度计划管理，遵循量入为出、综合平衡的原则由各区直部门每年年底提出申请，区发展改革部门与财政部门会商政府投资资金预算,组织评估、论证后，编制下年度建议报区政府审定。对于资金量做出了划分，其中投资额100万元(含)以下项目，经评估、论证后报项目单位分管副区长审定；投资额100万至1000万元(含)经评估、论证后报分管财政的副区长召开专题会议审定；投资额1000万以上项目报区政府常务会议审定。且按照“先收尾、后续建、再新开”的时序，项目的安排应当符合：(一)项目法人已经确定；(二)可行性研究报告已经批准或者投资估算已经核定；(三)除政府投资外的其他资金来源已经落实或明确。政府投资年度计划一经批准，必须严格执行，不得擅自调整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实施管理。政府投资项目开工建设，应当符合有关法律、行政法规规定的建设条件。相关规定按照《八公山区政府采购及工程建设招标管理办法》(淮八府办〔2023〕19号)文件内容执行，对进场限额有变动的，则按照省、市最新政策标准执行。实行项目法人制、合同管理制、工程监理制、工程质量终身负责制、竣工验收制等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工程变更管理。原则上不允许发生工程变更，有特殊情况确需变更的，由项目建设管理单位依照有关规定申请变更，各相关单位履行各自职责。工程变更实行分级管理，按《办法》中所规定标准执行。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项目资金管理。纳入预算管理，严格资金拨付程序。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项目监督管理。项目单位组织开展项目绩效自我评价，各部门依据职能分工，强化监督检查，做好全流程档案资料管理，存档备查工作。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责任追究。政府投资项目实行责任追究制。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附则。本《办法》有关内容，如国家、省另有规定的，从其规定。自发布之日起施行。同时《八公山区政府投资项目管理办法(暂行)》(淮八府办〔2021〕 26号)废止。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ThkMzA0NTBhN2UxZTkzMDU2MmE2N2IwNTJiMmYifQ=="/>
  </w:docVars>
  <w:rsids>
    <w:rsidRoot w:val="00000000"/>
    <w:rsid w:val="4AA90AF5"/>
    <w:rsid w:val="7C6C3DCF"/>
    <w:rsid w:val="7CE44ECC"/>
    <w:rsid w:val="7F51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2024-05-10T08:08:00Z</dcterms:created>
  <dc:creator>Administrator</dc:creator>
  <cp:lastModifiedBy>南方的树</cp:lastModifiedBy>
  <dcterms:modified xsi:type="dcterms:W3CDTF">2024-05-10T08:59:03Z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CF32E279CF5B44739EC60072FFF03BB9_12</vt:lpwstr>
  </property>
</Properties>
</file>