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4BA5B">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年中央财政耕地地力保护补贴资金</w:t>
      </w:r>
    </w:p>
    <w:p w14:paraId="45A2AFC8">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项目支出绩效评价报告</w:t>
      </w:r>
    </w:p>
    <w:p w14:paraId="637C6F15">
      <w:pPr>
        <w:numPr>
          <w:ilvl w:val="0"/>
          <w:numId w:val="0"/>
        </w:numPr>
        <w:jc w:val="both"/>
        <w:rPr>
          <w:rFonts w:hint="eastAsia" w:ascii="微软雅黑" w:hAnsi="微软雅黑" w:eastAsia="微软雅黑" w:cs="微软雅黑"/>
          <w:spacing w:val="8"/>
          <w:sz w:val="31"/>
          <w:szCs w:val="31"/>
          <w:lang w:val="en-US" w:eastAsia="zh-CN"/>
        </w:rPr>
      </w:pPr>
    </w:p>
    <w:p w14:paraId="4F2BAAE3">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一、项目基本情况  </w:t>
      </w:r>
    </w:p>
    <w:p w14:paraId="62095203">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项目概况。根据《</w:t>
      </w:r>
      <w:r>
        <w:rPr>
          <w:rFonts w:hint="eastAsia" w:ascii="Times New Roman" w:hAnsi="Times New Roman" w:eastAsia="仿宋_GB2312"/>
          <w:color w:val="000000"/>
          <w:sz w:val="32"/>
          <w:szCs w:val="32"/>
        </w:rPr>
        <w:t>淮南市财政局关于下达 2024年中央财政耕地建设与利用资金(耕地地力保护补贴)的通知</w:t>
      </w:r>
      <w:r>
        <w:rPr>
          <w:rFonts w:hint="eastAsia" w:ascii="仿宋_GB2312" w:hAnsi="仿宋_GB2312" w:eastAsia="仿宋_GB2312" w:cs="仿宋_GB2312"/>
          <w:sz w:val="32"/>
          <w:szCs w:val="32"/>
          <w:lang w:val="en-US" w:eastAsia="zh-CN"/>
        </w:rPr>
        <w:t>》</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农</w:t>
      </w:r>
      <w:r>
        <w:rPr>
          <w:rFonts w:hint="eastAsia" w:ascii="宋体" w:hAnsi="宋体" w:eastAsia="宋体" w:cs="宋体"/>
          <w:color w:val="000000"/>
          <w:sz w:val="32"/>
          <w:szCs w:val="32"/>
        </w:rPr>
        <w:t>〔</w:t>
      </w:r>
      <w:r>
        <w:rPr>
          <w:rFonts w:hint="eastAsia" w:ascii="Times New Roman" w:hAnsi="Times New Roman" w:eastAsia="仿宋_GB2312"/>
          <w:color w:val="000000"/>
          <w:sz w:val="32"/>
          <w:szCs w:val="32"/>
        </w:rPr>
        <w:t>2024</w:t>
      </w:r>
      <w:r>
        <w:rPr>
          <w:rFonts w:hint="eastAsia" w:ascii="宋体" w:hAnsi="宋体" w:eastAsia="宋体" w:cs="宋体"/>
          <w:color w:val="000000"/>
          <w:sz w:val="32"/>
          <w:szCs w:val="32"/>
        </w:rPr>
        <w:t>〕</w:t>
      </w:r>
      <w:r>
        <w:rPr>
          <w:rFonts w:hint="eastAsia" w:ascii="Times New Roman" w:hAnsi="Times New Roman" w:eastAsia="仿宋_GB2312"/>
          <w:color w:val="000000"/>
          <w:sz w:val="32"/>
          <w:szCs w:val="32"/>
        </w:rPr>
        <w:t>-235</w:t>
      </w:r>
      <w:r>
        <w:rPr>
          <w:rFonts w:hint="eastAsia" w:ascii="Times New Roman" w:hAnsi="Times New Roman" w:eastAsia="仿宋_GB2312"/>
          <w:color w:val="000000"/>
          <w:sz w:val="32"/>
          <w:szCs w:val="32"/>
          <w:lang w:val="en-US" w:eastAsia="zh-CN"/>
        </w:rPr>
        <w:t>号</w:t>
      </w:r>
      <w:r>
        <w:rPr>
          <w:rFonts w:ascii="Times New Roman" w:hAnsi="Times New Roman" w:eastAsia="仿宋_GB2312"/>
          <w:color w:val="000000"/>
          <w:sz w:val="32"/>
          <w:szCs w:val="32"/>
        </w:rPr>
        <w:t>）</w:t>
      </w:r>
      <w:r>
        <w:rPr>
          <w:rFonts w:hint="eastAsia" w:ascii="仿宋_GB2312" w:hAnsi="仿宋_GB2312" w:eastAsia="仿宋_GB2312" w:cs="仿宋_GB2312"/>
          <w:sz w:val="32"/>
          <w:szCs w:val="32"/>
          <w:lang w:val="en-US" w:eastAsia="zh-CN"/>
        </w:rPr>
        <w:t>文件精神，下达八公山区2024中央财政耕地地力保护补贴资</w:t>
      </w:r>
      <w:r>
        <w:rPr>
          <w:rFonts w:hint="eastAsia" w:ascii="仿宋_GB2312" w:hAnsi="仿宋_GB2312" w:eastAsia="仿宋_GB2312" w:cs="仿宋_GB2312"/>
          <w:sz w:val="32"/>
          <w:szCs w:val="32"/>
          <w:highlight w:val="none"/>
          <w:lang w:val="en-US" w:eastAsia="zh-CN"/>
        </w:rPr>
        <w:t>金</w:t>
      </w:r>
      <w:r>
        <w:rPr>
          <w:rFonts w:hint="eastAsia" w:ascii="仿宋_GB2312" w:hAnsi="仿宋_GB2312" w:eastAsia="仿宋_GB2312" w:cs="仿宋_GB2312"/>
          <w:sz w:val="32"/>
          <w:szCs w:val="32"/>
          <w:lang w:val="en-US" w:eastAsia="zh-CN"/>
        </w:rPr>
        <w:t>1596076.10元（其中本年财政拨款1594913.85元，上年结余资金1162.25元）。</w:t>
      </w:r>
    </w:p>
    <w:p w14:paraId="7C5C6A1F">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绩效目标。以提高粮食综合生产能力为总体目标，以实施“藏粮于地、藏粮于技”战略为工作主线，以提高耕地地力为基本要求，通过实施耕地地力保护补贴，引导农户推广增施有机肥和农家肥、秸秆还田、深松整地、科学施肥用药，推进病虫害统防统治和绿色防控、耕地轮作等综合措施，保护和提升耕地地力和质量。</w:t>
      </w:r>
    </w:p>
    <w:p w14:paraId="36684A56">
      <w:pPr>
        <w:spacing w:line="560" w:lineRule="exact"/>
        <w:ind w:firstLine="645"/>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二、项目实施情况</w:t>
      </w:r>
    </w:p>
    <w:p w14:paraId="224646BB">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补贴对象。补贴对象是原则上拥有承包权的种地农民。</w:t>
      </w:r>
    </w:p>
    <w:p w14:paraId="1ADFE2E4">
      <w:pPr>
        <w:spacing w:line="560" w:lineRule="exact"/>
        <w:ind w:firstLine="645"/>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补贴依据。2</w:t>
      </w:r>
      <w:r>
        <w:rPr>
          <w:rFonts w:hint="default"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用于耕地地力保护的农业支持保护补贴资金以农村土地承包经营权确权登记颁证到户面积为发放依据。对个别暂未确权到户的耕地，按照原有方式核定面积发放资金。对已作为畜牧养殖场使用的耕地、林地、成片粮田转为设施农业用地、非农业征(占)用耕地等已改变用途的耕地，以及占补平衡中“补”的面积和质量达不到耕种条件的耕地等不得给予补贴,对抛荒</w:t>
      </w:r>
      <w:r>
        <w:rPr>
          <w:rFonts w:hint="eastAsia" w:ascii="仿宋_GB2312" w:hAnsi="仿宋_GB2312" w:eastAsia="仿宋_GB2312" w:cs="仿宋_GB2312"/>
          <w:sz w:val="32"/>
          <w:szCs w:val="32"/>
          <w:lang w:val="en-US" w:eastAsia="zh-CN"/>
        </w:rPr>
        <w:t>一年以上的，取消次年补贴资格。同时，要加大耕地使用情况的核实力度，切实做到享受补贴农民的耕地不撂荒、地力不下降。确保补贴资金不折不扣发放到农民手中。</w:t>
      </w:r>
    </w:p>
    <w:p w14:paraId="191F5C91">
      <w:pPr>
        <w:spacing w:line="560" w:lineRule="exact"/>
        <w:ind w:firstLine="645"/>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补贴标准。按照《</w:t>
      </w:r>
      <w:r>
        <w:rPr>
          <w:rFonts w:hint="eastAsia" w:ascii="Times New Roman" w:hAnsi="Times New Roman" w:eastAsia="仿宋_GB2312"/>
          <w:color w:val="000000"/>
          <w:sz w:val="32"/>
          <w:szCs w:val="32"/>
        </w:rPr>
        <w:t>淮南市财政局关于下达 2024年中央财政耕地建设与利用资金(耕地地力保护补贴)的通知</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农</w:t>
      </w:r>
      <w:r>
        <w:rPr>
          <w:rFonts w:hint="eastAsia" w:ascii="宋体" w:hAnsi="宋体" w:eastAsia="宋体" w:cs="宋体"/>
          <w:color w:val="000000"/>
          <w:sz w:val="32"/>
          <w:szCs w:val="32"/>
        </w:rPr>
        <w:t>〔</w:t>
      </w:r>
      <w:r>
        <w:rPr>
          <w:rFonts w:hint="eastAsia" w:ascii="Times New Roman" w:hAnsi="Times New Roman" w:eastAsia="仿宋_GB2312"/>
          <w:color w:val="000000"/>
          <w:sz w:val="32"/>
          <w:szCs w:val="32"/>
        </w:rPr>
        <w:t>2024</w:t>
      </w:r>
      <w:r>
        <w:rPr>
          <w:rFonts w:hint="eastAsia" w:ascii="宋体" w:hAnsi="宋体" w:eastAsia="宋体" w:cs="宋体"/>
          <w:color w:val="000000"/>
          <w:sz w:val="32"/>
          <w:szCs w:val="32"/>
        </w:rPr>
        <w:t>〕</w:t>
      </w:r>
      <w:r>
        <w:rPr>
          <w:rFonts w:hint="eastAsia" w:ascii="Times New Roman" w:hAnsi="Times New Roman" w:eastAsia="仿宋_GB2312"/>
          <w:color w:val="000000"/>
          <w:sz w:val="32"/>
          <w:szCs w:val="32"/>
        </w:rPr>
        <w:t>-235</w:t>
      </w:r>
      <w:r>
        <w:rPr>
          <w:rFonts w:hint="eastAsia" w:ascii="Times New Roman" w:hAnsi="Times New Roman" w:eastAsia="仿宋_GB2312"/>
          <w:color w:val="000000"/>
          <w:sz w:val="32"/>
          <w:szCs w:val="32"/>
          <w:lang w:val="en-US" w:eastAsia="zh-CN"/>
        </w:rPr>
        <w:t>号</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文件</w:t>
      </w:r>
      <w:r>
        <w:rPr>
          <w:rFonts w:hint="eastAsia" w:ascii="仿宋_GB2312" w:hAnsi="仿宋_GB2312" w:eastAsia="仿宋_GB2312" w:cs="仿宋_GB2312"/>
          <w:sz w:val="32"/>
          <w:szCs w:val="32"/>
          <w:lang w:val="en-US" w:eastAsia="zh-CN"/>
        </w:rPr>
        <w:t>精神，补贴标准为</w:t>
      </w:r>
      <w:r>
        <w:rPr>
          <w:rFonts w:hint="eastAsia" w:ascii="Times New Roman" w:hAnsi="Times New Roman" w:eastAsia="仿宋_GB2312"/>
          <w:color w:val="000000"/>
          <w:sz w:val="32"/>
          <w:szCs w:val="32"/>
          <w:lang w:val="en-US" w:eastAsia="zh-CN"/>
        </w:rPr>
        <w:t>112.147</w:t>
      </w:r>
      <w:r>
        <w:rPr>
          <w:rFonts w:hint="eastAsia" w:ascii="仿宋_GB2312" w:hAnsi="仿宋_GB2312" w:eastAsia="仿宋_GB2312" w:cs="仿宋_GB2312"/>
          <w:sz w:val="32"/>
          <w:szCs w:val="32"/>
          <w:lang w:val="en-US" w:eastAsia="zh-CN"/>
        </w:rPr>
        <w:t>元/亩。</w:t>
      </w:r>
    </w:p>
    <w:p w14:paraId="76A7A2CA">
      <w:pPr>
        <w:spacing w:line="560" w:lineRule="exact"/>
        <w:ind w:firstLine="645"/>
        <w:jc w:val="left"/>
        <w:rPr>
          <w:rFonts w:hint="default" w:ascii="Times New Roman" w:hAnsi="Times New Roman" w:eastAsia="仿宋_GB2312"/>
          <w:color w:val="000000"/>
          <w:sz w:val="32"/>
          <w:szCs w:val="32"/>
          <w:lang w:val="en-US" w:eastAsia="zh-CN"/>
        </w:rPr>
      </w:pPr>
      <w:r>
        <w:rPr>
          <w:rFonts w:hint="eastAsia" w:ascii="仿宋_GB2312" w:hAnsi="仿宋_GB2312" w:eastAsia="仿宋_GB2312" w:cs="仿宋_GB2312"/>
          <w:sz w:val="32"/>
          <w:szCs w:val="32"/>
          <w:lang w:val="en-US" w:eastAsia="zh-CN"/>
        </w:rPr>
        <w:t>补贴面积。按照</w:t>
      </w:r>
      <w:r>
        <w:rPr>
          <w:rFonts w:hint="default" w:ascii="仿宋_GB2312" w:hAnsi="仿宋_GB2312" w:eastAsia="仿宋_GB2312" w:cs="仿宋_GB2312"/>
          <w:sz w:val="32"/>
          <w:szCs w:val="32"/>
          <w:lang w:val="en-US" w:eastAsia="zh-CN"/>
        </w:rPr>
        <w:t>“村组登记、乡镇审核、</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级核定”的程序</w:t>
      </w:r>
      <w:r>
        <w:rPr>
          <w:rFonts w:hint="eastAsia" w:ascii="仿宋_GB2312" w:hAnsi="仿宋_GB2312" w:eastAsia="仿宋_GB2312" w:cs="仿宋_GB2312"/>
          <w:sz w:val="32"/>
          <w:szCs w:val="32"/>
          <w:lang w:val="en-US" w:eastAsia="zh-CN"/>
        </w:rPr>
        <w:t>确</w:t>
      </w:r>
      <w:r>
        <w:rPr>
          <w:rFonts w:hint="eastAsia" w:ascii="Times New Roman" w:hAnsi="Times New Roman" w:eastAsia="仿宋_GB2312"/>
          <w:color w:val="000000"/>
          <w:sz w:val="32"/>
          <w:szCs w:val="32"/>
          <w:lang w:val="en-US" w:eastAsia="zh-CN"/>
        </w:rPr>
        <w:t>定2024年补贴面积为14225.51亩。</w:t>
      </w:r>
    </w:p>
    <w:p w14:paraId="3FDDD1B9">
      <w:pPr>
        <w:spacing w:line="560" w:lineRule="exact"/>
        <w:ind w:firstLine="645"/>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补贴发放。区财政局根据区农业农村水利局核定后的粮食种植面积等相关数据，协调金融机构，对发放给农户的补贴资金通过区级“ 一卡(折)通”统一打卡发放，补贴资金发放情况，按规定公开公示，接受社会监督。</w:t>
      </w:r>
    </w:p>
    <w:p w14:paraId="7E9C4DBD">
      <w:pPr>
        <w:spacing w:line="560" w:lineRule="exact"/>
        <w:ind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绩效评价工作开展情况</w:t>
      </w:r>
    </w:p>
    <w:p w14:paraId="6D866F92">
      <w:pPr>
        <w:spacing w:line="560" w:lineRule="exact"/>
        <w:ind w:firstLine="645"/>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耕地地力保护补贴资金发放事关广大农民群众切身利益和农业农村发展大局,我区高度重视,加强领导,明确职责，细化措施，注重宣传引导,加大工作力度,确保顺利实施。同时准确把握补贴发放工作时间节点,根据上级资金到位情况及时将20</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年度补贴资金发放到位。切实做到按流程操作、按要求公示补贴信息自觉接受社会公众监督。</w:t>
      </w:r>
    </w:p>
    <w:p w14:paraId="65574C02">
      <w:pPr>
        <w:spacing w:line="560" w:lineRule="exact"/>
        <w:ind w:firstLine="645"/>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四、绩效自评分析</w:t>
      </w:r>
    </w:p>
    <w:p w14:paraId="20680A85">
      <w:pPr>
        <w:spacing w:line="560" w:lineRule="exact"/>
        <w:ind w:firstLine="645"/>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资金执行情况。八公山区2024中央财政耕地地力保护补贴资金1595348.69元已全部发放完毕，资金到位执</w:t>
      </w:r>
      <w:r>
        <w:rPr>
          <w:rFonts w:hint="eastAsia" w:ascii="仿宋_GB2312" w:hAnsi="仿宋_GB2312" w:eastAsia="仿宋_GB2312" w:cs="仿宋_GB2312"/>
          <w:sz w:val="32"/>
          <w:szCs w:val="32"/>
          <w:highlight w:val="none"/>
          <w:lang w:val="en-US" w:eastAsia="zh-CN"/>
        </w:rPr>
        <w:t>行率99.95%。</w:t>
      </w:r>
    </w:p>
    <w:p w14:paraId="49E77E7B">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表1：八公山区财政补贴资金用款申请表</w:t>
      </w:r>
    </w:p>
    <w:tbl>
      <w:tblPr>
        <w:tblStyle w:val="5"/>
        <w:tblW w:w="105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gridCol w:w="1390"/>
        <w:gridCol w:w="1241"/>
        <w:gridCol w:w="1378"/>
        <w:gridCol w:w="1901"/>
        <w:gridCol w:w="1016"/>
        <w:gridCol w:w="1923"/>
      </w:tblGrid>
      <w:tr w14:paraId="5A84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105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08EE">
            <w:pPr>
              <w:keepNext w:val="0"/>
              <w:keepLines w:val="0"/>
              <w:widowControl/>
              <w:suppressLineNumbers w:val="0"/>
              <w:jc w:val="left"/>
              <w:textAlignment w:val="center"/>
              <w:rPr>
                <w:rFonts w:hint="default" w:ascii="宋体" w:hAnsi="宋体" w:eastAsia="宋体" w:cs="宋体"/>
                <w:b/>
                <w:bCs/>
                <w:i w:val="0"/>
                <w:iCs w:val="0"/>
                <w:color w:val="000000"/>
                <w:sz w:val="15"/>
                <w:szCs w:val="15"/>
                <w:u w:val="none"/>
                <w:lang w:val="en-US"/>
              </w:rPr>
            </w:pPr>
            <w:r>
              <w:rPr>
                <w:rFonts w:hint="eastAsia" w:ascii="宋体" w:hAnsi="宋体" w:eastAsia="宋体" w:cs="宋体"/>
                <w:b/>
                <w:bCs/>
                <w:i w:val="0"/>
                <w:iCs w:val="0"/>
                <w:color w:val="000000"/>
                <w:kern w:val="0"/>
                <w:sz w:val="15"/>
                <w:szCs w:val="15"/>
                <w:u w:val="none"/>
                <w:lang w:val="en-US" w:eastAsia="zh-CN" w:bidi="ar"/>
              </w:rPr>
              <w:t>补贴项目所属时间:2024</w:t>
            </w:r>
          </w:p>
        </w:tc>
      </w:tr>
      <w:tr w14:paraId="76CA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8A9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项目明细</w:t>
            </w:r>
          </w:p>
        </w:tc>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628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35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农业人口</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8A5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非农业人口</w:t>
            </w:r>
          </w:p>
        </w:tc>
      </w:tr>
      <w:tr w14:paraId="1078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8E46">
            <w:pPr>
              <w:jc w:val="center"/>
              <w:rPr>
                <w:rFonts w:hint="eastAsia" w:ascii="宋体" w:hAnsi="宋体" w:eastAsia="宋体" w:cs="宋体"/>
                <w:b/>
                <w:bCs/>
                <w:i w:val="0"/>
                <w:iCs w:val="0"/>
                <w:color w:val="000000"/>
                <w:sz w:val="15"/>
                <w:szCs w:val="15"/>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074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金额</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8C3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户（人）数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67C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金额</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D5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户（人）数</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EE8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金额</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465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户（人）数</w:t>
            </w:r>
          </w:p>
        </w:tc>
      </w:tr>
      <w:tr w14:paraId="53D1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A0C0">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新庄孜街道</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FFD3">
            <w:pPr>
              <w:rPr>
                <w:rFonts w:hint="eastAsia" w:ascii="宋体" w:hAnsi="宋体" w:eastAsia="宋体" w:cs="宋体"/>
                <w:b/>
                <w:bCs/>
                <w:i w:val="0"/>
                <w:iCs w:val="0"/>
                <w:color w:val="000000"/>
                <w:sz w:val="15"/>
                <w:szCs w:val="15"/>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3A8B">
            <w:pPr>
              <w:rPr>
                <w:rFonts w:hint="eastAsia" w:ascii="宋体" w:hAnsi="宋体" w:eastAsia="宋体" w:cs="宋体"/>
                <w:b/>
                <w:bCs/>
                <w:i w:val="0"/>
                <w:iCs w:val="0"/>
                <w:color w:val="000000"/>
                <w:sz w:val="15"/>
                <w:szCs w:val="15"/>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C2F8">
            <w:pPr>
              <w:rPr>
                <w:rFonts w:hint="eastAsia" w:ascii="宋体" w:hAnsi="宋体" w:eastAsia="宋体" w:cs="宋体"/>
                <w:b/>
                <w:bCs/>
                <w:i w:val="0"/>
                <w:iCs w:val="0"/>
                <w:color w:val="000000"/>
                <w:sz w:val="15"/>
                <w:szCs w:val="15"/>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CD8D">
            <w:pPr>
              <w:rPr>
                <w:rFonts w:hint="eastAsia" w:ascii="宋体" w:hAnsi="宋体" w:eastAsia="宋体" w:cs="宋体"/>
                <w:b/>
                <w:bCs/>
                <w:i w:val="0"/>
                <w:iCs w:val="0"/>
                <w:color w:val="000000"/>
                <w:sz w:val="15"/>
                <w:szCs w:val="15"/>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D99D">
            <w:pPr>
              <w:rPr>
                <w:rFonts w:hint="eastAsia" w:ascii="宋体" w:hAnsi="宋体" w:eastAsia="宋体" w:cs="宋体"/>
                <w:b/>
                <w:bCs/>
                <w:i w:val="0"/>
                <w:iCs w:val="0"/>
                <w:color w:val="000000"/>
                <w:sz w:val="15"/>
                <w:szCs w:val="15"/>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E45F">
            <w:pPr>
              <w:rPr>
                <w:rFonts w:hint="eastAsia" w:ascii="宋体" w:hAnsi="宋体" w:eastAsia="宋体" w:cs="宋体"/>
                <w:b/>
                <w:bCs/>
                <w:i w:val="0"/>
                <w:iCs w:val="0"/>
                <w:color w:val="000000"/>
                <w:sz w:val="15"/>
                <w:szCs w:val="15"/>
                <w:u w:val="none"/>
              </w:rPr>
            </w:pPr>
          </w:p>
        </w:tc>
      </w:tr>
      <w:tr w14:paraId="1C64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CEE3">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土坝孜街道</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6922">
            <w:pPr>
              <w:rPr>
                <w:rFonts w:hint="eastAsia" w:ascii="宋体" w:hAnsi="宋体" w:eastAsia="宋体" w:cs="宋体"/>
                <w:b/>
                <w:bCs/>
                <w:i w:val="0"/>
                <w:iCs w:val="0"/>
                <w:color w:val="000000"/>
                <w:sz w:val="15"/>
                <w:szCs w:val="15"/>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8528">
            <w:pPr>
              <w:rPr>
                <w:rFonts w:hint="eastAsia" w:ascii="宋体" w:hAnsi="宋体" w:eastAsia="宋体" w:cs="宋体"/>
                <w:b/>
                <w:bCs/>
                <w:i w:val="0"/>
                <w:iCs w:val="0"/>
                <w:color w:val="000000"/>
                <w:sz w:val="15"/>
                <w:szCs w:val="15"/>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350D">
            <w:pPr>
              <w:rPr>
                <w:rFonts w:hint="eastAsia" w:ascii="宋体" w:hAnsi="宋体" w:eastAsia="宋体" w:cs="宋体"/>
                <w:b/>
                <w:bCs/>
                <w:i w:val="0"/>
                <w:iCs w:val="0"/>
                <w:color w:val="000000"/>
                <w:sz w:val="15"/>
                <w:szCs w:val="15"/>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8DC3">
            <w:pPr>
              <w:rPr>
                <w:rFonts w:hint="eastAsia" w:ascii="宋体" w:hAnsi="宋体" w:eastAsia="宋体" w:cs="宋体"/>
                <w:b/>
                <w:bCs/>
                <w:i w:val="0"/>
                <w:iCs w:val="0"/>
                <w:color w:val="000000"/>
                <w:sz w:val="15"/>
                <w:szCs w:val="15"/>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0867">
            <w:pPr>
              <w:rPr>
                <w:rFonts w:hint="eastAsia" w:ascii="宋体" w:hAnsi="宋体" w:eastAsia="宋体" w:cs="宋体"/>
                <w:b/>
                <w:bCs/>
                <w:i w:val="0"/>
                <w:iCs w:val="0"/>
                <w:color w:val="000000"/>
                <w:sz w:val="15"/>
                <w:szCs w:val="15"/>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5E6F">
            <w:pPr>
              <w:rPr>
                <w:rFonts w:hint="eastAsia" w:ascii="宋体" w:hAnsi="宋体" w:eastAsia="宋体" w:cs="宋体"/>
                <w:b/>
                <w:bCs/>
                <w:i w:val="0"/>
                <w:iCs w:val="0"/>
                <w:color w:val="000000"/>
                <w:sz w:val="15"/>
                <w:szCs w:val="15"/>
                <w:u w:val="none"/>
              </w:rPr>
            </w:pPr>
          </w:p>
        </w:tc>
      </w:tr>
      <w:tr w14:paraId="7681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CAEA">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毕家岗街道</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B58E">
            <w:pPr>
              <w:rPr>
                <w:rFonts w:hint="eastAsia" w:ascii="宋体" w:hAnsi="宋体" w:eastAsia="宋体" w:cs="宋体"/>
                <w:b/>
                <w:bCs/>
                <w:i w:val="0"/>
                <w:iCs w:val="0"/>
                <w:color w:val="000000"/>
                <w:sz w:val="15"/>
                <w:szCs w:val="15"/>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3B0D">
            <w:pPr>
              <w:rPr>
                <w:rFonts w:hint="eastAsia" w:ascii="宋体" w:hAnsi="宋体" w:eastAsia="宋体" w:cs="宋体"/>
                <w:b/>
                <w:bCs/>
                <w:i w:val="0"/>
                <w:iCs w:val="0"/>
                <w:color w:val="000000"/>
                <w:sz w:val="15"/>
                <w:szCs w:val="15"/>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59AA">
            <w:pPr>
              <w:rPr>
                <w:rFonts w:hint="eastAsia" w:ascii="宋体" w:hAnsi="宋体" w:eastAsia="宋体" w:cs="宋体"/>
                <w:b/>
                <w:bCs/>
                <w:i w:val="0"/>
                <w:iCs w:val="0"/>
                <w:color w:val="000000"/>
                <w:sz w:val="15"/>
                <w:szCs w:val="15"/>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87D6">
            <w:pPr>
              <w:rPr>
                <w:rFonts w:hint="eastAsia" w:ascii="宋体" w:hAnsi="宋体" w:eastAsia="宋体" w:cs="宋体"/>
                <w:b/>
                <w:bCs/>
                <w:i w:val="0"/>
                <w:iCs w:val="0"/>
                <w:color w:val="000000"/>
                <w:sz w:val="15"/>
                <w:szCs w:val="15"/>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D41D">
            <w:pPr>
              <w:rPr>
                <w:rFonts w:hint="eastAsia" w:ascii="宋体" w:hAnsi="宋体" w:eastAsia="宋体" w:cs="宋体"/>
                <w:b/>
                <w:bCs/>
                <w:i w:val="0"/>
                <w:iCs w:val="0"/>
                <w:color w:val="000000"/>
                <w:sz w:val="15"/>
                <w:szCs w:val="15"/>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2522">
            <w:pPr>
              <w:rPr>
                <w:rFonts w:hint="eastAsia" w:ascii="宋体" w:hAnsi="宋体" w:eastAsia="宋体" w:cs="宋体"/>
                <w:b/>
                <w:bCs/>
                <w:i w:val="0"/>
                <w:iCs w:val="0"/>
                <w:color w:val="000000"/>
                <w:sz w:val="15"/>
                <w:szCs w:val="15"/>
                <w:u w:val="none"/>
              </w:rPr>
            </w:pPr>
          </w:p>
        </w:tc>
      </w:tr>
      <w:tr w14:paraId="7C82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0E98">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八公山镇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207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1263492.96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4943">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4191 </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18DE">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1263492.96 </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6C5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4191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ABB8">
            <w:pPr>
              <w:rPr>
                <w:rFonts w:hint="eastAsia" w:ascii="宋体" w:hAnsi="宋体" w:eastAsia="宋体" w:cs="宋体"/>
                <w:b/>
                <w:bCs/>
                <w:i w:val="0"/>
                <w:iCs w:val="0"/>
                <w:color w:val="000000"/>
                <w:sz w:val="15"/>
                <w:szCs w:val="15"/>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33A3">
            <w:pPr>
              <w:rPr>
                <w:rFonts w:hint="eastAsia" w:ascii="宋体" w:hAnsi="宋体" w:eastAsia="宋体" w:cs="宋体"/>
                <w:b/>
                <w:bCs/>
                <w:i w:val="0"/>
                <w:iCs w:val="0"/>
                <w:color w:val="000000"/>
                <w:sz w:val="15"/>
                <w:szCs w:val="15"/>
                <w:u w:val="none"/>
              </w:rPr>
            </w:pPr>
          </w:p>
        </w:tc>
      </w:tr>
      <w:tr w14:paraId="130C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62BC">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山王镇</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8FA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331855.73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DAC3">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1214 </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D050">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331855.73 </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54A3">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1214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78A6">
            <w:pPr>
              <w:rPr>
                <w:rFonts w:hint="eastAsia" w:ascii="宋体" w:hAnsi="宋体" w:eastAsia="宋体" w:cs="宋体"/>
                <w:b/>
                <w:bCs/>
                <w:i w:val="0"/>
                <w:iCs w:val="0"/>
                <w:color w:val="000000"/>
                <w:sz w:val="15"/>
                <w:szCs w:val="15"/>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156F">
            <w:pPr>
              <w:rPr>
                <w:rFonts w:hint="eastAsia" w:ascii="宋体" w:hAnsi="宋体" w:eastAsia="宋体" w:cs="宋体"/>
                <w:b/>
                <w:bCs/>
                <w:i w:val="0"/>
                <w:iCs w:val="0"/>
                <w:color w:val="000000"/>
                <w:sz w:val="15"/>
                <w:szCs w:val="15"/>
                <w:u w:val="none"/>
              </w:rPr>
            </w:pPr>
          </w:p>
        </w:tc>
      </w:tr>
      <w:tr w14:paraId="764F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0149">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妙山林场</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43E5">
            <w:pPr>
              <w:rPr>
                <w:rFonts w:hint="eastAsia" w:ascii="宋体" w:hAnsi="宋体" w:eastAsia="宋体" w:cs="宋体"/>
                <w:b/>
                <w:bCs/>
                <w:i w:val="0"/>
                <w:iCs w:val="0"/>
                <w:color w:val="000000"/>
                <w:sz w:val="15"/>
                <w:szCs w:val="15"/>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FAAE">
            <w:pPr>
              <w:rPr>
                <w:rFonts w:hint="eastAsia" w:ascii="宋体" w:hAnsi="宋体" w:eastAsia="宋体" w:cs="宋体"/>
                <w:b/>
                <w:bCs/>
                <w:i w:val="0"/>
                <w:iCs w:val="0"/>
                <w:color w:val="000000"/>
                <w:sz w:val="15"/>
                <w:szCs w:val="15"/>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77D8">
            <w:pPr>
              <w:rPr>
                <w:rFonts w:hint="eastAsia" w:ascii="宋体" w:hAnsi="宋体" w:eastAsia="宋体" w:cs="宋体"/>
                <w:b/>
                <w:bCs/>
                <w:i w:val="0"/>
                <w:iCs w:val="0"/>
                <w:color w:val="000000"/>
                <w:sz w:val="15"/>
                <w:szCs w:val="15"/>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F576">
            <w:pPr>
              <w:rPr>
                <w:rFonts w:hint="eastAsia" w:ascii="宋体" w:hAnsi="宋体" w:eastAsia="宋体" w:cs="宋体"/>
                <w:b/>
                <w:bCs/>
                <w:i w:val="0"/>
                <w:iCs w:val="0"/>
                <w:color w:val="000000"/>
                <w:sz w:val="15"/>
                <w:szCs w:val="15"/>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DC42">
            <w:pPr>
              <w:rPr>
                <w:rFonts w:hint="eastAsia" w:ascii="宋体" w:hAnsi="宋体" w:eastAsia="宋体" w:cs="宋体"/>
                <w:b/>
                <w:bCs/>
                <w:i w:val="0"/>
                <w:iCs w:val="0"/>
                <w:color w:val="000000"/>
                <w:sz w:val="15"/>
                <w:szCs w:val="15"/>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DCEC">
            <w:pPr>
              <w:rPr>
                <w:rFonts w:hint="eastAsia" w:ascii="宋体" w:hAnsi="宋体" w:eastAsia="宋体" w:cs="宋体"/>
                <w:b/>
                <w:bCs/>
                <w:i w:val="0"/>
                <w:iCs w:val="0"/>
                <w:color w:val="000000"/>
                <w:sz w:val="15"/>
                <w:szCs w:val="15"/>
                <w:u w:val="none"/>
              </w:rPr>
            </w:pPr>
          </w:p>
        </w:tc>
      </w:tr>
      <w:tr w14:paraId="34D0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EA53">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xml:space="preserve"> 合计：</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9459">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1595348.69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B10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5405.00 </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7A3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1595348.69 </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15A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2"/>
                <w:szCs w:val="22"/>
                <w:u w:val="none"/>
                <w:lang w:val="en-US" w:eastAsia="zh-CN" w:bidi="ar"/>
              </w:rPr>
              <w:t xml:space="preserve">5405.00 </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A29D">
            <w:pPr>
              <w:rPr>
                <w:rFonts w:hint="eastAsia" w:ascii="宋体" w:hAnsi="宋体" w:eastAsia="宋体" w:cs="宋体"/>
                <w:b/>
                <w:bCs/>
                <w:i w:val="0"/>
                <w:iCs w:val="0"/>
                <w:color w:val="000000"/>
                <w:sz w:val="15"/>
                <w:szCs w:val="15"/>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D23E">
            <w:pPr>
              <w:rPr>
                <w:rFonts w:hint="eastAsia" w:ascii="宋体" w:hAnsi="宋体" w:eastAsia="宋体" w:cs="宋体"/>
                <w:b/>
                <w:bCs/>
                <w:i w:val="0"/>
                <w:iCs w:val="0"/>
                <w:color w:val="000000"/>
                <w:sz w:val="15"/>
                <w:szCs w:val="15"/>
                <w:u w:val="none"/>
              </w:rPr>
            </w:pPr>
          </w:p>
        </w:tc>
      </w:tr>
      <w:tr w14:paraId="6DE3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7F15">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xml:space="preserve"> 合计金额（大写）：</w:t>
            </w:r>
          </w:p>
        </w:tc>
        <w:tc>
          <w:tcPr>
            <w:tcW w:w="5910" w:type="dxa"/>
            <w:gridSpan w:val="4"/>
            <w:tcBorders>
              <w:top w:val="single" w:color="000000" w:sz="4" w:space="0"/>
              <w:left w:val="single" w:color="000000" w:sz="4" w:space="0"/>
              <w:bottom w:val="single" w:color="000000" w:sz="4" w:space="0"/>
              <w:right w:val="nil"/>
            </w:tcBorders>
            <w:shd w:val="clear" w:color="auto" w:fill="auto"/>
            <w:noWrap/>
            <w:vAlign w:val="center"/>
          </w:tcPr>
          <w:p w14:paraId="02871746">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壹佰伍拾玖万伍仟叁佰肆拾捌元陆角玖分</w:t>
            </w:r>
          </w:p>
        </w:tc>
        <w:tc>
          <w:tcPr>
            <w:tcW w:w="1016" w:type="dxa"/>
            <w:tcBorders>
              <w:top w:val="single" w:color="000000" w:sz="4" w:space="0"/>
              <w:left w:val="nil"/>
              <w:bottom w:val="single" w:color="000000" w:sz="4" w:space="0"/>
              <w:right w:val="nil"/>
            </w:tcBorders>
            <w:shd w:val="clear" w:color="auto" w:fill="auto"/>
            <w:noWrap/>
            <w:vAlign w:val="center"/>
          </w:tcPr>
          <w:p w14:paraId="35E8B3AE">
            <w:pPr>
              <w:rPr>
                <w:rFonts w:hint="eastAsia" w:ascii="宋体" w:hAnsi="宋体" w:eastAsia="宋体" w:cs="宋体"/>
                <w:b/>
                <w:bCs/>
                <w:i w:val="0"/>
                <w:iCs w:val="0"/>
                <w:color w:val="000000"/>
                <w:sz w:val="15"/>
                <w:szCs w:val="15"/>
                <w:u w:val="none"/>
              </w:rPr>
            </w:pPr>
          </w:p>
        </w:tc>
        <w:tc>
          <w:tcPr>
            <w:tcW w:w="1923" w:type="dxa"/>
            <w:tcBorders>
              <w:top w:val="single" w:color="000000" w:sz="4" w:space="0"/>
              <w:left w:val="nil"/>
              <w:bottom w:val="single" w:color="000000" w:sz="4" w:space="0"/>
              <w:right w:val="single" w:color="000000" w:sz="4" w:space="0"/>
            </w:tcBorders>
            <w:shd w:val="clear" w:color="auto" w:fill="auto"/>
            <w:noWrap/>
            <w:vAlign w:val="center"/>
          </w:tcPr>
          <w:p w14:paraId="76F62EA2">
            <w:pPr>
              <w:rPr>
                <w:rFonts w:hint="eastAsia" w:ascii="宋体" w:hAnsi="宋体" w:eastAsia="宋体" w:cs="宋体"/>
                <w:b/>
                <w:bCs/>
                <w:i w:val="0"/>
                <w:iCs w:val="0"/>
                <w:color w:val="000000"/>
                <w:sz w:val="15"/>
                <w:szCs w:val="15"/>
                <w:u w:val="none"/>
              </w:rPr>
            </w:pPr>
          </w:p>
        </w:tc>
      </w:tr>
    </w:tbl>
    <w:p w14:paraId="3056E50E">
      <w:pPr>
        <w:ind w:firstLine="640" w:firstLineChars="200"/>
        <w:jc w:val="left"/>
        <w:rPr>
          <w:rFonts w:hint="eastAsia" w:ascii="仿宋_GB2312" w:hAnsi="仿宋_GB2312" w:eastAsia="仿宋_GB2312" w:cs="仿宋_GB2312"/>
          <w:sz w:val="32"/>
          <w:szCs w:val="32"/>
          <w:lang w:val="en-US" w:eastAsia="zh-CN"/>
        </w:rPr>
      </w:pPr>
    </w:p>
    <w:p w14:paraId="183A3ABF">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（一）资金管理情况。</w:t>
      </w:r>
      <w:r>
        <w:rPr>
          <w:rFonts w:hint="default" w:ascii="仿宋_GB2312" w:hAnsi="仿宋_GB2312" w:eastAsia="仿宋_GB2312" w:cs="仿宋_GB2312"/>
          <w:sz w:val="32"/>
          <w:szCs w:val="32"/>
          <w:lang w:val="en-US" w:eastAsia="zh-CN"/>
        </w:rPr>
        <w:t>严格落实补贴公开公示要求，通过</w:t>
      </w:r>
      <w:r>
        <w:rPr>
          <w:rFonts w:hint="eastAsia" w:ascii="仿宋_GB2312" w:hAnsi="仿宋_GB2312" w:eastAsia="仿宋_GB2312" w:cs="仿宋_GB2312"/>
          <w:sz w:val="32"/>
          <w:szCs w:val="32"/>
          <w:lang w:val="en-US" w:eastAsia="zh-CN"/>
        </w:rPr>
        <w:t>多</w:t>
      </w:r>
      <w:r>
        <w:rPr>
          <w:rFonts w:hint="default" w:ascii="仿宋_GB2312" w:hAnsi="仿宋_GB2312" w:eastAsia="仿宋_GB2312" w:cs="仿宋_GB2312"/>
          <w:sz w:val="32"/>
          <w:szCs w:val="32"/>
          <w:lang w:val="en-US" w:eastAsia="zh-CN"/>
        </w:rPr>
        <w:t>种形式公开公示补贴政策以及资金发放情况。进一步强化资金管理，定期调度补贴资金发放进度，及时发现并纠正发放中存在问题，对于骗取、套取、挤占、挪用或违规发放等行为，依法依规严肃处理。</w:t>
      </w:r>
      <w:r>
        <w:rPr>
          <w:rFonts w:hint="eastAsia" w:ascii="仿宋_GB2312" w:hAnsi="仿宋_GB2312" w:eastAsia="仿宋_GB2312" w:cs="仿宋_GB2312"/>
          <w:sz w:val="32"/>
          <w:szCs w:val="32"/>
          <w:lang w:val="en-US" w:eastAsia="zh-CN"/>
        </w:rPr>
        <w:t>在项目实施过程中未发现任何资金违规违纪问题。</w:t>
      </w:r>
    </w:p>
    <w:p w14:paraId="7F1FAD1D">
      <w:pPr>
        <w:spacing w:line="560" w:lineRule="exact"/>
        <w:ind w:firstLine="645"/>
        <w:jc w:val="left"/>
        <w:rPr>
          <w:rFonts w:hint="eastAsia" w:ascii="Times New Roman" w:hAnsi="Times New Roman" w:eastAsia="仿宋_GB2312"/>
          <w:color w:val="000000"/>
          <w:sz w:val="32"/>
          <w:szCs w:val="32"/>
          <w:highlight w:val="none"/>
          <w:lang w:val="en-US" w:eastAsia="zh-CN"/>
        </w:rPr>
      </w:pPr>
      <w:r>
        <w:rPr>
          <w:rFonts w:hint="eastAsia" w:ascii="仿宋_GB2312" w:hAnsi="仿宋_GB2312" w:eastAsia="仿宋_GB2312" w:cs="仿宋_GB2312"/>
          <w:sz w:val="32"/>
          <w:szCs w:val="32"/>
          <w:lang w:val="en-US" w:eastAsia="zh-CN"/>
        </w:rPr>
        <w:t>（二）绩效目标实现情况分析。通过项目的实施，增加有机肥投入，提升土壤有机质，减少单质化肥的用量，节约资源，有利于培肥地力，保护有益生物群体，营造植株生长的良好环境，保</w:t>
      </w:r>
      <w:r>
        <w:rPr>
          <w:rFonts w:hint="eastAsia" w:ascii="Times New Roman" w:hAnsi="Times New Roman" w:eastAsia="仿宋_GB2312"/>
          <w:color w:val="000000"/>
          <w:sz w:val="32"/>
          <w:szCs w:val="32"/>
          <w:highlight w:val="none"/>
          <w:lang w:val="en-US" w:eastAsia="zh-CN"/>
        </w:rPr>
        <w:t>护农业生态环境，提升耕地质量。2024年我区粮食作物总产量为0.66万吨，同比增长2.13%。耕地平均质量等级为 4.459等，提升了 0.030 等。农药、化肥使用量实现0增长，同时降低农户种植成本112.147元。</w:t>
      </w:r>
    </w:p>
    <w:p w14:paraId="6390EA17">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五、主要经验及做法</w:t>
      </w:r>
    </w:p>
    <w:p w14:paraId="36CAE47B">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之间协同配合。各个部门协同配合良好，特别是农业和财政部门一直来紧密联系，共同做好对各镇、村以及农户的档案检查、实际种植面积抽查、上报数据的核实、补贴标准的确定以及资金的分配保障、督促金融机构按时发放等工作，保证了耕地地力保护专项补贴政策及时落实。</w:t>
      </w:r>
    </w:p>
    <w:p w14:paraId="1080D1D5">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宣传引导及规范补贴程序。通过广播、短信、网站、基层农技人员下乡等多种方式对政策进行宣讲，让基层干部和农民朋友充分的了解政策的主要精神内容。同时在项目实施过程中加强各项制度的规范性，按照</w:t>
      </w:r>
      <w:r>
        <w:rPr>
          <w:rFonts w:hint="default" w:ascii="仿宋_GB2312" w:hAnsi="仿宋_GB2312" w:eastAsia="仿宋_GB2312" w:cs="仿宋_GB2312"/>
          <w:sz w:val="32"/>
          <w:szCs w:val="32"/>
          <w:lang w:val="en-US" w:eastAsia="zh-CN"/>
        </w:rPr>
        <w:t>“村组登记、乡镇审核、</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级核定”</w:t>
      </w:r>
      <w:r>
        <w:rPr>
          <w:rFonts w:hint="eastAsia" w:ascii="仿宋_GB2312" w:hAnsi="仿宋_GB2312" w:eastAsia="仿宋_GB2312" w:cs="仿宋_GB2312"/>
          <w:sz w:val="32"/>
          <w:szCs w:val="32"/>
          <w:lang w:val="en-US" w:eastAsia="zh-CN"/>
        </w:rPr>
        <w:t>的核实方式确定。为保障上报补贴对象的真实性和准确性，及时在公告栏及网站上进行公示，接受群众监督。</w:t>
      </w:r>
    </w:p>
    <w:p w14:paraId="24A2E2CC">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六、存在问题及原因分析</w:t>
      </w:r>
    </w:p>
    <w:p w14:paraId="670CE23C">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由于涉及</w:t>
      </w:r>
      <w:bookmarkStart w:id="0" w:name="_GoBack"/>
      <w:bookmarkEnd w:id="0"/>
      <w:r>
        <w:rPr>
          <w:rFonts w:hint="eastAsia" w:ascii="仿宋_GB2312" w:hAnsi="仿宋_GB2312" w:eastAsia="仿宋_GB2312" w:cs="仿宋_GB2312"/>
          <w:sz w:val="32"/>
          <w:szCs w:val="32"/>
          <w:lang w:val="en-US" w:eastAsia="zh-CN"/>
        </w:rPr>
        <w:t>千家万户工作量较大，在实施过程中难免会出现补贴清册和实际对不上的情况，多数是因为户主变更、卡号变化等情况导致。根据退回的清册及时进行再次核查更改，保障补贴发放及时准确。</w:t>
      </w:r>
    </w:p>
    <w:p w14:paraId="370277FF">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七、相关建议</w:t>
      </w:r>
    </w:p>
    <w:p w14:paraId="185CC81E">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一是提前抓落实。把面积核定的调查工作做好，核实信息要做到准确细致，尽量避免出现重复核实、多次调整的情况，对于在册的信息要做到精准。</w:t>
      </w:r>
    </w:p>
    <w:p w14:paraId="1C7F07D9">
      <w:pPr>
        <w:spacing w:line="560" w:lineRule="exact"/>
        <w:ind w:firstLine="64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二是加强政策宣传及公示力度。进一步对补贴政策进行宣传引导，让农民朋友积极主动参与到面积核实及清单照册中，及时提供变更信息。同时对相关情况及时进行公示，保障发放的准确性，接受群众监督。</w:t>
      </w:r>
    </w:p>
    <w:p w14:paraId="23EBE95A">
      <w:pPr>
        <w:numPr>
          <w:ilvl w:val="0"/>
          <w:numId w:val="0"/>
        </w:numPr>
        <w:jc w:val="both"/>
        <w:rPr>
          <w:rFonts w:hint="eastAsia" w:ascii="仿宋_GB2312" w:hAnsi="仿宋_GB2312" w:eastAsia="仿宋_GB2312" w:cs="仿宋_GB2312"/>
          <w:sz w:val="32"/>
          <w:szCs w:val="32"/>
          <w:lang w:val="en-US" w:eastAsia="zh-CN"/>
        </w:rPr>
      </w:pPr>
    </w:p>
    <w:p w14:paraId="60652874">
      <w:pPr>
        <w:numPr>
          <w:ilvl w:val="0"/>
          <w:numId w:val="0"/>
        </w:numPr>
        <w:jc w:val="both"/>
        <w:rPr>
          <w:rFonts w:hint="default" w:ascii="仿宋_GB2312" w:hAnsi="仿宋_GB2312" w:eastAsia="仿宋_GB2312" w:cs="仿宋_GB2312"/>
          <w:sz w:val="32"/>
          <w:szCs w:val="32"/>
          <w:lang w:val="en-US" w:eastAsia="zh-CN"/>
        </w:rPr>
      </w:pPr>
    </w:p>
    <w:sectPr>
      <w:footerReference r:id="rId3" w:type="default"/>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D47865AF-83E8-44FA-B5D0-710A9360840C}"/>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1AE12E6A-7DF4-4A2B-A9B1-26BE4AB3F207}"/>
  </w:font>
  <w:font w:name="微软雅黑">
    <w:panose1 w:val="020B0503020204020204"/>
    <w:charset w:val="86"/>
    <w:family w:val="auto"/>
    <w:pitch w:val="default"/>
    <w:sig w:usb0="80000287" w:usb1="280F3C52" w:usb2="00000016" w:usb3="00000000" w:csb0="0004001F" w:csb1="00000000"/>
    <w:embedRegular r:id="rId3" w:fontKey="{933B8E72-A116-4EF5-B5F9-2C3C45E71F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E51E">
    <w:pPr>
      <w:spacing w:line="176" w:lineRule="auto"/>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NGVhZTQwODM2NWJlYjgyMzRiNThiOGU1ZDZjNjIifQ=="/>
  </w:docVars>
  <w:rsids>
    <w:rsidRoot w:val="61056062"/>
    <w:rsid w:val="045953E0"/>
    <w:rsid w:val="19894A37"/>
    <w:rsid w:val="1D3A2CEA"/>
    <w:rsid w:val="203A4DDE"/>
    <w:rsid w:val="22C803A3"/>
    <w:rsid w:val="2DB9656B"/>
    <w:rsid w:val="305741E3"/>
    <w:rsid w:val="37452480"/>
    <w:rsid w:val="4BFB49C8"/>
    <w:rsid w:val="61056062"/>
    <w:rsid w:val="639E0BA0"/>
    <w:rsid w:val="6E0B25EB"/>
    <w:rsid w:val="6F8D0CCB"/>
    <w:rsid w:val="74B83AFD"/>
    <w:rsid w:val="756740E2"/>
    <w:rsid w:val="7CC03E2B"/>
    <w:rsid w:val="7E10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2"/>
    <w:basedOn w:val="1"/>
    <w:next w:val="1"/>
    <w:qFormat/>
    <w:uiPriority w:val="0"/>
    <w:pPr>
      <w:spacing w:after="120" w:line="480" w:lineRule="auto"/>
      <w:ind w:left="420" w:leftChars="200"/>
    </w:pPr>
    <w:rPr>
      <w:rFonts w:ascii="Calibri" w:hAnsi="Calibri" w:eastAsia="宋体" w:cs="Times New Roman"/>
    </w:rPr>
  </w:style>
  <w:style w:type="paragraph" w:styleId="4">
    <w:name w:val="toc 1"/>
    <w:basedOn w:val="1"/>
    <w:next w:val="1"/>
    <w:semiHidden/>
    <w:qFormat/>
    <w:uiPriority w:val="99"/>
    <w:pPr>
      <w:spacing w:line="240" w:lineRule="atLeast"/>
    </w:pPr>
    <w:rPr>
      <w:rFonts w:ascii="Calibri" w:hAnsi="Calibri" w:eastAsia="仿宋_GB2312" w:cs="Calibri"/>
      <w:sz w:val="28"/>
      <w:szCs w:val="28"/>
    </w:rPr>
  </w:style>
  <w:style w:type="character" w:customStyle="1" w:styleId="7">
    <w:name w:val="font41"/>
    <w:basedOn w:val="6"/>
    <w:qFormat/>
    <w:uiPriority w:val="0"/>
    <w:rPr>
      <w:rFonts w:ascii="Arial" w:hAnsi="Arial" w:cs="Arial"/>
      <w:b/>
      <w:bCs/>
      <w:color w:val="000000"/>
      <w:sz w:val="20"/>
      <w:szCs w:val="20"/>
      <w:u w:val="none"/>
    </w:rPr>
  </w:style>
  <w:style w:type="character" w:customStyle="1" w:styleId="8">
    <w:name w:val="font11"/>
    <w:basedOn w:val="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1965</Words>
  <Characters>2156</Characters>
  <Lines>0</Lines>
  <Paragraphs>0</Paragraphs>
  <TotalTime>5</TotalTime>
  <ScaleCrop>false</ScaleCrop>
  <LinksUpToDate>false</LinksUpToDate>
  <CharactersWithSpaces>2178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2023-09-26T07:45:00Z</dcterms:created>
  <dc:creator>All is well</dc:creator>
  <cp:lastModifiedBy>道颜i</cp:lastModifiedBy>
  <dcterms:modified xsi:type="dcterms:W3CDTF">2025-12-09T02:00:52Z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D0FEF5C2DF4D4C679C5B6694F1B90515_13</vt:lpwstr>
  </property>
  <property fmtid="{D5CDD505-2E9C-101B-9397-08002B2CF9AE}" pid="4" name="KSOTemplateDocerSaveRecord">
    <vt:lpwstr>eyJoZGlkIjoiZmNmNjU5MmNlNjQxMjU5YWRlOTgxODBmMjAyZmRhNzUiLCJ1c2VySWQiOiIzMTk5OTgwNTcifQ==</vt:lpwstr>
  </property>
</Properties>
</file>