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4A52D">
      <w:pPr>
        <w:ind w:firstLine="883" w:firstLineChars="200"/>
        <w:rPr>
          <w:rFonts w:hint="eastAsia" w:ascii="黑体" w:hAnsi="黑体" w:eastAsia="黑体" w:cs="仿宋_GB2312"/>
          <w:b/>
          <w:color w:val="000000"/>
          <w:sz w:val="44"/>
          <w:szCs w:val="44"/>
        </w:rPr>
      </w:pPr>
    </w:p>
    <w:p w14:paraId="6632C4EE">
      <w:pPr>
        <w:ind w:firstLine="883" w:firstLineChars="200"/>
        <w:rPr>
          <w:rFonts w:hint="eastAsia" w:ascii="黑体" w:hAnsi="黑体" w:eastAsia="黑体" w:cs="仿宋_GB2312"/>
          <w:b/>
          <w:color w:val="000000"/>
          <w:sz w:val="44"/>
          <w:szCs w:val="44"/>
        </w:rPr>
      </w:pPr>
      <w:r>
        <w:rPr>
          <w:rFonts w:hint="eastAsia" w:ascii="黑体" w:hAnsi="黑体" w:eastAsia="黑体" w:cs="仿宋_GB2312"/>
          <w:b/>
          <w:color w:val="000000"/>
          <w:sz w:val="44"/>
          <w:szCs w:val="44"/>
        </w:rPr>
        <w:t>20</w:t>
      </w:r>
      <w:r>
        <w:rPr>
          <w:rFonts w:hint="eastAsia" w:ascii="黑体" w:hAnsi="黑体" w:eastAsia="黑体" w:cs="仿宋_GB2312"/>
          <w:b/>
          <w:color w:val="000000"/>
          <w:sz w:val="44"/>
          <w:szCs w:val="44"/>
          <w:lang w:val="en-US" w:eastAsia="zh-CN"/>
        </w:rPr>
        <w:t>24</w:t>
      </w:r>
      <w:r>
        <w:rPr>
          <w:rFonts w:hint="eastAsia" w:ascii="黑体" w:hAnsi="黑体" w:eastAsia="黑体" w:cs="仿宋_GB2312"/>
          <w:b/>
          <w:color w:val="000000"/>
          <w:sz w:val="44"/>
          <w:szCs w:val="44"/>
        </w:rPr>
        <w:t>年预算绩效管理工作情况说明</w:t>
      </w:r>
    </w:p>
    <w:p w14:paraId="00C80120">
      <w:pPr>
        <w:ind w:firstLine="883" w:firstLineChars="200"/>
        <w:rPr>
          <w:rFonts w:hint="eastAsia" w:ascii="黑体" w:hAnsi="黑体" w:eastAsia="黑体" w:cs="仿宋_GB2312"/>
          <w:b/>
          <w:color w:val="000000"/>
          <w:sz w:val="44"/>
          <w:szCs w:val="44"/>
        </w:rPr>
      </w:pPr>
    </w:p>
    <w:p w14:paraId="7B9A67B6">
      <w:pPr>
        <w:widowControl/>
        <w:numPr>
          <w:ilvl w:val="0"/>
          <w:numId w:val="0"/>
        </w:numPr>
        <w:spacing w:line="620" w:lineRule="exact"/>
        <w:ind w:firstLine="643" w:firstLineChars="200"/>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1.事前绩效评估和绩效目标管理</w:t>
      </w:r>
    </w:p>
    <w:p w14:paraId="626D9FBA">
      <w:pPr>
        <w:widowControl/>
        <w:numPr>
          <w:ilvl w:val="0"/>
          <w:numId w:val="0"/>
        </w:numPr>
        <w:spacing w:line="62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紧紧围绕经济社会发展重点，编制2024年预算时，八公山区选取4个新增项目</w:t>
      </w:r>
      <w:bookmarkStart w:id="0" w:name="_GoBack"/>
      <w:bookmarkEnd w:id="0"/>
      <w:r>
        <w:rPr>
          <w:rFonts w:hint="eastAsia" w:ascii="仿宋_GB2312" w:hAnsi="仿宋_GB2312" w:eastAsia="仿宋_GB2312" w:cs="仿宋_GB2312"/>
          <w:color w:val="auto"/>
          <w:sz w:val="32"/>
          <w:szCs w:val="32"/>
          <w:highlight w:val="none"/>
          <w:lang w:val="en-US" w:eastAsia="zh-CN"/>
        </w:rPr>
        <w:t>，开展重大项目事前绩效评估。围绕立项必要性、投入经济性、绩效目标合理性、实施方案可行性和筹资合规性开展。对照政策深入实地实事求是分析规划制定情况、项目必要性、项目储备情况、通过什么方式做得最优、资金花费是不是物有所值等问题，压减低效无效支出，将有限财政资金用在“刀刃”上。经过专业高效地评估，本次4个评估项目结论均为“支持”，评估结果已运用于2024年的部门预算编制，为优化支出结构，推动财政资金聚力增效提供了可靠保证。</w:t>
      </w:r>
    </w:p>
    <w:p w14:paraId="23E09522">
      <w:pPr>
        <w:widowControl/>
        <w:numPr>
          <w:ilvl w:val="0"/>
          <w:numId w:val="0"/>
        </w:numPr>
        <w:spacing w:line="62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2024年，八公山区严格绩效目标管理。坚持目标导向，将绩效目标编制和部门预算有机结合，推动绩效目标同部门预算“同布置、同申报、同审核”，实现项目支出和部门整体支出绩效目标管理“两个覆盖”。</w:t>
      </w:r>
    </w:p>
    <w:p w14:paraId="70617F59">
      <w:pPr>
        <w:widowControl/>
        <w:numPr>
          <w:ilvl w:val="0"/>
          <w:numId w:val="0"/>
        </w:numPr>
        <w:spacing w:line="62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组织对全区133个项目支出绩效目标开展完整性审核，涉及财政资金9782.6717万元（含转移支付金额4671.24万元）。对全区46家预算部门申报的46个部门整体支出绩效目标进行审核，涉及财政资金14191万元（不含人员类及公用经费类）。实现绩效板块实质性嵌入预算管理一体化系统编审流程中。</w:t>
      </w:r>
    </w:p>
    <w:p w14:paraId="11533E1A">
      <w:pPr>
        <w:widowControl/>
        <w:numPr>
          <w:ilvl w:val="0"/>
          <w:numId w:val="0"/>
        </w:numPr>
        <w:spacing w:line="620" w:lineRule="exact"/>
        <w:ind w:firstLine="643"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2.事中绩效评价管理</w:t>
      </w:r>
    </w:p>
    <w:p w14:paraId="31423B5F">
      <w:pPr>
        <w:widowControl/>
        <w:numPr>
          <w:ilvl w:val="0"/>
          <w:numId w:val="0"/>
        </w:numPr>
        <w:spacing w:line="62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建立预算执行动态监控机制，通过财政预算管理一体化系统预算绩效运行监控模块，对纳入2024年度预算绩效目标管理的46个部门整体绩效目标和所有预算项目绩效目标运行进行全过程监控，实现预算绩效监控全覆盖。</w:t>
      </w:r>
    </w:p>
    <w:p w14:paraId="3527B760">
      <w:pPr>
        <w:widowControl/>
        <w:numPr>
          <w:ilvl w:val="0"/>
          <w:numId w:val="0"/>
        </w:numPr>
        <w:spacing w:line="62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严格按照“谁支出，谁负责”的原则，对纳入监控范围的部门整体支出以及项目支出预算执行情况和绩效目标实现程度开展“双监控”，主要从项目执行情况、绩效目标实现程度、资金到位使用情况、项目绩效与预期绩效目标偏差情况、整改措施以及出现的其他问题等方面进行，采取了项目主管部门或预算单位自行监控和财政局重点监控相结合的方式进行。各部门根据年初绩效目标，对本单位2024年绩效目标执行监控情况进行了全面自查，区财政局在预算单位自行监控的基础上，选择重点项目进行重点跟踪抽查，促使部门加强项目管理，确保项目绩效目标实现。本次重点监控共26个项目，涉及困难救助、社会保障与就业、生态环境、卫生健康、城市建设等多个方面，总金额16716.95万元。</w:t>
      </w:r>
    </w:p>
    <w:p w14:paraId="786A4E27">
      <w:pPr>
        <w:widowControl/>
        <w:numPr>
          <w:ilvl w:val="0"/>
          <w:numId w:val="0"/>
        </w:numPr>
        <w:spacing w:line="620" w:lineRule="exact"/>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3.事后绩效评价管理</w:t>
      </w:r>
    </w:p>
    <w:p w14:paraId="62B0E3F0">
      <w:pPr>
        <w:widowControl/>
        <w:numPr>
          <w:ilvl w:val="0"/>
          <w:numId w:val="0"/>
        </w:numPr>
        <w:spacing w:line="62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督促各预算单位开展绩效自评工作。绩效自评工作由一级预算部门负责组织实施，各部门应根据“谁用款、谁评价”的原则，对一般公共预算资金开展绩效自评，分为部门整体支出和项目支出。部门整体绩效自评共10个，总金额5353.58万元；项目支出绩效自评64个，总金额金额9699.59万元。</w:t>
      </w:r>
    </w:p>
    <w:p w14:paraId="10EA6A3C">
      <w:pPr>
        <w:widowControl/>
        <w:numPr>
          <w:ilvl w:val="0"/>
          <w:numId w:val="0"/>
        </w:numPr>
        <w:spacing w:line="62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区财政局对2024年度预算绩效自评结果按照比例进行抽查复核，发现1个部门整体支出绩效自评评分表未进行细化，2个项目支出绩效自评评分表未进行细化。区财政局及时给予反馈并督促其修改完善。</w:t>
      </w:r>
    </w:p>
    <w:p w14:paraId="0BB5708A">
      <w:pPr>
        <w:widowControl/>
        <w:numPr>
          <w:ilvl w:val="0"/>
          <w:numId w:val="0"/>
        </w:numPr>
        <w:spacing w:line="62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严格按照绩效管理要求，由区财政局牵头组织实施绩效重点评价工作，并酌情委托第三方参与预算绩效管理工作。先后对关系教育、卫生、城市建设、乡村振兴、农村人居环境、景区基础设施等6个重点领域、10个项目进行财政重点绩效评价，涉及财政资金12422.43万元（含一般公共预算资金和其他专项资金）。</w:t>
      </w:r>
    </w:p>
    <w:p w14:paraId="6CE6D0B9">
      <w:pPr>
        <w:widowControl/>
        <w:numPr>
          <w:ilvl w:val="0"/>
          <w:numId w:val="0"/>
        </w:numPr>
        <w:spacing w:line="620" w:lineRule="exact"/>
        <w:rPr>
          <w:rFonts w:hint="eastAsia" w:ascii="仿宋" w:hAnsi="仿宋" w:eastAsia="仿宋" w:cs="仿宋"/>
          <w:sz w:val="32"/>
          <w:szCs w:val="32"/>
          <w:highlight w:val="yellow"/>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6C648">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5A90E">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D162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67034">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2799E">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0CF10">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VhOWRhZGE1ZTZhODI1MWQxMWFmZTc3YTQ4ODViOGUifQ=="/>
  </w:docVars>
  <w:rsids>
    <w:rsidRoot w:val="00D82CFC"/>
    <w:rsid w:val="0001167A"/>
    <w:rsid w:val="00012045"/>
    <w:rsid w:val="00037F7F"/>
    <w:rsid w:val="000B2D20"/>
    <w:rsid w:val="000C785F"/>
    <w:rsid w:val="001819B9"/>
    <w:rsid w:val="001D3548"/>
    <w:rsid w:val="001F336D"/>
    <w:rsid w:val="001F4FE5"/>
    <w:rsid w:val="0020564A"/>
    <w:rsid w:val="00223A59"/>
    <w:rsid w:val="00224005"/>
    <w:rsid w:val="002927B2"/>
    <w:rsid w:val="002949F7"/>
    <w:rsid w:val="002A3B72"/>
    <w:rsid w:val="002B7075"/>
    <w:rsid w:val="0031018A"/>
    <w:rsid w:val="00325CED"/>
    <w:rsid w:val="003B167F"/>
    <w:rsid w:val="003B1E06"/>
    <w:rsid w:val="003B726A"/>
    <w:rsid w:val="003D19E5"/>
    <w:rsid w:val="003E2957"/>
    <w:rsid w:val="003E2B87"/>
    <w:rsid w:val="003F42C0"/>
    <w:rsid w:val="0041766A"/>
    <w:rsid w:val="00492A01"/>
    <w:rsid w:val="004B0EBA"/>
    <w:rsid w:val="004B2EDB"/>
    <w:rsid w:val="004C48BB"/>
    <w:rsid w:val="004C52F1"/>
    <w:rsid w:val="004C5490"/>
    <w:rsid w:val="004F2BCD"/>
    <w:rsid w:val="00521EF4"/>
    <w:rsid w:val="005634D8"/>
    <w:rsid w:val="005F4366"/>
    <w:rsid w:val="00612967"/>
    <w:rsid w:val="00612F43"/>
    <w:rsid w:val="006663A7"/>
    <w:rsid w:val="00670ECD"/>
    <w:rsid w:val="006A56D6"/>
    <w:rsid w:val="00711792"/>
    <w:rsid w:val="0074166B"/>
    <w:rsid w:val="0076703C"/>
    <w:rsid w:val="007B2253"/>
    <w:rsid w:val="007B65B5"/>
    <w:rsid w:val="0081490A"/>
    <w:rsid w:val="00825CED"/>
    <w:rsid w:val="00827B71"/>
    <w:rsid w:val="00831920"/>
    <w:rsid w:val="00845BB3"/>
    <w:rsid w:val="00866867"/>
    <w:rsid w:val="008B3817"/>
    <w:rsid w:val="008F478C"/>
    <w:rsid w:val="009554AE"/>
    <w:rsid w:val="00970DD8"/>
    <w:rsid w:val="00A0458F"/>
    <w:rsid w:val="00A1687C"/>
    <w:rsid w:val="00A21B14"/>
    <w:rsid w:val="00A639B2"/>
    <w:rsid w:val="00A7016B"/>
    <w:rsid w:val="00A81AEF"/>
    <w:rsid w:val="00AB0273"/>
    <w:rsid w:val="00AC6AB1"/>
    <w:rsid w:val="00AD7378"/>
    <w:rsid w:val="00AE45D0"/>
    <w:rsid w:val="00B01C02"/>
    <w:rsid w:val="00B240CB"/>
    <w:rsid w:val="00B60145"/>
    <w:rsid w:val="00B7168D"/>
    <w:rsid w:val="00C669D4"/>
    <w:rsid w:val="00C959EC"/>
    <w:rsid w:val="00CB4648"/>
    <w:rsid w:val="00CD7538"/>
    <w:rsid w:val="00D23B2C"/>
    <w:rsid w:val="00D64F8E"/>
    <w:rsid w:val="00D77757"/>
    <w:rsid w:val="00D82CFC"/>
    <w:rsid w:val="00DA45FC"/>
    <w:rsid w:val="00DB001A"/>
    <w:rsid w:val="00E27528"/>
    <w:rsid w:val="00E52115"/>
    <w:rsid w:val="00E82ACD"/>
    <w:rsid w:val="00EB1648"/>
    <w:rsid w:val="00ED584A"/>
    <w:rsid w:val="00F03740"/>
    <w:rsid w:val="00F203B1"/>
    <w:rsid w:val="00F610C9"/>
    <w:rsid w:val="00F65002"/>
    <w:rsid w:val="00F6503B"/>
    <w:rsid w:val="00F9210A"/>
    <w:rsid w:val="00FF0167"/>
    <w:rsid w:val="00FF3AB0"/>
    <w:rsid w:val="02EE32B8"/>
    <w:rsid w:val="08534C69"/>
    <w:rsid w:val="1B635DDC"/>
    <w:rsid w:val="2C216EEE"/>
    <w:rsid w:val="30860FA0"/>
    <w:rsid w:val="45A5585D"/>
    <w:rsid w:val="54906D2E"/>
    <w:rsid w:val="6AAD2B13"/>
    <w:rsid w:val="72DE4054"/>
    <w:rsid w:val="7FA0065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qFormat/>
    <w:uiPriority w:val="99"/>
    <w:rPr>
      <w:rFonts w:cs="Times New Roman"/>
      <w:b/>
      <w:bCs/>
    </w:rPr>
  </w:style>
  <w:style w:type="character" w:customStyle="1" w:styleId="9">
    <w:name w:val="页眉 Char"/>
    <w:link w:val="4"/>
    <w:semiHidden/>
    <w:qFormat/>
    <w:locked/>
    <w:uiPriority w:val="99"/>
    <w:rPr>
      <w:rFonts w:cs="Times New Roman"/>
      <w:sz w:val="18"/>
      <w:szCs w:val="18"/>
    </w:rPr>
  </w:style>
  <w:style w:type="character" w:customStyle="1" w:styleId="10">
    <w:name w:val="页脚 Char"/>
    <w:link w:val="3"/>
    <w:semiHidden/>
    <w:qFormat/>
    <w:locked/>
    <w:uiPriority w:val="99"/>
    <w:rPr>
      <w:rFonts w:cs="Times New Roman"/>
      <w:sz w:val="18"/>
      <w:szCs w:val="18"/>
    </w:rPr>
  </w:style>
  <w:style w:type="paragraph" w:customStyle="1" w:styleId="11">
    <w:name w:val="正文1 Char Char Char"/>
    <w:basedOn w:val="1"/>
    <w:qFormat/>
    <w:uiPriority w:val="99"/>
    <w:pPr>
      <w:spacing w:line="360" w:lineRule="auto"/>
      <w:ind w:firstLine="200" w:firstLineChars="200"/>
    </w:pPr>
  </w:style>
  <w:style w:type="character" w:customStyle="1" w:styleId="12">
    <w:name w:val="批注框文本 Char"/>
    <w:link w:val="2"/>
    <w:semiHidden/>
    <w:qFormat/>
    <w:locked/>
    <w:uiPriority w:val="99"/>
    <w:rPr>
      <w:rFonts w:cs="Times New Roman"/>
      <w:sz w:val="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3</Pages>
  <Words>1245</Words>
  <Characters>1318</Characters>
  <Lines>6</Lines>
  <Paragraphs>1</Paragraphs>
  <TotalTime>252</TotalTime>
  <ScaleCrop>false</ScaleCrop>
  <LinksUpToDate>false</LinksUpToDate>
  <CharactersWithSpaces>1334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2019-04-18T08:05:00Z</dcterms:created>
  <dc:creator>Sky123.Org</dc:creator>
  <cp:lastModifiedBy>六六</cp:lastModifiedBy>
  <cp:lastPrinted>2018-01-26T09:06:00Z</cp:lastPrinted>
  <dcterms:modified xsi:type="dcterms:W3CDTF">2025-10-17T08:37:19Z</dcterms:modified>
  <dc:title>八公山区财政局预算绩效管理工作总结</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8C758569BB8C43F58F48A21E1958778E</vt:lpwstr>
  </property>
  <property fmtid="{D5CDD505-2E9C-101B-9397-08002B2CF9AE}" pid="4" name="KSOTemplateDocerSaveRecord">
    <vt:lpwstr>eyJoZGlkIjoiMWNkMGE2M2MzODgwY2I0OWFhYzhlNTcwNzkwOWQ0ZDEiLCJ1c2VySWQiOiI2MzkzODIyNDMifQ==</vt:lpwstr>
  </property>
</Properties>
</file>