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C4" w:rsidRDefault="006B45C4">
      <w:pPr>
        <w:rPr>
          <w:rFonts w:ascii="黑体" w:eastAsia="黑体" w:hAnsi="黑体" w:cs="黑体"/>
          <w:bCs/>
          <w:szCs w:val="32"/>
        </w:rPr>
      </w:pPr>
    </w:p>
    <w:p w:rsidR="006B45C4" w:rsidRDefault="00195CB4">
      <w:pPr>
        <w:jc w:val="center"/>
        <w:rPr>
          <w:rFonts w:ascii="宋体" w:hAnsi="宋体"/>
          <w:b/>
          <w:sz w:val="36"/>
          <w:szCs w:val="36"/>
        </w:rPr>
      </w:pPr>
      <w:r>
        <w:rPr>
          <w:rFonts w:ascii="宋体" w:hAnsi="宋体" w:hint="eastAsia"/>
          <w:b/>
          <w:sz w:val="36"/>
          <w:szCs w:val="36"/>
        </w:rPr>
        <w:t>安徽省淮南市八公山区人才综合服务中心</w:t>
      </w:r>
      <w:r>
        <w:rPr>
          <w:rFonts w:ascii="宋体" w:hAnsi="宋体" w:hint="eastAsia"/>
          <w:b/>
          <w:sz w:val="36"/>
          <w:szCs w:val="36"/>
        </w:rPr>
        <w:t>2024</w:t>
      </w:r>
      <w:r>
        <w:rPr>
          <w:rFonts w:ascii="宋体" w:hAnsi="宋体"/>
          <w:b/>
          <w:sz w:val="36"/>
          <w:szCs w:val="36"/>
        </w:rPr>
        <w:t>年</w:t>
      </w:r>
      <w:r>
        <w:rPr>
          <w:rFonts w:ascii="宋体" w:hAnsi="宋体" w:hint="eastAsia"/>
          <w:b/>
          <w:sz w:val="36"/>
          <w:szCs w:val="36"/>
        </w:rPr>
        <w:t>度一般公共预算财政拨款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w:t>
      </w:r>
    </w:p>
    <w:p w:rsidR="006B45C4" w:rsidRDefault="006B45C4">
      <w:pPr>
        <w:jc w:val="center"/>
        <w:rPr>
          <w:rFonts w:ascii="楷体_GB2312" w:eastAsia="楷体_GB2312"/>
          <w:szCs w:val="32"/>
        </w:rPr>
      </w:pPr>
    </w:p>
    <w:p w:rsidR="006B45C4" w:rsidRDefault="006B45C4">
      <w:pPr>
        <w:jc w:val="center"/>
        <w:rPr>
          <w:rFonts w:ascii="楷体_GB2312" w:eastAsia="楷体_GB2312"/>
          <w:szCs w:val="32"/>
        </w:rPr>
      </w:pPr>
    </w:p>
    <w:p w:rsidR="006B45C4" w:rsidRDefault="00195CB4">
      <w:pPr>
        <w:ind w:firstLine="627"/>
        <w:rPr>
          <w:rFonts w:ascii="黑体" w:eastAsia="黑体" w:hAnsi="黑体"/>
          <w:szCs w:val="32"/>
        </w:rPr>
      </w:pPr>
      <w:r>
        <w:rPr>
          <w:rFonts w:ascii="黑体" w:eastAsia="黑体" w:hAnsi="黑体" w:hint="eastAsia"/>
          <w:szCs w:val="32"/>
        </w:rPr>
        <w:t>一、</w:t>
      </w:r>
      <w:r>
        <w:rPr>
          <w:rFonts w:ascii="黑体" w:eastAsia="黑体" w:hAnsi="黑体" w:hint="eastAsia"/>
          <w:szCs w:val="32"/>
        </w:rPr>
        <w:t>2024</w:t>
      </w:r>
      <w:r>
        <w:rPr>
          <w:rFonts w:ascii="黑体" w:eastAsia="黑体" w:hAnsi="黑体" w:hint="eastAsia"/>
          <w:szCs w:val="32"/>
        </w:rPr>
        <w:t>年度一般公共预算财政拨款“三公”经费支出决算表</w:t>
      </w:r>
    </w:p>
    <w:tbl>
      <w:tblPr>
        <w:tblW w:w="8817" w:type="dxa"/>
        <w:tblLayout w:type="fixed"/>
        <w:tblCellMar>
          <w:left w:w="0" w:type="dxa"/>
          <w:right w:w="0" w:type="dxa"/>
        </w:tblCellMar>
        <w:tblLook w:val="04A0"/>
      </w:tblPr>
      <w:tblGrid>
        <w:gridCol w:w="597"/>
        <w:gridCol w:w="792"/>
        <w:gridCol w:w="588"/>
        <w:gridCol w:w="744"/>
        <w:gridCol w:w="960"/>
        <w:gridCol w:w="636"/>
        <w:gridCol w:w="600"/>
        <w:gridCol w:w="816"/>
        <w:gridCol w:w="696"/>
        <w:gridCol w:w="840"/>
        <w:gridCol w:w="936"/>
        <w:gridCol w:w="612"/>
      </w:tblGrid>
      <w:tr w:rsidR="006B45C4">
        <w:trPr>
          <w:trHeight w:val="290"/>
        </w:trPr>
        <w:tc>
          <w:tcPr>
            <w:tcW w:w="597" w:type="dxa"/>
            <w:tcBorders>
              <w:top w:val="nil"/>
              <w:left w:val="nil"/>
              <w:bottom w:val="nil"/>
              <w:right w:val="nil"/>
            </w:tcBorders>
            <w:shd w:val="clear" w:color="auto" w:fill="FFFFFF"/>
            <w:noWrap/>
            <w:tcMar>
              <w:top w:w="12" w:type="dxa"/>
              <w:left w:w="12" w:type="dxa"/>
              <w:right w:w="12" w:type="dxa"/>
            </w:tcMar>
            <w:vAlign w:val="center"/>
          </w:tcPr>
          <w:p w:rsidR="006B45C4" w:rsidRDefault="006B45C4">
            <w:pPr>
              <w:widowControl/>
              <w:jc w:val="left"/>
              <w:textAlignment w:val="center"/>
              <w:rPr>
                <w:rFonts w:ascii="宋体" w:eastAsia="宋体" w:hAnsi="宋体" w:cs="宋体"/>
                <w:color w:val="000000"/>
                <w:sz w:val="20"/>
              </w:rPr>
            </w:pPr>
          </w:p>
        </w:tc>
        <w:tc>
          <w:tcPr>
            <w:tcW w:w="792"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588"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744"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960"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636"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600"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816"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696"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840" w:type="dxa"/>
            <w:tcBorders>
              <w:top w:val="nil"/>
              <w:left w:val="nil"/>
              <w:bottom w:val="nil"/>
              <w:right w:val="nil"/>
            </w:tcBorders>
            <w:shd w:val="clear" w:color="auto" w:fill="FFFFFF"/>
            <w:tcMar>
              <w:top w:w="12" w:type="dxa"/>
              <w:left w:w="12" w:type="dxa"/>
              <w:right w:w="12" w:type="dxa"/>
            </w:tcMar>
            <w:vAlign w:val="center"/>
          </w:tcPr>
          <w:p w:rsidR="006B45C4" w:rsidRDefault="006B45C4">
            <w:pPr>
              <w:rPr>
                <w:rFonts w:ascii="宋体" w:eastAsia="宋体" w:hAnsi="宋体" w:cs="宋体"/>
                <w:color w:val="000000"/>
                <w:sz w:val="20"/>
              </w:rPr>
            </w:pPr>
          </w:p>
        </w:tc>
        <w:tc>
          <w:tcPr>
            <w:tcW w:w="1548" w:type="dxa"/>
            <w:gridSpan w:val="2"/>
            <w:tcBorders>
              <w:top w:val="nil"/>
              <w:left w:val="nil"/>
              <w:bottom w:val="nil"/>
              <w:right w:val="nil"/>
            </w:tcBorders>
            <w:shd w:val="clear" w:color="auto" w:fill="FFFFFF"/>
            <w:tcMar>
              <w:top w:w="12" w:type="dxa"/>
              <w:left w:w="12" w:type="dxa"/>
              <w:right w:w="12" w:type="dxa"/>
            </w:tcMar>
            <w:vAlign w:val="center"/>
          </w:tcPr>
          <w:p w:rsidR="006B45C4" w:rsidRDefault="00195CB4">
            <w:pPr>
              <w:widowControl/>
              <w:jc w:val="right"/>
              <w:textAlignment w:val="center"/>
              <w:rPr>
                <w:rFonts w:ascii="宋体" w:eastAsia="宋体" w:hAnsi="宋体" w:cs="宋体"/>
                <w:color w:val="000000"/>
                <w:sz w:val="20"/>
              </w:rPr>
            </w:pPr>
            <w:r>
              <w:rPr>
                <w:rFonts w:ascii="宋体" w:eastAsia="宋体" w:hAnsi="宋体" w:cs="Arial" w:hint="eastAsia"/>
                <w:color w:val="000000"/>
                <w:kern w:val="0"/>
                <w:sz w:val="22"/>
                <w:szCs w:val="22"/>
              </w:rPr>
              <w:t>金额单位</w:t>
            </w:r>
            <w:r>
              <w:rPr>
                <w:rFonts w:ascii="宋体" w:eastAsia="宋体" w:hAnsi="宋体" w:cs="宋体" w:hint="eastAsia"/>
                <w:color w:val="000000"/>
                <w:kern w:val="0"/>
                <w:sz w:val="20"/>
              </w:rPr>
              <w:t>：万元</w:t>
            </w:r>
          </w:p>
        </w:tc>
      </w:tr>
      <w:tr w:rsidR="006B45C4">
        <w:trPr>
          <w:trHeight w:val="540"/>
        </w:trPr>
        <w:tc>
          <w:tcPr>
            <w:tcW w:w="4317" w:type="dxa"/>
            <w:gridSpan w:val="6"/>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预算数</w:t>
            </w:r>
          </w:p>
        </w:tc>
        <w:tc>
          <w:tcPr>
            <w:tcW w:w="4500" w:type="dxa"/>
            <w:gridSpan w:val="6"/>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决算数</w:t>
            </w:r>
          </w:p>
        </w:tc>
      </w:tr>
      <w:tr w:rsidR="006B45C4">
        <w:trPr>
          <w:trHeight w:val="578"/>
        </w:trPr>
        <w:tc>
          <w:tcPr>
            <w:tcW w:w="5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合计</w:t>
            </w:r>
          </w:p>
        </w:tc>
        <w:tc>
          <w:tcPr>
            <w:tcW w:w="79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因公出国（境）费</w:t>
            </w:r>
          </w:p>
        </w:tc>
        <w:tc>
          <w:tcPr>
            <w:tcW w:w="229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公务用车购置及运行维护费</w:t>
            </w:r>
          </w:p>
        </w:tc>
        <w:tc>
          <w:tcPr>
            <w:tcW w:w="63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公务接待费</w:t>
            </w:r>
          </w:p>
        </w:tc>
        <w:tc>
          <w:tcPr>
            <w:tcW w:w="60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合计</w:t>
            </w:r>
          </w:p>
        </w:tc>
        <w:tc>
          <w:tcPr>
            <w:tcW w:w="81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因公出国（境）费</w:t>
            </w:r>
          </w:p>
        </w:tc>
        <w:tc>
          <w:tcPr>
            <w:tcW w:w="247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20"/>
              </w:rPr>
              <w:t>公务用车购置及运行维护费</w:t>
            </w:r>
          </w:p>
        </w:tc>
        <w:tc>
          <w:tcPr>
            <w:tcW w:w="61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公务接待费</w:t>
            </w:r>
          </w:p>
        </w:tc>
      </w:tr>
      <w:tr w:rsidR="006B45C4">
        <w:trPr>
          <w:trHeight w:val="578"/>
        </w:trPr>
        <w:tc>
          <w:tcPr>
            <w:tcW w:w="5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6B45C4">
            <w:pPr>
              <w:jc w:val="center"/>
              <w:rPr>
                <w:rFonts w:ascii="宋体" w:eastAsia="宋体" w:hAnsi="宋体" w:cs="宋体"/>
                <w:color w:val="000000"/>
                <w:sz w:val="18"/>
                <w:szCs w:val="18"/>
              </w:rPr>
            </w:pPr>
          </w:p>
        </w:tc>
        <w:tc>
          <w:tcPr>
            <w:tcW w:w="79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6B45C4">
            <w:pPr>
              <w:jc w:val="center"/>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公务用车购置费</w:t>
            </w: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公务用车运行维护费</w:t>
            </w:r>
          </w:p>
        </w:tc>
        <w:tc>
          <w:tcPr>
            <w:tcW w:w="63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6B45C4">
            <w:pPr>
              <w:jc w:val="center"/>
              <w:rPr>
                <w:rFonts w:ascii="宋体" w:eastAsia="宋体" w:hAnsi="宋体" w:cs="宋体"/>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6B45C4">
            <w:pPr>
              <w:jc w:val="center"/>
              <w:rPr>
                <w:rFonts w:ascii="宋体" w:eastAsia="宋体" w:hAnsi="宋体" w:cs="宋体"/>
                <w:color w:val="000000"/>
                <w:sz w:val="18"/>
                <w:szCs w:val="18"/>
              </w:rPr>
            </w:pPr>
          </w:p>
        </w:tc>
        <w:tc>
          <w:tcPr>
            <w:tcW w:w="81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6B45C4">
            <w:pPr>
              <w:jc w:val="center"/>
              <w:rPr>
                <w:rFonts w:ascii="宋体" w:eastAsia="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公务用车购置费</w:t>
            </w:r>
          </w:p>
        </w:tc>
        <w:tc>
          <w:tcPr>
            <w:tcW w:w="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公务用车运行维护费</w:t>
            </w:r>
          </w:p>
        </w:tc>
        <w:tc>
          <w:tcPr>
            <w:tcW w:w="61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6B45C4">
            <w:pPr>
              <w:jc w:val="center"/>
              <w:rPr>
                <w:rFonts w:ascii="宋体" w:eastAsia="宋体" w:hAnsi="宋体" w:cs="宋体"/>
                <w:color w:val="000000"/>
                <w:sz w:val="18"/>
                <w:szCs w:val="18"/>
              </w:rPr>
            </w:pPr>
          </w:p>
        </w:tc>
      </w:tr>
      <w:tr w:rsidR="006B45C4">
        <w:trPr>
          <w:trHeight w:val="540"/>
        </w:trPr>
        <w:tc>
          <w:tcPr>
            <w:tcW w:w="5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w:t>
            </w:r>
          </w:p>
        </w:tc>
        <w:tc>
          <w:tcPr>
            <w:tcW w:w="7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2</w:t>
            </w:r>
          </w:p>
        </w:tc>
        <w:tc>
          <w:tcPr>
            <w:tcW w:w="5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3</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4</w:t>
            </w: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5</w:t>
            </w:r>
          </w:p>
        </w:tc>
        <w:tc>
          <w:tcPr>
            <w:tcW w:w="6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6</w:t>
            </w:r>
          </w:p>
        </w:tc>
        <w:tc>
          <w:tcPr>
            <w:tcW w:w="6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7</w:t>
            </w:r>
          </w:p>
        </w:tc>
        <w:tc>
          <w:tcPr>
            <w:tcW w:w="8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8</w:t>
            </w:r>
          </w:p>
        </w:tc>
        <w:tc>
          <w:tcPr>
            <w:tcW w:w="6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9</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10</w:t>
            </w:r>
          </w:p>
        </w:tc>
        <w:tc>
          <w:tcPr>
            <w:tcW w:w="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11</w:t>
            </w:r>
          </w:p>
        </w:tc>
        <w:tc>
          <w:tcPr>
            <w:tcW w:w="6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12</w:t>
            </w:r>
          </w:p>
        </w:tc>
      </w:tr>
      <w:tr w:rsidR="006B45C4">
        <w:trPr>
          <w:trHeight w:val="414"/>
        </w:trPr>
        <w:tc>
          <w:tcPr>
            <w:tcW w:w="5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0.3</w:t>
            </w:r>
          </w:p>
        </w:tc>
        <w:tc>
          <w:tcPr>
            <w:tcW w:w="7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w:t>
            </w:r>
          </w:p>
        </w:tc>
        <w:tc>
          <w:tcPr>
            <w:tcW w:w="5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0.3</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w:t>
            </w: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0.3</w:t>
            </w:r>
          </w:p>
        </w:tc>
        <w:tc>
          <w:tcPr>
            <w:tcW w:w="6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w:t>
            </w:r>
          </w:p>
        </w:tc>
        <w:tc>
          <w:tcPr>
            <w:tcW w:w="6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0.3</w:t>
            </w:r>
          </w:p>
        </w:tc>
        <w:tc>
          <w:tcPr>
            <w:tcW w:w="8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w:t>
            </w:r>
          </w:p>
        </w:tc>
        <w:tc>
          <w:tcPr>
            <w:tcW w:w="6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0.3</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w:t>
            </w:r>
          </w:p>
        </w:tc>
        <w:tc>
          <w:tcPr>
            <w:tcW w:w="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0.3</w:t>
            </w:r>
          </w:p>
        </w:tc>
        <w:tc>
          <w:tcPr>
            <w:tcW w:w="6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B45C4" w:rsidRDefault="00195CB4">
            <w:pPr>
              <w:jc w:val="center"/>
              <w:rPr>
                <w:rFonts w:ascii="宋体" w:eastAsia="宋体" w:hAnsi="宋体" w:cs="宋体"/>
                <w:color w:val="000000"/>
                <w:sz w:val="20"/>
              </w:rPr>
            </w:pPr>
            <w:r>
              <w:rPr>
                <w:rFonts w:ascii="宋体" w:eastAsia="宋体" w:hAnsi="宋体" w:cs="宋体" w:hint="eastAsia"/>
                <w:color w:val="000000"/>
                <w:sz w:val="20"/>
              </w:rPr>
              <w:t>0</w:t>
            </w:r>
          </w:p>
        </w:tc>
      </w:tr>
    </w:tbl>
    <w:p w:rsidR="006B45C4" w:rsidRDefault="00195CB4">
      <w:pPr>
        <w:spacing w:line="300" w:lineRule="exact"/>
        <w:rPr>
          <w:rFonts w:ascii="黑体" w:eastAsia="黑体" w:hAnsi="黑体"/>
          <w:szCs w:val="32"/>
        </w:rPr>
      </w:pPr>
      <w:r>
        <w:rPr>
          <w:rFonts w:ascii="仿宋_GB2312" w:hAnsi="仿宋" w:hint="eastAsia"/>
          <w:sz w:val="21"/>
          <w:szCs w:val="21"/>
        </w:rPr>
        <w:t>注：本表反映单位本年度一般公共预算财政拨款“三公”经费支出预决算情况。其中，预算数为“三公”经费全年预算数，反映按规定程序调整后的预算数</w:t>
      </w:r>
      <w:r>
        <w:rPr>
          <w:rFonts w:ascii="仿宋_GB2312" w:hAnsi="仿宋" w:hint="eastAsia"/>
          <w:sz w:val="21"/>
          <w:szCs w:val="21"/>
        </w:rPr>
        <w:t>;</w:t>
      </w:r>
      <w:r>
        <w:rPr>
          <w:rFonts w:ascii="仿宋_GB2312" w:hAnsi="仿宋" w:hint="eastAsia"/>
          <w:sz w:val="21"/>
          <w:szCs w:val="21"/>
        </w:rPr>
        <w:t>决算数是包括当年一般公共预算财政拨款和以前年度结转资金安排的实际支出。</w:t>
      </w:r>
      <w:r>
        <w:rPr>
          <w:rFonts w:ascii="仿宋_GB2312" w:hAnsi="仿宋" w:hint="eastAsia"/>
          <w:sz w:val="21"/>
          <w:szCs w:val="21"/>
        </w:rPr>
        <w:t xml:space="preserve"> </w:t>
      </w:r>
    </w:p>
    <w:p w:rsidR="006B45C4" w:rsidRDefault="00195CB4">
      <w:pPr>
        <w:rPr>
          <w:rFonts w:ascii="黑体" w:eastAsia="黑体" w:hAnsi="黑体"/>
          <w:szCs w:val="32"/>
        </w:rPr>
      </w:pP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2024</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6B45C4" w:rsidRDefault="00195CB4" w:rsidP="006B45C4">
      <w:pPr>
        <w:ind w:firstLineChars="200" w:firstLine="630"/>
        <w:rPr>
          <w:rFonts w:ascii="仿宋_GB2312" w:hAnsi="仿宋"/>
          <w:b/>
          <w:szCs w:val="32"/>
        </w:rPr>
      </w:pPr>
      <w:r>
        <w:rPr>
          <w:rFonts w:ascii="仿宋_GB2312" w:hAnsi="仿宋" w:hint="eastAsia"/>
          <w:b/>
          <w:szCs w:val="32"/>
        </w:rPr>
        <w:t>（一）一般公共预算财政拨款“三公”经费支出决算总体情况说明。</w:t>
      </w:r>
    </w:p>
    <w:p w:rsidR="006B45C4" w:rsidRDefault="00195CB4">
      <w:pPr>
        <w:ind w:firstLineChars="200" w:firstLine="628"/>
        <w:rPr>
          <w:rFonts w:ascii="仿宋_GB2312" w:eastAsia="楷体_GB2312" w:hAnsi="仿宋"/>
          <w:szCs w:val="32"/>
        </w:rPr>
      </w:pPr>
      <w:r>
        <w:rPr>
          <w:rFonts w:ascii="仿宋_GB2312" w:hAnsi="仿宋" w:hint="eastAsia"/>
          <w:szCs w:val="32"/>
        </w:rPr>
        <w:t>安徽省淮南市八公山区人才综合服务中心</w:t>
      </w:r>
      <w:r>
        <w:rPr>
          <w:rFonts w:ascii="仿宋_GB2312" w:hAnsi="仿宋" w:hint="eastAsia"/>
          <w:szCs w:val="32"/>
        </w:rPr>
        <w:t>2024</w:t>
      </w:r>
      <w:r>
        <w:rPr>
          <w:rFonts w:ascii="仿宋_GB2312" w:hAnsi="仿宋" w:hint="eastAsia"/>
          <w:szCs w:val="32"/>
        </w:rPr>
        <w:t>年度一般公共预算财政拨款“三公”经费支出预算为</w:t>
      </w:r>
      <w:r>
        <w:rPr>
          <w:rFonts w:ascii="仿宋_GB2312" w:hAnsi="仿宋" w:hint="eastAsia"/>
          <w:szCs w:val="32"/>
        </w:rPr>
        <w:t>0.3</w:t>
      </w:r>
      <w:r>
        <w:rPr>
          <w:rFonts w:ascii="仿宋_GB2312" w:hAnsi="仿宋" w:hint="eastAsia"/>
          <w:szCs w:val="32"/>
        </w:rPr>
        <w:t>万元，支出决算为</w:t>
      </w:r>
      <w:r>
        <w:rPr>
          <w:rFonts w:ascii="仿宋_GB2312" w:hAnsi="仿宋" w:hint="eastAsia"/>
          <w:szCs w:val="32"/>
        </w:rPr>
        <w:t>0.3</w:t>
      </w:r>
      <w:r>
        <w:rPr>
          <w:rFonts w:ascii="仿宋_GB2312" w:hAnsi="仿宋" w:hint="eastAsia"/>
          <w:szCs w:val="32"/>
        </w:rPr>
        <w:t>万元，完成预算的</w:t>
      </w:r>
      <w:r>
        <w:rPr>
          <w:rFonts w:ascii="仿宋_GB2312" w:hAnsi="仿宋" w:hint="eastAsia"/>
          <w:szCs w:val="32"/>
        </w:rPr>
        <w:t>100%</w:t>
      </w:r>
      <w:r w:rsidR="008373CA">
        <w:rPr>
          <w:rFonts w:ascii="仿宋_GB2312" w:hAnsi="仿宋" w:hint="eastAsia"/>
          <w:szCs w:val="32"/>
        </w:rPr>
        <w:t>。决算数等于预算数。决算数</w:t>
      </w:r>
      <w:r>
        <w:rPr>
          <w:rFonts w:ascii="仿宋_GB2312" w:hAnsi="仿宋" w:hint="eastAsia"/>
          <w:szCs w:val="32"/>
        </w:rPr>
        <w:t>较上年</w:t>
      </w:r>
      <w:r>
        <w:rPr>
          <w:rFonts w:ascii="仿宋_GB2312" w:hAnsi="仿宋" w:hint="eastAsia"/>
          <w:szCs w:val="32"/>
        </w:rPr>
        <w:lastRenderedPageBreak/>
        <w:t>减少</w:t>
      </w:r>
      <w:r>
        <w:rPr>
          <w:rFonts w:ascii="仿宋_GB2312" w:hAnsi="仿宋" w:hint="eastAsia"/>
          <w:szCs w:val="32"/>
        </w:rPr>
        <w:t>0.6</w:t>
      </w:r>
      <w:r>
        <w:rPr>
          <w:rFonts w:ascii="仿宋_GB2312" w:hAnsi="仿宋" w:hint="eastAsia"/>
          <w:szCs w:val="32"/>
        </w:rPr>
        <w:t>万元，下降</w:t>
      </w:r>
      <w:r>
        <w:rPr>
          <w:rFonts w:ascii="仿宋_GB2312" w:hAnsi="仿宋" w:hint="eastAsia"/>
          <w:szCs w:val="32"/>
        </w:rPr>
        <w:t>66.67%</w:t>
      </w:r>
      <w:r>
        <w:rPr>
          <w:rFonts w:ascii="仿宋_GB2312" w:hAnsi="仿宋" w:hint="eastAsia"/>
          <w:szCs w:val="32"/>
        </w:rPr>
        <w:t>。决算数较上年减少的主要原因是厉行节约，贯彻落实过紧日子要求，严格控制“三公”经费支出。</w:t>
      </w:r>
    </w:p>
    <w:p w:rsidR="006B45C4" w:rsidRDefault="00195CB4" w:rsidP="006B45C4">
      <w:pPr>
        <w:ind w:firstLineChars="200" w:firstLine="630"/>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6B45C4" w:rsidRDefault="00195CB4">
      <w:pPr>
        <w:ind w:firstLineChars="200" w:firstLine="628"/>
        <w:rPr>
          <w:rFonts w:ascii="仿宋_GB2312" w:hAnsi="仿宋"/>
          <w:szCs w:val="32"/>
        </w:rPr>
      </w:pPr>
      <w:r>
        <w:rPr>
          <w:rFonts w:ascii="仿宋_GB2312" w:hAnsi="仿宋" w:hint="eastAsia"/>
          <w:szCs w:val="32"/>
        </w:rPr>
        <w:t>安徽省淮南市八公山区人才综合服务中心</w:t>
      </w:r>
      <w:r>
        <w:rPr>
          <w:rFonts w:ascii="仿宋_GB2312" w:hAnsi="仿宋" w:hint="eastAsia"/>
          <w:szCs w:val="32"/>
        </w:rPr>
        <w:t>2024</w:t>
      </w:r>
      <w:r>
        <w:rPr>
          <w:rFonts w:ascii="仿宋_GB2312" w:hAnsi="仿宋" w:hint="eastAsia"/>
          <w:szCs w:val="32"/>
        </w:rPr>
        <w:t>年度一般公共预算财政拨款“三公”经费支出决算中，因公出国（境）费支出决算</w:t>
      </w:r>
      <w:r>
        <w:rPr>
          <w:rFonts w:ascii="仿宋_GB2312" w:hAnsi="仿宋" w:hint="eastAsia"/>
          <w:szCs w:val="32"/>
        </w:rPr>
        <w:t>0</w:t>
      </w:r>
      <w:r>
        <w:rPr>
          <w:rFonts w:ascii="仿宋_GB2312" w:hAnsi="仿宋" w:hint="eastAsia"/>
          <w:szCs w:val="32"/>
        </w:rPr>
        <w:t>万元，占</w:t>
      </w:r>
      <w:r>
        <w:rPr>
          <w:rFonts w:ascii="仿宋_GB2312" w:hAnsi="仿宋" w:hint="eastAsia"/>
          <w:szCs w:val="32"/>
        </w:rPr>
        <w:t>0%;</w:t>
      </w:r>
      <w:r>
        <w:rPr>
          <w:rFonts w:ascii="仿宋_GB2312" w:hAnsi="仿宋" w:hint="eastAsia"/>
          <w:szCs w:val="32"/>
        </w:rPr>
        <w:t>公务接待费支出决算</w:t>
      </w:r>
      <w:r>
        <w:rPr>
          <w:rFonts w:ascii="仿宋_GB2312" w:hAnsi="仿宋" w:hint="eastAsia"/>
          <w:szCs w:val="32"/>
        </w:rPr>
        <w:t>0</w:t>
      </w:r>
      <w:r>
        <w:rPr>
          <w:rFonts w:ascii="仿宋_GB2312" w:hAnsi="仿宋" w:hint="eastAsia"/>
          <w:szCs w:val="32"/>
        </w:rPr>
        <w:t>万元，占</w:t>
      </w:r>
      <w:r>
        <w:rPr>
          <w:rFonts w:ascii="仿宋_GB2312" w:hAnsi="仿宋" w:hint="eastAsia"/>
          <w:szCs w:val="32"/>
        </w:rPr>
        <w:t>0%</w:t>
      </w:r>
      <w:r>
        <w:rPr>
          <w:rFonts w:ascii="仿宋_GB2312" w:hAnsi="仿宋" w:hint="eastAsia"/>
          <w:szCs w:val="32"/>
        </w:rPr>
        <w:t>；公务用车购置及运行维护费支出决算</w:t>
      </w:r>
      <w:r w:rsidR="008C020A">
        <w:rPr>
          <w:rFonts w:ascii="仿宋_GB2312" w:hAnsi="仿宋" w:hint="eastAsia"/>
          <w:szCs w:val="32"/>
        </w:rPr>
        <w:t>0.3</w:t>
      </w:r>
      <w:r>
        <w:rPr>
          <w:rFonts w:ascii="仿宋_GB2312" w:hAnsi="仿宋" w:hint="eastAsia"/>
          <w:szCs w:val="32"/>
        </w:rPr>
        <w:t>万元，占</w:t>
      </w:r>
      <w:r w:rsidR="008C020A">
        <w:rPr>
          <w:rFonts w:ascii="仿宋_GB2312" w:hAnsi="仿宋" w:hint="eastAsia"/>
          <w:szCs w:val="32"/>
        </w:rPr>
        <w:t>10</w:t>
      </w:r>
      <w:r>
        <w:rPr>
          <w:rFonts w:ascii="仿宋_GB2312" w:hAnsi="仿宋" w:hint="eastAsia"/>
          <w:szCs w:val="32"/>
        </w:rPr>
        <w:t>0%</w:t>
      </w:r>
      <w:r>
        <w:rPr>
          <w:rFonts w:ascii="仿宋_GB2312" w:hAnsi="仿宋" w:hint="eastAsia"/>
          <w:szCs w:val="32"/>
        </w:rPr>
        <w:t>。具体情况如下：</w:t>
      </w:r>
    </w:p>
    <w:p w:rsidR="00691C21" w:rsidRPr="00C143EC" w:rsidRDefault="00195CB4" w:rsidP="00691C21">
      <w:pPr>
        <w:ind w:firstLine="628"/>
        <w:rPr>
          <w:rFonts w:ascii="仿宋_GB2312" w:hAnsi="仿宋"/>
          <w:szCs w:val="32"/>
        </w:rPr>
      </w:pPr>
      <w:r>
        <w:rPr>
          <w:rFonts w:ascii="仿宋_GB2312" w:hAnsi="仿宋" w:hint="eastAsia"/>
          <w:b/>
          <w:bCs/>
          <w:szCs w:val="32"/>
        </w:rPr>
        <w:t>1.</w:t>
      </w:r>
      <w:r>
        <w:rPr>
          <w:rFonts w:ascii="仿宋_GB2312" w:hAnsi="仿宋" w:hint="eastAsia"/>
          <w:b/>
          <w:bCs/>
          <w:szCs w:val="32"/>
        </w:rPr>
        <w:t>因公出国（境）费</w:t>
      </w:r>
      <w:r w:rsidR="00691C21" w:rsidRPr="00021EBD">
        <w:rPr>
          <w:rFonts w:ascii="仿宋_GB2312" w:hAnsi="仿宋" w:hint="eastAsia"/>
          <w:szCs w:val="32"/>
        </w:rPr>
        <w:t>预算为0万元，支出决算为0万元，完成预算的100%；决算数与预算数</w:t>
      </w:r>
      <w:r w:rsidR="00691C21">
        <w:rPr>
          <w:rFonts w:ascii="仿宋_GB2312" w:hAnsi="仿宋" w:hint="eastAsia"/>
          <w:szCs w:val="32"/>
        </w:rPr>
        <w:t>相同；</w:t>
      </w:r>
      <w:r w:rsidR="00691C21" w:rsidRPr="00021EBD">
        <w:rPr>
          <w:rFonts w:ascii="仿宋_GB2312" w:hAnsi="仿宋" w:hint="eastAsia"/>
          <w:szCs w:val="32"/>
        </w:rPr>
        <w:t>较上年减少0万元，下降0%。原因是</w:t>
      </w:r>
      <w:r w:rsidR="00691C21">
        <w:rPr>
          <w:rFonts w:ascii="仿宋_GB2312" w:hAnsi="仿宋" w:hint="eastAsia"/>
          <w:szCs w:val="32"/>
        </w:rPr>
        <w:t>2023</w:t>
      </w:r>
      <w:r w:rsidR="00691C21" w:rsidRPr="00021EBD">
        <w:rPr>
          <w:rFonts w:ascii="仿宋_GB2312" w:hAnsi="仿宋" w:hint="eastAsia"/>
          <w:szCs w:val="32"/>
        </w:rPr>
        <w:t>年度、</w:t>
      </w:r>
      <w:r w:rsidR="00691C21">
        <w:rPr>
          <w:rFonts w:ascii="仿宋_GB2312" w:hAnsi="仿宋" w:hint="eastAsia"/>
          <w:szCs w:val="32"/>
        </w:rPr>
        <w:t>2024</w:t>
      </w:r>
      <w:r w:rsidR="00691C21" w:rsidRPr="00021EBD">
        <w:rPr>
          <w:rFonts w:ascii="仿宋_GB2312" w:hAnsi="仿宋" w:hint="eastAsia"/>
          <w:szCs w:val="32"/>
        </w:rPr>
        <w:t>年度均未安排因公出国（境）计划。故</w:t>
      </w:r>
      <w:r w:rsidR="00691C21">
        <w:rPr>
          <w:rFonts w:ascii="仿宋_GB2312" w:hAnsi="仿宋" w:hint="eastAsia"/>
          <w:szCs w:val="32"/>
        </w:rPr>
        <w:t>2024年淮南市八公山区人才综合服务中心因公出国（境）团组0次，累计出国（境）0人次。</w:t>
      </w:r>
    </w:p>
    <w:p w:rsidR="006B45C4" w:rsidRDefault="00195CB4" w:rsidP="00691C21">
      <w:pPr>
        <w:ind w:firstLine="628"/>
        <w:rPr>
          <w:rFonts w:ascii="仿宋_GB2312" w:hAnsi="仿宋"/>
          <w:szCs w:val="32"/>
        </w:rPr>
      </w:pPr>
      <w:r>
        <w:rPr>
          <w:rFonts w:ascii="仿宋_GB2312" w:hAnsi="仿宋" w:hint="eastAsia"/>
          <w:b/>
          <w:bCs/>
          <w:szCs w:val="32"/>
        </w:rPr>
        <w:t>2.</w:t>
      </w:r>
      <w:r>
        <w:rPr>
          <w:rFonts w:ascii="仿宋_GB2312" w:hAnsi="仿宋" w:hint="eastAsia"/>
          <w:b/>
          <w:bCs/>
          <w:szCs w:val="32"/>
        </w:rPr>
        <w:t>公务接待费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万元，完成预算的</w:t>
      </w:r>
      <w:r>
        <w:rPr>
          <w:rFonts w:ascii="仿宋_GB2312" w:hAnsi="仿宋" w:hint="eastAsia"/>
          <w:szCs w:val="32"/>
        </w:rPr>
        <w:t>100%</w:t>
      </w:r>
      <w:r>
        <w:rPr>
          <w:rFonts w:ascii="仿宋_GB2312" w:hAnsi="仿宋" w:hint="eastAsia"/>
          <w:szCs w:val="32"/>
        </w:rPr>
        <w:t>；较上年无变化。</w:t>
      </w:r>
      <w:r w:rsidR="0050252B">
        <w:rPr>
          <w:rFonts w:ascii="仿宋_GB2312" w:hAnsi="仿宋" w:hint="eastAsia"/>
          <w:szCs w:val="32"/>
        </w:rPr>
        <w:t>决算数等于预算数。原因是2023年度、2024年度均未安排公务接待计划。</w:t>
      </w:r>
      <w:r>
        <w:rPr>
          <w:rFonts w:ascii="仿宋_GB2312" w:hAnsi="仿宋" w:hint="eastAsia"/>
          <w:szCs w:val="32"/>
        </w:rPr>
        <w:t>2024</w:t>
      </w:r>
      <w:r>
        <w:rPr>
          <w:rFonts w:ascii="仿宋_GB2312" w:hAnsi="仿宋" w:hint="eastAsia"/>
          <w:szCs w:val="32"/>
        </w:rPr>
        <w:t>年安徽省淮南市八公山区人才综合服务中心国内公务接待共</w:t>
      </w:r>
      <w:r>
        <w:rPr>
          <w:rFonts w:ascii="仿宋_GB2312" w:hAnsi="仿宋" w:hint="eastAsia"/>
          <w:szCs w:val="32"/>
        </w:rPr>
        <w:t>0</w:t>
      </w:r>
      <w:r>
        <w:rPr>
          <w:rFonts w:ascii="仿宋_GB2312" w:hAnsi="仿宋" w:hint="eastAsia"/>
          <w:szCs w:val="32"/>
        </w:rPr>
        <w:t>批次（其中外事接待</w:t>
      </w:r>
      <w:r>
        <w:rPr>
          <w:rFonts w:ascii="仿宋_GB2312" w:hAnsi="仿宋" w:hint="eastAsia"/>
          <w:szCs w:val="32"/>
        </w:rPr>
        <w:t>0</w:t>
      </w:r>
      <w:r>
        <w:rPr>
          <w:rFonts w:ascii="仿宋_GB2312" w:hAnsi="仿宋" w:hint="eastAsia"/>
          <w:szCs w:val="32"/>
        </w:rPr>
        <w:t>批次），</w:t>
      </w:r>
      <w:r>
        <w:rPr>
          <w:rFonts w:ascii="仿宋_GB2312" w:hAnsi="仿宋" w:hint="eastAsia"/>
          <w:szCs w:val="32"/>
        </w:rPr>
        <w:t>0</w:t>
      </w:r>
      <w:r>
        <w:rPr>
          <w:rFonts w:ascii="仿宋_GB2312" w:hAnsi="仿宋" w:hint="eastAsia"/>
          <w:szCs w:val="32"/>
        </w:rPr>
        <w:t>人次（其中外事接待</w:t>
      </w:r>
      <w:r>
        <w:rPr>
          <w:rFonts w:ascii="仿宋_GB2312" w:hAnsi="仿宋" w:hint="eastAsia"/>
          <w:szCs w:val="32"/>
        </w:rPr>
        <w:t>0</w:t>
      </w:r>
      <w:r>
        <w:rPr>
          <w:rFonts w:ascii="仿宋_GB2312" w:hAnsi="仿宋" w:hint="eastAsia"/>
          <w:szCs w:val="32"/>
        </w:rPr>
        <w:t>人次）。经费使用贯彻《党政机关厉行节约反对浪费条例》、市委市政府有关具体要求，严格执行《淮南市市直机关公务接待费管理暂行办法》（</w:t>
      </w:r>
      <w:proofErr w:type="gramStart"/>
      <w:r>
        <w:rPr>
          <w:rFonts w:ascii="仿宋_GB2312" w:hAnsi="仿宋" w:hint="eastAsia"/>
          <w:szCs w:val="32"/>
        </w:rPr>
        <w:t>淮财行政</w:t>
      </w:r>
      <w:proofErr w:type="gramEnd"/>
      <w:r>
        <w:rPr>
          <w:rFonts w:ascii="仿宋_GB2312" w:hAnsi="仿宋" w:hint="eastAsia"/>
          <w:szCs w:val="32"/>
        </w:rPr>
        <w:t>〔</w:t>
      </w:r>
      <w:r>
        <w:rPr>
          <w:rFonts w:ascii="仿宋_GB2312" w:hAnsi="仿宋" w:hint="eastAsia"/>
          <w:szCs w:val="32"/>
        </w:rPr>
        <w:t>2014</w:t>
      </w:r>
      <w:r>
        <w:rPr>
          <w:rFonts w:ascii="仿宋_GB2312" w:hAnsi="仿宋" w:hint="eastAsia"/>
          <w:szCs w:val="32"/>
        </w:rPr>
        <w:t>〕</w:t>
      </w:r>
      <w:r>
        <w:rPr>
          <w:rFonts w:ascii="仿宋_GB2312" w:hAnsi="仿宋" w:hint="eastAsia"/>
          <w:szCs w:val="32"/>
        </w:rPr>
        <w:t xml:space="preserve">581 </w:t>
      </w:r>
      <w:r>
        <w:rPr>
          <w:rFonts w:ascii="仿宋_GB2312" w:hAnsi="仿宋" w:hint="eastAsia"/>
          <w:szCs w:val="32"/>
        </w:rPr>
        <w:t>号）相关规定。</w:t>
      </w:r>
    </w:p>
    <w:p w:rsidR="000B2DA1" w:rsidRPr="0063477E" w:rsidRDefault="00195CB4" w:rsidP="0063477E">
      <w:pPr>
        <w:ind w:firstLineChars="200" w:firstLine="630"/>
        <w:rPr>
          <w:rFonts w:ascii="仿宋_GB2312" w:eastAsia="楷体_GB2312" w:hAnsi="仿宋"/>
          <w:szCs w:val="32"/>
        </w:rPr>
      </w:pPr>
      <w:r>
        <w:rPr>
          <w:rFonts w:ascii="仿宋_GB2312" w:hAnsi="仿宋" w:hint="eastAsia"/>
          <w:b/>
          <w:bCs/>
          <w:szCs w:val="32"/>
        </w:rPr>
        <w:lastRenderedPageBreak/>
        <w:t>3.</w:t>
      </w:r>
      <w:r>
        <w:rPr>
          <w:rFonts w:ascii="仿宋_GB2312" w:hAnsi="仿宋" w:hint="eastAsia"/>
          <w:b/>
          <w:bCs/>
          <w:szCs w:val="32"/>
        </w:rPr>
        <w:t>公务用车购置及运行维护费</w:t>
      </w:r>
      <w:r w:rsidR="000B2DA1" w:rsidRPr="00CF4700">
        <w:rPr>
          <w:rFonts w:ascii="仿宋_GB2312" w:hAnsi="仿宋" w:hint="eastAsia"/>
          <w:szCs w:val="32"/>
        </w:rPr>
        <w:t>预算为</w:t>
      </w:r>
      <w:r w:rsidR="0063477E">
        <w:rPr>
          <w:rFonts w:ascii="仿宋_GB2312" w:hAnsi="仿宋" w:hint="eastAsia"/>
          <w:szCs w:val="32"/>
        </w:rPr>
        <w:t>0.3</w:t>
      </w:r>
      <w:r w:rsidR="000B2DA1" w:rsidRPr="00CF4700">
        <w:rPr>
          <w:rFonts w:ascii="仿宋_GB2312" w:hAnsi="仿宋" w:hint="eastAsia"/>
          <w:szCs w:val="32"/>
        </w:rPr>
        <w:t>万元，支出决算为</w:t>
      </w:r>
      <w:r w:rsidR="0063477E">
        <w:rPr>
          <w:rFonts w:ascii="仿宋_GB2312" w:hAnsi="仿宋" w:hint="eastAsia"/>
          <w:szCs w:val="32"/>
        </w:rPr>
        <w:t>0.3</w:t>
      </w:r>
      <w:r w:rsidR="000B2DA1" w:rsidRPr="00CF4700">
        <w:rPr>
          <w:rFonts w:ascii="仿宋_GB2312" w:hAnsi="仿宋" w:hint="eastAsia"/>
          <w:szCs w:val="32"/>
        </w:rPr>
        <w:t>万元，完成预算的100%；较上年减少0</w:t>
      </w:r>
      <w:r w:rsidR="0063477E">
        <w:rPr>
          <w:rFonts w:ascii="仿宋_GB2312" w:hAnsi="仿宋" w:hint="eastAsia"/>
          <w:szCs w:val="32"/>
        </w:rPr>
        <w:t>.6</w:t>
      </w:r>
      <w:r w:rsidR="000B2DA1" w:rsidRPr="00CF4700">
        <w:rPr>
          <w:rFonts w:ascii="仿宋_GB2312" w:hAnsi="仿宋" w:hint="eastAsia"/>
          <w:szCs w:val="32"/>
        </w:rPr>
        <w:t>万元，下降</w:t>
      </w:r>
      <w:r w:rsidR="0063477E">
        <w:rPr>
          <w:rFonts w:ascii="仿宋_GB2312" w:hAnsi="仿宋" w:hint="eastAsia"/>
          <w:szCs w:val="32"/>
        </w:rPr>
        <w:t>66.67</w:t>
      </w:r>
      <w:r w:rsidR="000B2DA1" w:rsidRPr="00CF4700">
        <w:rPr>
          <w:rFonts w:ascii="仿宋_GB2312" w:hAnsi="仿宋" w:hint="eastAsia"/>
          <w:szCs w:val="32"/>
        </w:rPr>
        <w:t>%。</w:t>
      </w:r>
      <w:r w:rsidR="000B2DA1" w:rsidRPr="00021EBD">
        <w:rPr>
          <w:rFonts w:ascii="仿宋_GB2312" w:hAnsi="仿宋" w:hint="eastAsia"/>
          <w:szCs w:val="32"/>
        </w:rPr>
        <w:t>决算数与预算数相同；</w:t>
      </w:r>
      <w:r w:rsidR="0063477E">
        <w:rPr>
          <w:rFonts w:ascii="仿宋_GB2312" w:hAnsi="仿宋" w:hint="eastAsia"/>
          <w:szCs w:val="32"/>
        </w:rPr>
        <w:t>决算数</w:t>
      </w:r>
      <w:r w:rsidR="000B2DA1" w:rsidRPr="00021EBD">
        <w:rPr>
          <w:rFonts w:ascii="仿宋_GB2312" w:hAnsi="仿宋" w:hint="eastAsia"/>
          <w:szCs w:val="32"/>
        </w:rPr>
        <w:t>较上年减少</w:t>
      </w:r>
      <w:r w:rsidR="0063477E">
        <w:rPr>
          <w:rFonts w:ascii="仿宋_GB2312" w:hAnsi="仿宋" w:hint="eastAsia"/>
          <w:szCs w:val="32"/>
        </w:rPr>
        <w:t>的原因决算数较上年减少的主要原因是厉行节约，贯彻落实过紧日子要求，严格控制“三公”经费支出。</w:t>
      </w:r>
      <w:r w:rsidR="000B2DA1">
        <w:rPr>
          <w:rFonts w:ascii="仿宋_GB2312" w:hAnsi="仿宋" w:hint="eastAsia"/>
          <w:szCs w:val="32"/>
        </w:rPr>
        <w:t>其中，公务用车购置费</w:t>
      </w:r>
      <w:r w:rsidR="000B2DA1" w:rsidRPr="0074152B">
        <w:rPr>
          <w:rFonts w:ascii="仿宋_GB2312" w:hAnsi="仿宋" w:hint="eastAsia"/>
          <w:szCs w:val="32"/>
        </w:rPr>
        <w:t>预算为0万元，支出决算为0万元，完成预算的100%；决算数与预算数相同；较</w:t>
      </w:r>
      <w:r w:rsidR="000B2DA1" w:rsidRPr="00431C0C">
        <w:rPr>
          <w:rFonts w:ascii="仿宋_GB2312" w:hAnsi="仿宋" w:hint="eastAsia"/>
          <w:szCs w:val="32"/>
        </w:rPr>
        <w:t>上年减少0万元，下降0%。原因是</w:t>
      </w:r>
      <w:r w:rsidR="000B2DA1">
        <w:rPr>
          <w:rFonts w:ascii="仿宋_GB2312" w:hAnsi="仿宋" w:hint="eastAsia"/>
          <w:szCs w:val="32"/>
        </w:rPr>
        <w:t>2023</w:t>
      </w:r>
      <w:r w:rsidR="000B2DA1" w:rsidRPr="00431C0C">
        <w:rPr>
          <w:rFonts w:ascii="仿宋_GB2312" w:hAnsi="仿宋" w:hint="eastAsia"/>
          <w:szCs w:val="32"/>
        </w:rPr>
        <w:t>年度、</w:t>
      </w:r>
      <w:r w:rsidR="000B2DA1">
        <w:rPr>
          <w:rFonts w:ascii="仿宋_GB2312" w:hAnsi="仿宋" w:hint="eastAsia"/>
          <w:szCs w:val="32"/>
        </w:rPr>
        <w:t>2024</w:t>
      </w:r>
      <w:r w:rsidR="000B2DA1" w:rsidRPr="00431C0C">
        <w:rPr>
          <w:rFonts w:ascii="仿宋_GB2312" w:hAnsi="仿宋" w:hint="eastAsia"/>
          <w:szCs w:val="32"/>
        </w:rPr>
        <w:t>年度均未安排</w:t>
      </w:r>
      <w:r w:rsidR="000B2DA1">
        <w:rPr>
          <w:rFonts w:ascii="仿宋_GB2312" w:hAnsi="仿宋" w:hint="eastAsia"/>
          <w:szCs w:val="32"/>
        </w:rPr>
        <w:t>公务用车购置费</w:t>
      </w:r>
      <w:r w:rsidR="000B2DA1" w:rsidRPr="00431C0C">
        <w:rPr>
          <w:rFonts w:ascii="仿宋_GB2312" w:hAnsi="仿宋" w:hint="eastAsia"/>
          <w:szCs w:val="32"/>
        </w:rPr>
        <w:t>计划。</w:t>
      </w:r>
      <w:r w:rsidR="000B2DA1">
        <w:rPr>
          <w:rFonts w:ascii="仿宋_GB2312" w:hAnsi="仿宋" w:hint="eastAsia"/>
          <w:szCs w:val="32"/>
        </w:rPr>
        <w:t>2024年购置公务用车0辆。公务用车运行维护费</w:t>
      </w:r>
      <w:r w:rsidR="000B2DA1" w:rsidRPr="0074152B">
        <w:rPr>
          <w:rFonts w:ascii="仿宋_GB2312" w:hAnsi="仿宋" w:hint="eastAsia"/>
          <w:szCs w:val="32"/>
        </w:rPr>
        <w:t>预算为</w:t>
      </w:r>
      <w:r w:rsidR="00D144F2">
        <w:rPr>
          <w:rFonts w:ascii="仿宋_GB2312" w:hAnsi="仿宋" w:hint="eastAsia"/>
          <w:szCs w:val="32"/>
        </w:rPr>
        <w:t>0.3</w:t>
      </w:r>
      <w:r w:rsidR="000B2DA1" w:rsidRPr="0074152B">
        <w:rPr>
          <w:rFonts w:ascii="仿宋_GB2312" w:hAnsi="仿宋" w:hint="eastAsia"/>
          <w:szCs w:val="32"/>
        </w:rPr>
        <w:t>万元，支出决算为</w:t>
      </w:r>
      <w:r w:rsidR="00D144F2">
        <w:rPr>
          <w:rFonts w:ascii="仿宋_GB2312" w:hAnsi="仿宋" w:hint="eastAsia"/>
          <w:szCs w:val="32"/>
        </w:rPr>
        <w:t>0.3</w:t>
      </w:r>
      <w:r w:rsidR="000B2DA1" w:rsidRPr="0074152B">
        <w:rPr>
          <w:rFonts w:ascii="仿宋_GB2312" w:hAnsi="仿宋" w:hint="eastAsia"/>
          <w:szCs w:val="32"/>
        </w:rPr>
        <w:t>万元，完成预算的100%；决</w:t>
      </w:r>
      <w:r w:rsidR="000B2DA1" w:rsidRPr="00AE2DBB">
        <w:rPr>
          <w:rFonts w:ascii="仿宋_GB2312" w:hAnsi="仿宋" w:hint="eastAsia"/>
          <w:szCs w:val="32"/>
        </w:rPr>
        <w:t>算数与</w:t>
      </w:r>
      <w:r w:rsidR="000B2DA1" w:rsidRPr="00431C0C">
        <w:rPr>
          <w:rFonts w:ascii="仿宋_GB2312" w:hAnsi="仿宋" w:hint="eastAsia"/>
          <w:szCs w:val="32"/>
        </w:rPr>
        <w:t>预算数相同；较上年减少</w:t>
      </w:r>
      <w:r w:rsidR="00D144F2">
        <w:rPr>
          <w:rFonts w:ascii="仿宋_GB2312" w:hAnsi="仿宋" w:hint="eastAsia"/>
          <w:szCs w:val="32"/>
        </w:rPr>
        <w:t>0.6</w:t>
      </w:r>
      <w:r w:rsidR="000B2DA1" w:rsidRPr="00431C0C">
        <w:rPr>
          <w:rFonts w:ascii="仿宋_GB2312" w:hAnsi="仿宋" w:hint="eastAsia"/>
          <w:szCs w:val="32"/>
        </w:rPr>
        <w:t>万元，下降</w:t>
      </w:r>
      <w:r w:rsidR="00D144F2">
        <w:rPr>
          <w:rFonts w:ascii="仿宋_GB2312" w:hAnsi="仿宋" w:hint="eastAsia"/>
          <w:szCs w:val="32"/>
        </w:rPr>
        <w:t>66.67</w:t>
      </w:r>
      <w:r w:rsidR="000B2DA1" w:rsidRPr="00431C0C">
        <w:rPr>
          <w:rFonts w:ascii="仿宋_GB2312" w:hAnsi="仿宋" w:hint="eastAsia"/>
          <w:szCs w:val="32"/>
        </w:rPr>
        <w:t>%。</w:t>
      </w:r>
      <w:r w:rsidR="00D144F2">
        <w:rPr>
          <w:rFonts w:ascii="仿宋_GB2312" w:hAnsi="仿宋" w:hint="eastAsia"/>
          <w:szCs w:val="32"/>
        </w:rPr>
        <w:t>决算数</w:t>
      </w:r>
      <w:r w:rsidR="00D144F2" w:rsidRPr="00021EBD">
        <w:rPr>
          <w:rFonts w:ascii="仿宋_GB2312" w:hAnsi="仿宋" w:hint="eastAsia"/>
          <w:szCs w:val="32"/>
        </w:rPr>
        <w:t>较上年减少</w:t>
      </w:r>
      <w:r w:rsidR="00D144F2">
        <w:rPr>
          <w:rFonts w:ascii="仿宋_GB2312" w:hAnsi="仿宋" w:hint="eastAsia"/>
          <w:szCs w:val="32"/>
        </w:rPr>
        <w:t>的原因决算数较上年减少的主要原因是厉行节约，贯彻落实过紧日子要求，严格控制“三公”经费支出。</w:t>
      </w:r>
      <w:r w:rsidR="000B2DA1">
        <w:rPr>
          <w:rFonts w:ascii="仿宋_GB2312" w:hAnsi="仿宋" w:hint="eastAsia"/>
          <w:szCs w:val="32"/>
        </w:rPr>
        <w:t>公务用车运行维护费，包括车辆燃料费、维修费、过路过桥费、保险费等支出。截至2024年12月31日，淮南市八公山区人才综合服务中心开支财政拨款的公务用车保有量为0辆。</w:t>
      </w:r>
    </w:p>
    <w:p w:rsidR="006B45C4" w:rsidRPr="000B2DA1" w:rsidRDefault="006B45C4" w:rsidP="000B2DA1">
      <w:pPr>
        <w:ind w:firstLineChars="200" w:firstLine="628"/>
        <w:rPr>
          <w:rFonts w:ascii="仿宋_GB2312"/>
        </w:rPr>
      </w:pPr>
    </w:p>
    <w:p w:rsidR="006B45C4" w:rsidRDefault="006B45C4">
      <w:pPr>
        <w:pStyle w:val="a3"/>
        <w:ind w:left="1258" w:hanging="1258"/>
        <w:jc w:val="both"/>
        <w:rPr>
          <w:rFonts w:ascii="仿宋_GB2312" w:eastAsia="仿宋_GB2312"/>
          <w:sz w:val="32"/>
        </w:rPr>
      </w:pPr>
    </w:p>
    <w:p w:rsidR="006B45C4" w:rsidRDefault="006B45C4">
      <w:pPr>
        <w:pStyle w:val="a3"/>
        <w:jc w:val="both"/>
      </w:pPr>
    </w:p>
    <w:p w:rsidR="006B45C4" w:rsidRDefault="006B45C4"/>
    <w:sectPr w:rsidR="006B45C4" w:rsidSect="006B45C4">
      <w:footerReference w:type="even" r:id="rId6"/>
      <w:footerReference w:type="default" r:id="rId7"/>
      <w:pgSz w:w="11906" w:h="16838"/>
      <w:pgMar w:top="2155" w:right="1531" w:bottom="1588" w:left="1588"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C4" w:rsidRDefault="006B45C4" w:rsidP="006B45C4">
      <w:r>
        <w:separator/>
      </w:r>
    </w:p>
  </w:endnote>
  <w:endnote w:type="continuationSeparator" w:id="1">
    <w:p w:rsidR="006B45C4" w:rsidRDefault="006B45C4" w:rsidP="006B4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C4" w:rsidRDefault="004B3B37">
    <w:pPr>
      <w:pStyle w:val="a4"/>
      <w:framePr w:wrap="around" w:vAnchor="text" w:hAnchor="margin" w:xAlign="right" w:y="1"/>
      <w:rPr>
        <w:rStyle w:val="a6"/>
      </w:rPr>
    </w:pPr>
    <w:r>
      <w:fldChar w:fldCharType="begin"/>
    </w:r>
    <w:r w:rsidR="00195CB4">
      <w:rPr>
        <w:rStyle w:val="a6"/>
      </w:rPr>
      <w:instrText xml:space="preserve">PAGE  </w:instrText>
    </w:r>
    <w:r>
      <w:fldChar w:fldCharType="separate"/>
    </w:r>
    <w:r w:rsidR="00195CB4">
      <w:rPr>
        <w:rStyle w:val="a6"/>
      </w:rPr>
      <w:t>1</w:t>
    </w:r>
    <w:r>
      <w:fldChar w:fldCharType="end"/>
    </w:r>
  </w:p>
  <w:p w:rsidR="006B45C4" w:rsidRDefault="006B45C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C4" w:rsidRDefault="00195CB4">
    <w:pPr>
      <w:pStyle w:val="a4"/>
      <w:framePr w:wrap="around" w:vAnchor="text" w:hAnchor="margin" w:xAlign="right" w:y="1"/>
      <w:rPr>
        <w:rStyle w:val="a6"/>
        <w:rFonts w:ascii="仿宋_GB2312"/>
        <w:sz w:val="28"/>
      </w:rPr>
    </w:pPr>
    <w:r>
      <w:rPr>
        <w:rStyle w:val="a6"/>
        <w:rFonts w:ascii="仿宋_GB2312" w:hint="eastAsia"/>
        <w:sz w:val="28"/>
      </w:rPr>
      <w:t>-</w:t>
    </w:r>
    <w:r w:rsidR="004B3B37">
      <w:rPr>
        <w:rFonts w:ascii="仿宋_GB2312" w:hint="eastAsia"/>
        <w:sz w:val="28"/>
        <w:szCs w:val="28"/>
      </w:rPr>
      <w:fldChar w:fldCharType="begin"/>
    </w:r>
    <w:r>
      <w:rPr>
        <w:rStyle w:val="a6"/>
        <w:rFonts w:ascii="仿宋_GB2312" w:hint="eastAsia"/>
        <w:sz w:val="28"/>
        <w:szCs w:val="28"/>
      </w:rPr>
      <w:instrText xml:space="preserve"> PAGE </w:instrText>
    </w:r>
    <w:r w:rsidR="004B3B37">
      <w:rPr>
        <w:rFonts w:ascii="仿宋_GB2312" w:hint="eastAsia"/>
        <w:sz w:val="28"/>
        <w:szCs w:val="28"/>
      </w:rPr>
      <w:fldChar w:fldCharType="separate"/>
    </w:r>
    <w:r>
      <w:rPr>
        <w:rStyle w:val="a6"/>
        <w:rFonts w:ascii="仿宋_GB2312"/>
        <w:noProof/>
        <w:sz w:val="28"/>
        <w:szCs w:val="28"/>
      </w:rPr>
      <w:t>3</w:t>
    </w:r>
    <w:r w:rsidR="004B3B37">
      <w:rPr>
        <w:rFonts w:ascii="仿宋_GB2312" w:hint="eastAsia"/>
        <w:sz w:val="28"/>
        <w:szCs w:val="28"/>
      </w:rPr>
      <w:fldChar w:fldCharType="end"/>
    </w:r>
    <w:r>
      <w:rPr>
        <w:rStyle w:val="a6"/>
        <w:rFonts w:ascii="仿宋_GB2312" w:hint="eastAsia"/>
        <w:sz w:val="28"/>
        <w:szCs w:val="28"/>
      </w:rPr>
      <w:t>-</w:t>
    </w:r>
  </w:p>
  <w:p w:rsidR="006B45C4" w:rsidRDefault="006B45C4">
    <w:pPr>
      <w:pStyle w:val="a4"/>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C4" w:rsidRDefault="006B45C4" w:rsidP="006B45C4">
      <w:r>
        <w:separator/>
      </w:r>
    </w:p>
  </w:footnote>
  <w:footnote w:type="continuationSeparator" w:id="1">
    <w:p w:rsidR="006B45C4" w:rsidRDefault="006B45C4" w:rsidP="006B45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4F16"/>
    <w:rsid w:val="000B2DA1"/>
    <w:rsid w:val="00195CB4"/>
    <w:rsid w:val="002D6CFD"/>
    <w:rsid w:val="004B3B37"/>
    <w:rsid w:val="004E647B"/>
    <w:rsid w:val="0050252B"/>
    <w:rsid w:val="00584F6F"/>
    <w:rsid w:val="0063477E"/>
    <w:rsid w:val="00674F16"/>
    <w:rsid w:val="00691C21"/>
    <w:rsid w:val="006B45C4"/>
    <w:rsid w:val="008373CA"/>
    <w:rsid w:val="008C020A"/>
    <w:rsid w:val="00CE7C6F"/>
    <w:rsid w:val="00D144F2"/>
    <w:rsid w:val="00D45A59"/>
    <w:rsid w:val="00EF565E"/>
    <w:rsid w:val="2D1E7F43"/>
    <w:rsid w:val="448E07FB"/>
    <w:rsid w:val="47480070"/>
    <w:rsid w:val="4C6E1E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7E"/>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6B45C4"/>
    <w:pPr>
      <w:jc w:val="center"/>
    </w:pPr>
    <w:rPr>
      <w:rFonts w:eastAsia="黑体"/>
      <w:sz w:val="36"/>
    </w:rPr>
  </w:style>
  <w:style w:type="paragraph" w:styleId="a4">
    <w:name w:val="footer"/>
    <w:basedOn w:val="a"/>
    <w:link w:val="Char0"/>
    <w:unhideWhenUsed/>
    <w:qFormat/>
    <w:rsid w:val="006B45C4"/>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rsid w:val="006B4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rsid w:val="006B45C4"/>
  </w:style>
  <w:style w:type="character" w:customStyle="1" w:styleId="Char1">
    <w:name w:val="页眉 Char"/>
    <w:basedOn w:val="a0"/>
    <w:link w:val="a5"/>
    <w:uiPriority w:val="99"/>
    <w:semiHidden/>
    <w:qFormat/>
    <w:rsid w:val="006B45C4"/>
    <w:rPr>
      <w:sz w:val="18"/>
      <w:szCs w:val="18"/>
    </w:rPr>
  </w:style>
  <w:style w:type="character" w:customStyle="1" w:styleId="Char0">
    <w:name w:val="页脚 Char"/>
    <w:basedOn w:val="a0"/>
    <w:link w:val="a4"/>
    <w:rsid w:val="006B45C4"/>
    <w:rPr>
      <w:sz w:val="18"/>
      <w:szCs w:val="18"/>
    </w:rPr>
  </w:style>
  <w:style w:type="character" w:customStyle="1" w:styleId="Char">
    <w:name w:val="正文文本 Char"/>
    <w:basedOn w:val="a0"/>
    <w:link w:val="a3"/>
    <w:rsid w:val="006B45C4"/>
    <w:rPr>
      <w:rFonts w:ascii="Times New Roman" w:eastAsia="黑体" w:hAnsi="Times New Roman" w:cs="Times New Roman"/>
      <w:sz w:val="36"/>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230</Words>
  <Characters>1314</Characters>
  <Application>Microsoft Office Word</Application>
  <DocSecurity>0</DocSecurity>
  <Lines>10</Lines>
  <Paragraphs>3</Paragraphs>
  <ScaleCrop>false</ScaleCrop>
  <Company>Sky123.Org</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崔爱民</dc:creator>
  <cp:lastModifiedBy>崔爱民</cp:lastModifiedBy>
  <cp:revision>18</cp:revision>
  <dcterms:created xsi:type="dcterms:W3CDTF">2025-10-14T01:40:00Z</dcterms:created>
  <dcterms:modified xsi:type="dcterms:W3CDTF">2025-10-14T07:44:00Z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eyJoZGlkIjoiMDI4NGE5NWI5OTczNGVlNTU4ODFmYmE3ZWYxN2RlYTEifQ==</vt:lpwstr>
  </property>
  <property fmtid="{D5CDD505-2E9C-101B-9397-08002B2CF9AE}" pid="3" name="KSOProductBuildVer">
    <vt:lpwstr>2052-12.1.0.22529</vt:lpwstr>
  </property>
  <property fmtid="{D5CDD505-2E9C-101B-9397-08002B2CF9AE}" pid="4" name="ICV">
    <vt:lpwstr>6EBDB6A28FED4CE7B52B7AE99C084B66_12</vt:lpwstr>
  </property>
</Properties>
</file>