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29" w:rsidRDefault="00563945">
      <w:pPr>
        <w:jc w:val="center"/>
        <w:rPr>
          <w:rFonts w:ascii="宋体" w:hAnsi="宋体"/>
          <w:b/>
          <w:sz w:val="36"/>
          <w:szCs w:val="36"/>
        </w:rPr>
      </w:pPr>
      <w:r>
        <w:rPr>
          <w:rFonts w:ascii="宋体" w:hAnsi="宋体" w:hint="eastAsia"/>
          <w:b/>
          <w:sz w:val="36"/>
          <w:szCs w:val="36"/>
        </w:rPr>
        <w:t>淮南市山王镇</w:t>
      </w:r>
      <w:r>
        <w:rPr>
          <w:rFonts w:ascii="宋体" w:hAnsi="宋体" w:hint="eastAsia"/>
          <w:b/>
          <w:sz w:val="36"/>
          <w:szCs w:val="36"/>
        </w:rPr>
        <w:t>2024</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p>
    <w:p w:rsidR="00DD5729" w:rsidRDefault="00DD5729">
      <w:pPr>
        <w:jc w:val="center"/>
        <w:rPr>
          <w:rFonts w:ascii="楷体_GB2312" w:eastAsia="楷体_GB2312"/>
          <w:szCs w:val="32"/>
        </w:rPr>
      </w:pPr>
    </w:p>
    <w:p w:rsidR="00DD5729" w:rsidRDefault="00563945">
      <w:pPr>
        <w:rPr>
          <w:rFonts w:ascii="黑体" w:eastAsia="黑体" w:hAnsi="黑体"/>
          <w:szCs w:val="32"/>
        </w:rPr>
      </w:pPr>
      <w:r>
        <w:rPr>
          <w:rFonts w:ascii="黑体" w:eastAsia="黑体" w:hAnsi="黑体" w:hint="eastAsia"/>
          <w:szCs w:val="32"/>
        </w:rPr>
        <w:t xml:space="preserve">    一、2024年度一般公共预算财政拨款“三公”经费支出决算表</w:t>
      </w:r>
    </w:p>
    <w:p w:rsidR="00DD5729" w:rsidRDefault="00563945">
      <w:pPr>
        <w:ind w:firstLineChars="2100" w:firstLine="6720"/>
        <w:rPr>
          <w:rFonts w:ascii="黑体" w:eastAsia="黑体" w:hAnsi="黑体"/>
          <w:szCs w:val="32"/>
        </w:rPr>
      </w:pPr>
      <w:r>
        <w:rPr>
          <w:rFonts w:ascii="仿宋_GB2312" w:hAnsi="仿宋_GB2312" w:cs="仿宋_GB2312" w:hint="eastAsia"/>
          <w:szCs w:val="32"/>
        </w:rPr>
        <w:t>单位：万元</w:t>
      </w:r>
    </w:p>
    <w:tbl>
      <w:tblPr>
        <w:tblW w:w="8817" w:type="dxa"/>
        <w:tblLayout w:type="fixed"/>
        <w:tblCellMar>
          <w:left w:w="0" w:type="dxa"/>
          <w:right w:w="0" w:type="dxa"/>
        </w:tblCellMar>
        <w:tblLook w:val="04A0"/>
      </w:tblPr>
      <w:tblGrid>
        <w:gridCol w:w="597"/>
        <w:gridCol w:w="792"/>
        <w:gridCol w:w="588"/>
        <w:gridCol w:w="744"/>
        <w:gridCol w:w="960"/>
        <w:gridCol w:w="636"/>
        <w:gridCol w:w="600"/>
        <w:gridCol w:w="816"/>
        <w:gridCol w:w="696"/>
        <w:gridCol w:w="840"/>
        <w:gridCol w:w="936"/>
        <w:gridCol w:w="612"/>
      </w:tblGrid>
      <w:tr w:rsidR="00DD5729">
        <w:trPr>
          <w:trHeight w:val="540"/>
        </w:trPr>
        <w:tc>
          <w:tcPr>
            <w:tcW w:w="4317"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预算数</w:t>
            </w:r>
          </w:p>
        </w:tc>
        <w:tc>
          <w:tcPr>
            <w:tcW w:w="4500"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决算数</w:t>
            </w:r>
          </w:p>
        </w:tc>
      </w:tr>
      <w:tr w:rsidR="00DD5729">
        <w:trPr>
          <w:trHeight w:val="578"/>
        </w:trPr>
        <w:tc>
          <w:tcPr>
            <w:tcW w:w="597"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79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因公出国（境）费</w:t>
            </w:r>
          </w:p>
        </w:tc>
        <w:tc>
          <w:tcPr>
            <w:tcW w:w="229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公务用车购置及运行维护费</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c>
          <w:tcPr>
            <w:tcW w:w="60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81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因公出国（境）费</w:t>
            </w:r>
          </w:p>
        </w:tc>
        <w:tc>
          <w:tcPr>
            <w:tcW w:w="247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20"/>
              </w:rPr>
              <w:t>公务用车购置及运行维护费</w:t>
            </w:r>
          </w:p>
        </w:tc>
        <w:tc>
          <w:tcPr>
            <w:tcW w:w="61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r>
      <w:tr w:rsidR="00DD5729">
        <w:trPr>
          <w:trHeight w:val="578"/>
        </w:trPr>
        <w:tc>
          <w:tcPr>
            <w:tcW w:w="597"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c>
          <w:tcPr>
            <w:tcW w:w="79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3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c>
          <w:tcPr>
            <w:tcW w:w="81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1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DD5729">
            <w:pPr>
              <w:jc w:val="center"/>
              <w:rPr>
                <w:rFonts w:ascii="宋体" w:eastAsia="宋体" w:hAnsi="宋体" w:cs="宋体"/>
                <w:color w:val="000000"/>
                <w:sz w:val="18"/>
                <w:szCs w:val="18"/>
              </w:rPr>
            </w:pPr>
          </w:p>
        </w:tc>
      </w:tr>
      <w:tr w:rsidR="00DD5729">
        <w:trPr>
          <w:trHeight w:val="540"/>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2</w:t>
            </w: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3</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4</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5</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6</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7</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8</w:t>
            </w: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9</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10</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11</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DD5729" w:rsidRDefault="00563945">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12</w:t>
            </w:r>
          </w:p>
        </w:tc>
      </w:tr>
      <w:tr w:rsidR="002D530C">
        <w:trPr>
          <w:trHeight w:val="414"/>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r>
              <w:rPr>
                <w:rFonts w:ascii="宋体" w:eastAsia="宋体" w:hAnsi="宋体" w:cs="宋体" w:hint="eastAsia"/>
                <w:color w:val="000000"/>
                <w:sz w:val="20"/>
              </w:rPr>
              <w:t>6.83</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r>
              <w:rPr>
                <w:rFonts w:ascii="宋体" w:eastAsia="宋体" w:hAnsi="宋体" w:cs="宋体" w:hint="eastAsia"/>
                <w:color w:val="000000"/>
                <w:sz w:val="20"/>
              </w:rPr>
              <w:t>6.39</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r>
              <w:rPr>
                <w:rFonts w:ascii="宋体" w:eastAsia="宋体" w:hAnsi="宋体" w:cs="宋体" w:hint="eastAsia"/>
                <w:color w:val="000000"/>
                <w:sz w:val="20"/>
              </w:rPr>
              <w:t>6.39</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rsidP="001E2BDC">
            <w:pPr>
              <w:rPr>
                <w:rFonts w:ascii="宋体" w:eastAsia="宋体" w:hAnsi="宋体" w:cs="宋体"/>
                <w:color w:val="000000"/>
                <w:sz w:val="20"/>
              </w:rPr>
            </w:pPr>
            <w:r>
              <w:rPr>
                <w:rFonts w:ascii="宋体" w:eastAsia="宋体" w:hAnsi="宋体" w:cs="宋体" w:hint="eastAsia"/>
                <w:color w:val="000000"/>
                <w:sz w:val="20"/>
              </w:rPr>
              <w:t>0.44</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r>
              <w:rPr>
                <w:rFonts w:ascii="宋体" w:eastAsia="宋体" w:hAnsi="宋体" w:cs="宋体" w:hint="eastAsia"/>
                <w:color w:val="000000"/>
                <w:sz w:val="20"/>
              </w:rPr>
              <w:t>6.83</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r>
              <w:rPr>
                <w:rFonts w:ascii="宋体" w:eastAsia="宋体" w:hAnsi="宋体" w:cs="宋体" w:hint="eastAsia"/>
                <w:color w:val="000000"/>
                <w:sz w:val="20"/>
              </w:rPr>
              <w:t>6.39</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r>
              <w:rPr>
                <w:rFonts w:ascii="宋体" w:eastAsia="宋体" w:hAnsi="宋体" w:cs="宋体" w:hint="eastAsia"/>
                <w:color w:val="000000"/>
                <w:sz w:val="20"/>
              </w:rPr>
              <w:t>6.39</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2D530C" w:rsidRDefault="002D530C">
            <w:pPr>
              <w:rPr>
                <w:rFonts w:ascii="宋体" w:eastAsia="宋体" w:hAnsi="宋体" w:cs="宋体"/>
                <w:color w:val="000000"/>
                <w:sz w:val="20"/>
              </w:rPr>
            </w:pPr>
            <w:r>
              <w:rPr>
                <w:rFonts w:ascii="宋体" w:eastAsia="宋体" w:hAnsi="宋体" w:cs="宋体" w:hint="eastAsia"/>
                <w:color w:val="000000"/>
                <w:sz w:val="20"/>
              </w:rPr>
              <w:t>0.44</w:t>
            </w:r>
          </w:p>
        </w:tc>
      </w:tr>
    </w:tbl>
    <w:p w:rsidR="00DD5729" w:rsidRDefault="00563945">
      <w:pPr>
        <w:spacing w:line="300" w:lineRule="exact"/>
        <w:rPr>
          <w:rFonts w:ascii="黑体" w:eastAsia="黑体" w:hAnsi="黑体"/>
          <w:szCs w:val="32"/>
        </w:rPr>
      </w:pPr>
      <w:r>
        <w:rPr>
          <w:rFonts w:ascii="仿宋_GB2312" w:hAnsi="仿宋" w:hint="eastAsia"/>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p>
    <w:p w:rsidR="00DD5729" w:rsidRDefault="00563945">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2024</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DD5729" w:rsidRDefault="00563945">
      <w:pPr>
        <w:ind w:firstLineChars="200" w:firstLine="643"/>
        <w:rPr>
          <w:rFonts w:ascii="仿宋_GB2312" w:hAnsi="仿宋"/>
          <w:b/>
          <w:szCs w:val="32"/>
        </w:rPr>
      </w:pPr>
      <w:r>
        <w:rPr>
          <w:rFonts w:ascii="仿宋_GB2312" w:hAnsi="仿宋" w:hint="eastAsia"/>
          <w:b/>
          <w:szCs w:val="32"/>
        </w:rPr>
        <w:t>（一）一般公共预算财政拨款“三公”经费支出决算总体情况说明。</w:t>
      </w:r>
    </w:p>
    <w:p w:rsidR="00DD5729" w:rsidRDefault="00563945">
      <w:pPr>
        <w:ind w:firstLineChars="200" w:firstLine="640"/>
        <w:rPr>
          <w:rFonts w:ascii="楷体_GB2312" w:eastAsia="楷体_GB2312" w:hAnsi="仿宋"/>
          <w:szCs w:val="32"/>
        </w:rPr>
      </w:pPr>
      <w:r>
        <w:rPr>
          <w:rFonts w:ascii="仿宋_GB2312" w:hAnsi="仿宋" w:hint="eastAsia"/>
          <w:szCs w:val="32"/>
        </w:rPr>
        <w:t>淮南市山王镇人民政府2024年度一般公共预算财政拨款“三公”经费支出预算</w:t>
      </w:r>
      <w:r w:rsidRPr="003543A9">
        <w:rPr>
          <w:rFonts w:ascii="仿宋_GB2312" w:hAnsi="仿宋" w:hint="eastAsia"/>
          <w:szCs w:val="32"/>
        </w:rPr>
        <w:t>为</w:t>
      </w:r>
      <w:r w:rsidR="003543A9" w:rsidRPr="003543A9">
        <w:rPr>
          <w:rFonts w:ascii="仿宋_GB2312" w:hAnsi="仿宋" w:hint="eastAsia"/>
          <w:szCs w:val="32"/>
        </w:rPr>
        <w:t>6.83</w:t>
      </w:r>
      <w:r w:rsidRPr="003543A9">
        <w:rPr>
          <w:rFonts w:ascii="仿宋_GB2312" w:hAnsi="仿宋" w:hint="eastAsia"/>
          <w:szCs w:val="32"/>
        </w:rPr>
        <w:t>万</w:t>
      </w:r>
      <w:r>
        <w:rPr>
          <w:rFonts w:ascii="仿宋_GB2312" w:hAnsi="仿宋" w:hint="eastAsia"/>
          <w:szCs w:val="32"/>
        </w:rPr>
        <w:t>元，支出决算为</w:t>
      </w:r>
      <w:r w:rsidR="003543A9">
        <w:rPr>
          <w:rFonts w:ascii="仿宋_GB2312" w:hAnsi="仿宋" w:hint="eastAsia"/>
          <w:szCs w:val="32"/>
        </w:rPr>
        <w:t>6.83</w:t>
      </w:r>
      <w:r>
        <w:rPr>
          <w:rFonts w:ascii="仿宋_GB2312" w:hAnsi="仿宋" w:hint="eastAsia"/>
          <w:szCs w:val="32"/>
        </w:rPr>
        <w:t>万元，完成预</w:t>
      </w:r>
      <w:r w:rsidRPr="003543A9">
        <w:rPr>
          <w:rFonts w:ascii="仿宋_GB2312" w:hAnsi="仿宋" w:hint="eastAsia"/>
          <w:szCs w:val="32"/>
        </w:rPr>
        <w:t>算的</w:t>
      </w:r>
      <w:r w:rsidR="003543A9" w:rsidRPr="003543A9">
        <w:rPr>
          <w:rFonts w:ascii="仿宋_GB2312" w:hAnsi="仿宋" w:hint="eastAsia"/>
          <w:szCs w:val="32"/>
        </w:rPr>
        <w:t>100</w:t>
      </w:r>
      <w:r w:rsidRPr="003543A9">
        <w:rPr>
          <w:rFonts w:ascii="仿宋_GB2312" w:hAnsi="仿宋" w:hint="eastAsia"/>
          <w:szCs w:val="32"/>
        </w:rPr>
        <w:t>%，</w:t>
      </w:r>
      <w:r>
        <w:rPr>
          <w:rFonts w:ascii="仿宋_GB2312" w:hAnsi="仿宋" w:hint="eastAsia"/>
          <w:szCs w:val="32"/>
        </w:rPr>
        <w:t>较上年</w:t>
      </w:r>
      <w:r w:rsidR="003543A9">
        <w:rPr>
          <w:rFonts w:ascii="仿宋_GB2312" w:hAnsi="仿宋" w:hint="eastAsia"/>
          <w:szCs w:val="32"/>
        </w:rPr>
        <w:t>增加1.84</w:t>
      </w:r>
      <w:r>
        <w:rPr>
          <w:rFonts w:ascii="仿宋_GB2312" w:hAnsi="仿宋" w:hint="eastAsia"/>
          <w:szCs w:val="32"/>
        </w:rPr>
        <w:t>万元，</w:t>
      </w:r>
      <w:r w:rsidR="003543A9">
        <w:rPr>
          <w:rFonts w:ascii="仿宋_GB2312" w:hAnsi="仿宋" w:hint="eastAsia"/>
          <w:szCs w:val="32"/>
        </w:rPr>
        <w:t>增长37</w:t>
      </w:r>
      <w:r>
        <w:rPr>
          <w:rFonts w:ascii="仿宋_GB2312" w:hAnsi="仿宋" w:hint="eastAsia"/>
          <w:szCs w:val="32"/>
        </w:rPr>
        <w:t>%。决算数</w:t>
      </w:r>
      <w:r w:rsidR="003543A9">
        <w:rPr>
          <w:rFonts w:ascii="仿宋_GB2312" w:hAnsi="仿宋" w:hint="eastAsia"/>
          <w:szCs w:val="32"/>
        </w:rPr>
        <w:t>与预算数相同</w:t>
      </w:r>
      <w:r>
        <w:rPr>
          <w:rFonts w:ascii="仿宋_GB2312" w:hAnsi="仿宋" w:hint="eastAsia"/>
          <w:szCs w:val="32"/>
        </w:rPr>
        <w:t>；决算数较上年</w:t>
      </w:r>
      <w:r w:rsidRPr="003543A9">
        <w:rPr>
          <w:rFonts w:ascii="仿宋_GB2312" w:hAnsi="仿宋" w:hint="eastAsia"/>
          <w:szCs w:val="32"/>
        </w:rPr>
        <w:t>增加</w:t>
      </w:r>
      <w:r>
        <w:rPr>
          <w:rFonts w:ascii="仿宋_GB2312" w:hAnsi="仿宋" w:hint="eastAsia"/>
          <w:szCs w:val="32"/>
        </w:rPr>
        <w:t>的原因去年三</w:t>
      </w:r>
      <w:proofErr w:type="gramStart"/>
      <w:r>
        <w:rPr>
          <w:rFonts w:ascii="仿宋_GB2312" w:hAnsi="仿宋" w:hint="eastAsia"/>
          <w:szCs w:val="32"/>
        </w:rPr>
        <w:t>公经费</w:t>
      </w:r>
      <w:proofErr w:type="gramEnd"/>
      <w:r>
        <w:rPr>
          <w:rFonts w:ascii="仿宋_GB2312" w:hAnsi="仿宋" w:hint="eastAsia"/>
          <w:szCs w:val="32"/>
        </w:rPr>
        <w:t>一部分在代管</w:t>
      </w:r>
      <w:r w:rsidR="00554601">
        <w:rPr>
          <w:rFonts w:ascii="仿宋_GB2312" w:hAnsi="仿宋" w:hint="eastAsia"/>
          <w:szCs w:val="32"/>
        </w:rPr>
        <w:t>资金中列支</w:t>
      </w:r>
      <w:r>
        <w:rPr>
          <w:rFonts w:ascii="仿宋_GB2312" w:hAnsi="仿宋" w:hint="eastAsia"/>
          <w:szCs w:val="32"/>
        </w:rPr>
        <w:t>。</w:t>
      </w:r>
    </w:p>
    <w:p w:rsidR="00DD5729" w:rsidRDefault="00563945">
      <w:pPr>
        <w:ind w:firstLineChars="200" w:firstLine="643"/>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w:t>
      </w:r>
      <w:r>
        <w:rPr>
          <w:rFonts w:ascii="仿宋_GB2312" w:hAnsi="仿宋" w:hint="eastAsia"/>
          <w:b/>
          <w:szCs w:val="32"/>
        </w:rPr>
        <w:lastRenderedPageBreak/>
        <w:t>体情况说明。</w:t>
      </w:r>
    </w:p>
    <w:p w:rsidR="00DD5729" w:rsidRDefault="00563945">
      <w:pPr>
        <w:ind w:firstLineChars="200" w:firstLine="640"/>
        <w:rPr>
          <w:rFonts w:ascii="仿宋_GB2312" w:hAnsi="仿宋"/>
          <w:szCs w:val="32"/>
        </w:rPr>
      </w:pPr>
      <w:r>
        <w:rPr>
          <w:rFonts w:ascii="仿宋_GB2312" w:hAnsi="仿宋" w:hint="eastAsia"/>
          <w:szCs w:val="32"/>
        </w:rPr>
        <w:t>淮南市山王镇人民政府2024年度一般公共预算财政拨款“三公”经费支出决算中，因公出国（境）费支出决算0万元，占0%;公务接待费支出决算</w:t>
      </w:r>
      <w:r>
        <w:rPr>
          <w:rFonts w:ascii="宋体" w:hAnsi="宋体" w:cs="宋体" w:hint="eastAsia"/>
          <w:kern w:val="0"/>
          <w:szCs w:val="21"/>
        </w:rPr>
        <w:t>0.44</w:t>
      </w:r>
      <w:r>
        <w:rPr>
          <w:rFonts w:ascii="仿宋_GB2312" w:hAnsi="仿宋" w:hint="eastAsia"/>
          <w:szCs w:val="32"/>
        </w:rPr>
        <w:t>万元，占7%；公务用车购置及运行维护费支出决算6.39万元，占93%。具体情况如下：</w:t>
      </w:r>
    </w:p>
    <w:p w:rsidR="00DD5729" w:rsidRDefault="00563945">
      <w:pPr>
        <w:ind w:firstLineChars="200" w:firstLine="643"/>
        <w:rPr>
          <w:rFonts w:ascii="仿宋_GB2312" w:hAnsi="仿宋"/>
          <w:szCs w:val="32"/>
        </w:rPr>
      </w:pPr>
      <w:r>
        <w:rPr>
          <w:rFonts w:ascii="仿宋_GB2312" w:hAnsi="仿宋" w:hint="eastAsia"/>
          <w:b/>
          <w:bCs/>
          <w:szCs w:val="32"/>
        </w:rPr>
        <w:t>1.因公出国（境）费</w:t>
      </w:r>
      <w:r>
        <w:rPr>
          <w:rFonts w:ascii="仿宋_GB2312" w:hAnsi="仿宋" w:hint="eastAsia"/>
          <w:szCs w:val="32"/>
        </w:rPr>
        <w:t>预算为0万元，支出决算为0万元，完成预算的100%；决算数与预算数相同；较上年减少0万元，下降0%。原因是2023年度、2024年度均未安排因公出国（境）计划。故淮南市山王镇人民政府因公出国（境）团组0次，累计出国（境）0人次。</w:t>
      </w:r>
    </w:p>
    <w:p w:rsidR="00DD5729" w:rsidRDefault="00563945">
      <w:pPr>
        <w:ind w:firstLineChars="200" w:firstLine="643"/>
        <w:rPr>
          <w:rFonts w:ascii="仿宋_GB2312"/>
        </w:rPr>
      </w:pPr>
      <w:r>
        <w:rPr>
          <w:rFonts w:ascii="仿宋_GB2312" w:hAnsi="仿宋" w:hint="eastAsia"/>
          <w:b/>
          <w:bCs/>
          <w:szCs w:val="32"/>
        </w:rPr>
        <w:t>2.公务接待费</w:t>
      </w:r>
      <w:r>
        <w:rPr>
          <w:rFonts w:ascii="仿宋_GB2312" w:hAnsi="仿宋" w:hint="eastAsia"/>
          <w:szCs w:val="32"/>
        </w:rPr>
        <w:t>预算为0.44万元，支出决算为0.44万元，完成预算的100%；较上年减少0.01万元，</w:t>
      </w:r>
      <w:r w:rsidR="00BF47F4">
        <w:rPr>
          <w:rFonts w:ascii="仿宋_GB2312" w:hAnsi="仿宋" w:hint="eastAsia"/>
          <w:szCs w:val="32"/>
        </w:rPr>
        <w:t>下降</w:t>
      </w:r>
      <w:r>
        <w:rPr>
          <w:rFonts w:ascii="仿宋_GB2312" w:hAnsi="仿宋" w:hint="eastAsia"/>
          <w:szCs w:val="32"/>
        </w:rPr>
        <w:t>0.2%。</w:t>
      </w:r>
      <w:r w:rsidR="00B94B8F">
        <w:rPr>
          <w:rFonts w:ascii="仿宋_GB2312" w:hAnsi="仿宋" w:hint="eastAsia"/>
          <w:szCs w:val="32"/>
        </w:rPr>
        <w:t>决算数与预算数相同。</w:t>
      </w:r>
      <w:r>
        <w:rPr>
          <w:rFonts w:ascii="仿宋_GB2312" w:hAnsi="仿宋" w:hint="eastAsia"/>
          <w:szCs w:val="32"/>
        </w:rPr>
        <w:t>决算数较上年减少的主要原因</w:t>
      </w:r>
      <w:r w:rsidR="00B94B8F">
        <w:rPr>
          <w:rFonts w:ascii="仿宋_GB2312" w:hAnsi="仿宋" w:hint="eastAsia"/>
          <w:szCs w:val="32"/>
        </w:rPr>
        <w:t>是</w:t>
      </w:r>
      <w:r>
        <w:rPr>
          <w:rFonts w:ascii="仿宋_GB2312" w:hAnsi="仿宋" w:hint="eastAsia"/>
          <w:szCs w:val="32"/>
        </w:rPr>
        <w:t>接待人次减少。2024</w:t>
      </w:r>
      <w:r w:rsidR="00B62F48">
        <w:rPr>
          <w:rFonts w:ascii="仿宋_GB2312" w:hAnsi="仿宋" w:hint="eastAsia"/>
          <w:szCs w:val="32"/>
        </w:rPr>
        <w:t>年淮南市</w:t>
      </w:r>
      <w:r>
        <w:rPr>
          <w:rFonts w:ascii="仿宋_GB2312" w:hAnsi="仿宋" w:hint="eastAsia"/>
          <w:szCs w:val="32"/>
        </w:rPr>
        <w:t>山王镇人民政府国内公务接待共2批次（其中外事接待0批次），173人次（其中外事接待0人次）。主要是用于员工加班餐费等公务接待。经费使用贯彻《党政机关厉行节约反对浪费条例》、市委市政府有关具体要求，严格执行《淮南市市直机关公务接待费管理暂行办法》（</w:t>
      </w:r>
      <w:proofErr w:type="gramStart"/>
      <w:r>
        <w:rPr>
          <w:rFonts w:ascii="仿宋_GB2312" w:hAnsi="仿宋" w:hint="eastAsia"/>
          <w:szCs w:val="32"/>
        </w:rPr>
        <w:t>淮财行政</w:t>
      </w:r>
      <w:proofErr w:type="gramEnd"/>
      <w:r>
        <w:rPr>
          <w:rFonts w:ascii="仿宋_GB2312" w:hAnsi="仿宋" w:hint="eastAsia"/>
          <w:szCs w:val="32"/>
        </w:rPr>
        <w:t>〔2014〕581 号）相关规定。</w:t>
      </w:r>
    </w:p>
    <w:p w:rsidR="00DD5729" w:rsidRPr="00AC7B1B" w:rsidRDefault="00563945" w:rsidP="00AC7B1B">
      <w:pPr>
        <w:ind w:firstLineChars="200" w:firstLine="643"/>
        <w:rPr>
          <w:rFonts w:ascii="楷体_GB2312" w:eastAsia="楷体_GB2312" w:hAnsi="仿宋"/>
          <w:szCs w:val="32"/>
        </w:rPr>
      </w:pPr>
      <w:r>
        <w:rPr>
          <w:rFonts w:ascii="仿宋_GB2312" w:hAnsi="仿宋" w:hint="eastAsia"/>
          <w:b/>
          <w:bCs/>
          <w:szCs w:val="32"/>
        </w:rPr>
        <w:t>3.公务用车购置及运行维护费</w:t>
      </w:r>
      <w:r>
        <w:rPr>
          <w:rFonts w:ascii="仿宋_GB2312" w:hAnsi="仿宋" w:hint="eastAsia"/>
          <w:szCs w:val="32"/>
        </w:rPr>
        <w:t>预算为6.39万元，支出决算为6.39万元，完成预算的100%；较上年增加1.85万元，</w:t>
      </w:r>
      <w:r>
        <w:rPr>
          <w:rFonts w:ascii="仿宋_GB2312" w:hAnsi="仿宋" w:hint="eastAsia"/>
          <w:szCs w:val="32"/>
        </w:rPr>
        <w:lastRenderedPageBreak/>
        <w:t>增长41%，决算数与预算数相同。</w:t>
      </w:r>
      <w:r w:rsidR="00AC7B1B">
        <w:rPr>
          <w:rFonts w:ascii="仿宋_GB2312" w:hAnsi="仿宋" w:hint="eastAsia"/>
          <w:szCs w:val="32"/>
        </w:rPr>
        <w:t>决算数较上年</w:t>
      </w:r>
      <w:r w:rsidR="00AC7B1B" w:rsidRPr="003543A9">
        <w:rPr>
          <w:rFonts w:ascii="仿宋_GB2312" w:hAnsi="仿宋" w:hint="eastAsia"/>
          <w:szCs w:val="32"/>
        </w:rPr>
        <w:t>增加</w:t>
      </w:r>
      <w:r w:rsidR="00AC7B1B">
        <w:rPr>
          <w:rFonts w:ascii="仿宋_GB2312" w:hAnsi="仿宋" w:hint="eastAsia"/>
          <w:szCs w:val="32"/>
        </w:rPr>
        <w:t>的原因去年一部分在代管资金中列支。</w:t>
      </w:r>
      <w:r>
        <w:rPr>
          <w:rFonts w:ascii="仿宋_GB2312" w:hAnsi="仿宋_GB2312" w:cs="仿宋_GB2312" w:hint="eastAsia"/>
          <w:szCs w:val="32"/>
        </w:rPr>
        <w:t>其中，</w:t>
      </w:r>
      <w:r w:rsidR="00430C93">
        <w:rPr>
          <w:rFonts w:ascii="仿宋_GB2312" w:hAnsi="仿宋" w:hint="eastAsia"/>
          <w:szCs w:val="32"/>
        </w:rPr>
        <w:t>公务用车购置费</w:t>
      </w:r>
      <w:r w:rsidR="00430C93" w:rsidRPr="0074152B">
        <w:rPr>
          <w:rFonts w:ascii="仿宋_GB2312" w:hAnsi="仿宋" w:hint="eastAsia"/>
          <w:szCs w:val="32"/>
        </w:rPr>
        <w:t>预算为0万元，支出决算为0万元，完成预算的100%；决算数与预算数相同；较</w:t>
      </w:r>
      <w:r w:rsidR="00430C93" w:rsidRPr="00431C0C">
        <w:rPr>
          <w:rFonts w:ascii="仿宋_GB2312" w:hAnsi="仿宋" w:hint="eastAsia"/>
          <w:szCs w:val="32"/>
        </w:rPr>
        <w:t>上年减少0万元，下降0%。原因是</w:t>
      </w:r>
      <w:r w:rsidR="00430C93">
        <w:rPr>
          <w:rFonts w:ascii="仿宋_GB2312" w:hAnsi="仿宋" w:hint="eastAsia"/>
          <w:szCs w:val="32"/>
        </w:rPr>
        <w:t>2023</w:t>
      </w:r>
      <w:r w:rsidR="00430C93" w:rsidRPr="00431C0C">
        <w:rPr>
          <w:rFonts w:ascii="仿宋_GB2312" w:hAnsi="仿宋" w:hint="eastAsia"/>
          <w:szCs w:val="32"/>
        </w:rPr>
        <w:t>年度、</w:t>
      </w:r>
      <w:r w:rsidR="00430C93">
        <w:rPr>
          <w:rFonts w:ascii="仿宋_GB2312" w:hAnsi="仿宋" w:hint="eastAsia"/>
          <w:szCs w:val="32"/>
        </w:rPr>
        <w:t>2024</w:t>
      </w:r>
      <w:r w:rsidR="00430C93" w:rsidRPr="00431C0C">
        <w:rPr>
          <w:rFonts w:ascii="仿宋_GB2312" w:hAnsi="仿宋" w:hint="eastAsia"/>
          <w:szCs w:val="32"/>
        </w:rPr>
        <w:t>年度均未安排</w:t>
      </w:r>
      <w:r w:rsidR="00430C93">
        <w:rPr>
          <w:rFonts w:ascii="仿宋_GB2312" w:hAnsi="仿宋" w:hint="eastAsia"/>
          <w:szCs w:val="32"/>
        </w:rPr>
        <w:t>公务用车购置费</w:t>
      </w:r>
      <w:r w:rsidR="00430C93" w:rsidRPr="00431C0C">
        <w:rPr>
          <w:rFonts w:ascii="仿宋_GB2312" w:hAnsi="仿宋" w:hint="eastAsia"/>
          <w:szCs w:val="32"/>
        </w:rPr>
        <w:t>计划。</w:t>
      </w:r>
      <w:r w:rsidR="00430C93">
        <w:rPr>
          <w:rFonts w:ascii="仿宋_GB2312" w:hAnsi="仿宋" w:hint="eastAsia"/>
          <w:szCs w:val="32"/>
        </w:rPr>
        <w:t>2024年购置公务用车0辆。公务用车运行维护费</w:t>
      </w:r>
      <w:r w:rsidR="00430C93" w:rsidRPr="0074152B">
        <w:rPr>
          <w:rFonts w:ascii="仿宋_GB2312" w:hAnsi="仿宋" w:hint="eastAsia"/>
          <w:szCs w:val="32"/>
        </w:rPr>
        <w:t>预算为</w:t>
      </w:r>
      <w:r w:rsidR="00430C93">
        <w:rPr>
          <w:rFonts w:ascii="仿宋_GB2312" w:hAnsi="仿宋" w:hint="eastAsia"/>
          <w:szCs w:val="32"/>
        </w:rPr>
        <w:t>6.39</w:t>
      </w:r>
      <w:r w:rsidR="00430C93" w:rsidRPr="0074152B">
        <w:rPr>
          <w:rFonts w:ascii="仿宋_GB2312" w:hAnsi="仿宋" w:hint="eastAsia"/>
          <w:szCs w:val="32"/>
        </w:rPr>
        <w:t>万元，支出决算为</w:t>
      </w:r>
      <w:r w:rsidR="00430C93">
        <w:rPr>
          <w:rFonts w:ascii="仿宋_GB2312" w:hAnsi="仿宋" w:hint="eastAsia"/>
          <w:szCs w:val="32"/>
        </w:rPr>
        <w:t>6.39</w:t>
      </w:r>
      <w:r w:rsidR="00430C93" w:rsidRPr="0074152B">
        <w:rPr>
          <w:rFonts w:ascii="仿宋_GB2312" w:hAnsi="仿宋" w:hint="eastAsia"/>
          <w:szCs w:val="32"/>
        </w:rPr>
        <w:t>万元，完成预算的100%；决</w:t>
      </w:r>
      <w:r w:rsidR="00430C93" w:rsidRPr="00AE2DBB">
        <w:rPr>
          <w:rFonts w:ascii="仿宋_GB2312" w:hAnsi="仿宋" w:hint="eastAsia"/>
          <w:szCs w:val="32"/>
        </w:rPr>
        <w:t>算数与</w:t>
      </w:r>
      <w:r w:rsidR="00430C93" w:rsidRPr="00431C0C">
        <w:rPr>
          <w:rFonts w:ascii="仿宋_GB2312" w:hAnsi="仿宋" w:hint="eastAsia"/>
          <w:szCs w:val="32"/>
        </w:rPr>
        <w:t>预算数相同；</w:t>
      </w:r>
      <w:r w:rsidR="00430C93">
        <w:rPr>
          <w:rFonts w:ascii="仿宋_GB2312" w:hAnsi="仿宋" w:hint="eastAsia"/>
          <w:szCs w:val="32"/>
        </w:rPr>
        <w:t>较上年增加1.85万元，增长41%</w:t>
      </w:r>
      <w:r w:rsidR="00430C93" w:rsidRPr="00431C0C">
        <w:rPr>
          <w:rFonts w:ascii="仿宋_GB2312" w:hAnsi="仿宋" w:hint="eastAsia"/>
          <w:szCs w:val="32"/>
        </w:rPr>
        <w:t>。原因是</w:t>
      </w:r>
      <w:r w:rsidR="00430C93">
        <w:rPr>
          <w:rFonts w:ascii="仿宋_GB2312" w:hAnsi="仿宋" w:hint="eastAsia"/>
          <w:szCs w:val="32"/>
        </w:rPr>
        <w:t>去年一部分在代管资金中列支。</w:t>
      </w:r>
      <w:r>
        <w:rPr>
          <w:rFonts w:ascii="仿宋_GB2312" w:hAnsi="仿宋" w:hint="eastAsia"/>
          <w:szCs w:val="32"/>
        </w:rPr>
        <w:t>公务用车运行维护费，包括车辆燃料费、维修费、过路过桥费、保险费等支出，主要用于日常公务出行的车辆燃料，维修费，过路过桥费，保险费。截至2024年12月31日，淮南市山王镇机关开支财政拨款的公务用车保有量为2辆。</w:t>
      </w:r>
    </w:p>
    <w:p w:rsidR="00DD5729" w:rsidRDefault="00DD5729"/>
    <w:sectPr w:rsidR="00DD5729" w:rsidSect="00DD57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601" w:rsidRDefault="00554601" w:rsidP="00554601">
      <w:r>
        <w:separator/>
      </w:r>
    </w:p>
  </w:endnote>
  <w:endnote w:type="continuationSeparator" w:id="1">
    <w:p w:rsidR="00554601" w:rsidRDefault="00554601" w:rsidP="005546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601" w:rsidRDefault="00554601" w:rsidP="00554601">
      <w:r>
        <w:separator/>
      </w:r>
    </w:p>
  </w:footnote>
  <w:footnote w:type="continuationSeparator" w:id="1">
    <w:p w:rsidR="00554601" w:rsidRDefault="00554601" w:rsidP="005546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C451BD8"/>
    <w:rsid w:val="000B01FB"/>
    <w:rsid w:val="001575E5"/>
    <w:rsid w:val="002D530C"/>
    <w:rsid w:val="002F0605"/>
    <w:rsid w:val="003543A9"/>
    <w:rsid w:val="00430C93"/>
    <w:rsid w:val="00437BE0"/>
    <w:rsid w:val="00554601"/>
    <w:rsid w:val="00563945"/>
    <w:rsid w:val="006500B9"/>
    <w:rsid w:val="006F502E"/>
    <w:rsid w:val="008677B2"/>
    <w:rsid w:val="00AC7B1B"/>
    <w:rsid w:val="00B62F48"/>
    <w:rsid w:val="00B6341D"/>
    <w:rsid w:val="00B94B8F"/>
    <w:rsid w:val="00BF47F4"/>
    <w:rsid w:val="00DD5729"/>
    <w:rsid w:val="00F73606"/>
    <w:rsid w:val="00FD5242"/>
    <w:rsid w:val="3C451B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B1B"/>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D5729"/>
    <w:pPr>
      <w:jc w:val="center"/>
    </w:pPr>
    <w:rPr>
      <w:rFonts w:eastAsia="黑体"/>
      <w:sz w:val="36"/>
    </w:rPr>
  </w:style>
  <w:style w:type="paragraph" w:styleId="a4">
    <w:name w:val="header"/>
    <w:basedOn w:val="a"/>
    <w:link w:val="Char"/>
    <w:rsid w:val="005546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54601"/>
    <w:rPr>
      <w:rFonts w:ascii="Times New Roman" w:eastAsia="仿宋_GB2312" w:hAnsi="Times New Roman" w:cs="Times New Roman"/>
      <w:kern w:val="2"/>
      <w:sz w:val="18"/>
      <w:szCs w:val="18"/>
    </w:rPr>
  </w:style>
  <w:style w:type="paragraph" w:styleId="a5">
    <w:name w:val="footer"/>
    <w:basedOn w:val="a"/>
    <w:link w:val="Char0"/>
    <w:rsid w:val="00554601"/>
    <w:pPr>
      <w:tabs>
        <w:tab w:val="center" w:pos="4153"/>
        <w:tab w:val="right" w:pos="8306"/>
      </w:tabs>
      <w:snapToGrid w:val="0"/>
      <w:jc w:val="left"/>
    </w:pPr>
    <w:rPr>
      <w:sz w:val="18"/>
      <w:szCs w:val="18"/>
    </w:rPr>
  </w:style>
  <w:style w:type="character" w:customStyle="1" w:styleId="Char0">
    <w:name w:val="页脚 Char"/>
    <w:basedOn w:val="a0"/>
    <w:link w:val="a5"/>
    <w:rsid w:val="00554601"/>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1246</Words>
  <Characters>222</Characters>
  <Application>Microsoft Office Word</Application>
  <DocSecurity>0</DocSecurity>
  <Lines>1</Lines>
  <Paragraphs>2</Paragraphs>
  <ScaleCrop>false</ScaleCrop>
  <Company>Sky123.Org</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崔爱民</cp:lastModifiedBy>
  <cp:revision>19</cp:revision>
  <dcterms:created xsi:type="dcterms:W3CDTF">2025-09-24T06:56:00Z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6FD3461DCFD6448D8E71F7E64DC51260_11</vt:lpwstr>
  </property>
  <property fmtid="{D5CDD505-2E9C-101B-9397-08002B2CF9AE}" pid="4" name="KSOTemplateDocerSaveRecord">
    <vt:lpwstr>eyJoZGlkIjoiODNlOGY4Y2IzNTVlMjQ0YTJhZGYyYTA2ZjQ4MzBiZGQifQ==</vt:lpwstr>
  </property>
</Properties>
</file>