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168A84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八公山</w:t>
      </w:r>
      <w:r>
        <w:rPr>
          <w:rFonts w:hint="eastAsia" w:eastAsia="方正小标宋_GBK" w:cs="方正小标宋_GBK"/>
          <w:kern w:val="2"/>
          <w:sz w:val="44"/>
          <w:szCs w:val="44"/>
          <w:lang w:val="en-US" w:eastAsia="zh-CN" w:bidi="ar-SA"/>
        </w:rPr>
        <w:t>区住房和城乡建设局2024</w:t>
      </w:r>
      <w:r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年政府信息公开工作年度报告</w:t>
      </w:r>
    </w:p>
    <w:p w14:paraId="495EA30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年1月1日至12月31日。报告的电子版可在淮南市八公山区政府信息公开网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栏目中下载（http://www.bagongshan.gov.cn）。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如对本报告有任何疑问，请与淮南市八公山区住房和城乡建设局联系（地址：淮南市八公山区公园路，电话：0554-2381350，邮编：232072）。</w:t>
      </w:r>
    </w:p>
    <w:p w14:paraId="170AEB9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总体情况</w:t>
      </w:r>
    </w:p>
    <w:p w14:paraId="3F750ED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 w:firstLine="640" w:firstLineChars="200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2024年，区住建局认真贯彻落实上级关于政务公开工作各项工作部署，根据区政府办《八公山区人民政府办公室2024年政务公开重点工作任务分工》文件要求，狠抓落实，较好的完成了各项工作，现将2024年度工作情况报告如下：</w:t>
      </w:r>
    </w:p>
    <w:p w14:paraId="2693E2B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 w:firstLine="640" w:firstLineChars="2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主动公开情况。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2024年，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我局本级主动公开：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288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条，其中政策法规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条，重大决策预公开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条，规划计划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条，上级和本级政策部署落实情况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条，人大代表建议和政协委员提案办理情况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条，财政资金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条，专项资金管理和使用情况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条等。基层政策公开：国有土地上房屋征收与补偿领域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条，保障性住房领域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109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条，农村危房改造领域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条。</w:t>
      </w:r>
    </w:p>
    <w:p w14:paraId="6A5273C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 w:firstLine="640" w:firstLineChars="2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依申请公开情况。</w:t>
      </w:r>
      <w:r>
        <w:rPr>
          <w:rFonts w:ascii="方正仿宋_GBK" w:hAnsi="方正仿宋_GBK" w:eastAsia="方正仿宋_GBK" w:cs="方正仿宋_GBK"/>
          <w:sz w:val="32"/>
          <w:szCs w:val="32"/>
        </w:rPr>
        <w:t>区住建局严格按照《中华人民共和国政府信息公开条例》进行依申请公开事项办理，</w:t>
      </w:r>
      <w:r>
        <w:rPr>
          <w:rFonts w:hint="default" w:ascii="Times New Roman" w:hAnsi="Times New Roman" w:eastAsia="宋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年，区住建局收到政府信息依申请公开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件，线上收到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件，线下收到1件，上年度结转</w:t>
      </w:r>
      <w:r>
        <w:rPr>
          <w:rFonts w:hint="default" w:ascii="Times New Roman" w:hAnsi="Times New Roman" w:eastAsia="宋体" w:cs="Times New Roman"/>
          <w:sz w:val="32"/>
          <w:szCs w:val="32"/>
        </w:rPr>
        <w:t>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件，结转下年度办理</w:t>
      </w:r>
      <w:r>
        <w:rPr>
          <w:rFonts w:hint="default" w:ascii="Times New Roman" w:hAnsi="Times New Roman" w:eastAsia="宋体" w:cs="Times New Roman"/>
          <w:sz w:val="32"/>
          <w:szCs w:val="32"/>
        </w:rPr>
        <w:t>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件。申请内容涉及征地批准文件及申报材料</w:t>
      </w:r>
      <w:r>
        <w:rPr>
          <w:rFonts w:hint="default" w:ascii="Times New Roman" w:hAnsi="Times New Roman" w:eastAsia="宋体" w:cs="Times New Roman"/>
          <w:sz w:val="32"/>
          <w:szCs w:val="32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件，因本机关不掌握相关政府信息，无法答复。</w:t>
      </w:r>
    </w:p>
    <w:p w14:paraId="0A575F4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 w:firstLine="640" w:firstLineChars="2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政府信息管理情况。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我局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政务信息公开工作，法定主动公开内容下设22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个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栏目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在本单位政务公开工作全阶段，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严格按照应公开尽公开的原则，切实落实政府信息公开保密审查制度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为使政务公开工作不流于形式，切实符合我区基层政务公开标准化规 范化的要求，我单位积极推进政务公开内容由一般事项公开向重点事项公开、由结果公开向全过程公开、由自定义公开向群众热切关注的事项公开全面转变，在政务公开工作推进中，明确责任落实，公开内容由单位主要负责人监督，确保公开内容及时、有效。</w:t>
      </w:r>
    </w:p>
    <w:p w14:paraId="339CAF4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 w:firstLine="640" w:firstLineChars="2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政府信息公开平台建设。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根据省市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要求，及时更新基层政务公开规范化标准化等各类信息。由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单位分管领导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负责指导推进全局的政府信息公开工作，指定专人负责政务信息公开后台的建设和维护工作，不断加强网站中各栏目内容的更新完善工作，确保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栏目的完整性、时效性和可读性。</w:t>
      </w:r>
    </w:p>
    <w:p w14:paraId="0C42196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 w:firstLine="640" w:firstLineChars="2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监督保障。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一是单位领导亲自抓本单位政务公开工作，对各项公开信息认真进行审核，二是积极参加上级开展的政务公开工作培训会议，不断提升本单位政务公开工作水平。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本年度未开展社会评议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无政府信息公开责任追究情况。</w:t>
      </w:r>
    </w:p>
    <w:p w14:paraId="7990D02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主动公开政府信息情况</w:t>
      </w:r>
    </w:p>
    <w:tbl>
      <w:tblPr>
        <w:tblStyle w:val="3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收到和处理政府信息公开申请情况</w:t>
      </w:r>
    </w:p>
    <w:tbl>
      <w:tblPr>
        <w:tblStyle w:val="3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政府信息公开行政复议、行政诉讼情况</w:t>
      </w:r>
    </w:p>
    <w:tbl>
      <w:tblPr>
        <w:tblStyle w:val="3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461658F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存在的主要问题及改进情况</w:t>
      </w:r>
    </w:p>
    <w:p w14:paraId="5C45D4C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2024年，我单位政务公开工作虽然取得了一定的成绩，但对标对表，还存在不足，主要是政务公开的有效性和及时性，与社会大众的要求还存在一定差距。</w:t>
      </w:r>
    </w:p>
    <w:p w14:paraId="73B367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下一步，我局将从以下三个方面改进工作。一是强化思想认识，进一步提升单位工作人员对于政务公开工作的重视程度，强化责任意识，将政府信息公开工作作为重要工作任务持续推进，确保政务公开工作水平不断提高。二是主动向优秀单位学习，向其他县区优秀部门学习，不断提升我单位政务公开工作。三是提升业务能力，加强对政务公开工作具体工作人员的业务技能培训，积极参加上级组织的各项关于政务公开工作的培训活动，不断提升我单位政务公开工作业务水平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0C1C7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本年度，我局认真贯彻落实《八公山区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年政务公开重点工作任务分工》要求。一是深化重点领域信息公开。围绕住房保障、工程建设等群众关切领域，及时梳理并动态更新相关政府信息，主动做好政策发布和咨询答复，确保信息公开精准高效。二是强化政策解读与互动交流。结合行业特点，积极回应社会关切，提升政策知晓度和到达率。三是提升政务公开工作效能。积极参加上级部门组织的政务公开业务培训，及时传达学习最新工作要求，不断规范公开流程，着力解决工作中的难点问题，推动我局政务公开工作持续优化提升。</w:t>
      </w:r>
      <w:bookmarkStart w:id="0" w:name="_GoBack"/>
      <w:bookmarkEnd w:id="0"/>
    </w:p>
    <w:p w14:paraId="1B25332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4CEAD7A5"/>
    <w:sectPr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B17D0"/>
    <w:multiLevelType w:val="singleLevel"/>
    <w:tmpl w:val="227B17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2FF34D"/>
    <w:multiLevelType w:val="singleLevel"/>
    <w:tmpl w:val="7A2FF3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CDd7c2UmeOYR4sMswm7IaWixSmA=" w:salt="76N+cOt930T2tP3D9PVZz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026D"/>
    <w:rsid w:val="08FB2A49"/>
    <w:rsid w:val="0F9768EA"/>
    <w:rsid w:val="12A2529E"/>
    <w:rsid w:val="12BE76E7"/>
    <w:rsid w:val="193D60AE"/>
    <w:rsid w:val="1D750D86"/>
    <w:rsid w:val="215E3F9A"/>
    <w:rsid w:val="2A4B4EBE"/>
    <w:rsid w:val="31512E23"/>
    <w:rsid w:val="32244DA4"/>
    <w:rsid w:val="413B1543"/>
    <w:rsid w:val="427C68D2"/>
    <w:rsid w:val="51563F33"/>
    <w:rsid w:val="5515578C"/>
    <w:rsid w:val="56892BD1"/>
    <w:rsid w:val="57273097"/>
    <w:rsid w:val="5814296E"/>
    <w:rsid w:val="5ACE33C9"/>
    <w:rsid w:val="636821C6"/>
    <w:rsid w:val="75442466"/>
    <w:rsid w:val="7794638A"/>
    <w:rsid w:val="7B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1782</Words>
  <Characters>1877</Characters>
  <Lines>0</Lines>
  <Paragraphs>0</Paragraphs>
  <TotalTime>32</TotalTime>
  <ScaleCrop>false</ScaleCrop>
  <LinksUpToDate>false</LinksUpToDate>
  <CharactersWithSpaces>1878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2025-01-21T00:28:00Z</dcterms:created>
  <dc:creator>Administrator</dc:creator>
  <cp:lastModifiedBy>sunshine</cp:lastModifiedBy>
  <dcterms:modified xsi:type="dcterms:W3CDTF">2025-09-24T01:55:17Z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eyJoZGlkIjoiMmI4ZmM5N2I4ZjE0NjllNDA0MDBjYzQ2MWEyYmUyMTYiLCJ1c2VySWQiOiIxNjg4NzYxMzI3In0=</vt:lpwstr>
  </property>
  <property fmtid="{D5CDD505-2E9C-101B-9397-08002B2CF9AE}" pid="4" name="ICV">
    <vt:lpwstr>5A5239B08BD64F33AE7C88B121A0EF18_13</vt:lpwstr>
  </property>
</Properties>
</file>