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C1A8">
      <w:pPr>
        <w:spacing w:line="590" w:lineRule="exact"/>
        <w:rPr>
          <w:rFonts w:hint="eastAsia" w:ascii="方正小标宋_GBK" w:hAnsi="方正小标宋_GBK" w:eastAsia="方正小标宋_GBK" w:cs="方正小标宋_GBK"/>
          <w:sz w:val="44"/>
          <w:szCs w:val="44"/>
        </w:rPr>
      </w:pPr>
    </w:p>
    <w:p w14:paraId="1E2111AA">
      <w:pPr>
        <w:pStyle w:val="7"/>
        <w:widowControl/>
        <w:shd w:val="clear" w:color="auto" w:fill="FFFFFF"/>
        <w:spacing w:before="0" w:beforeAutospacing="0" w:after="0" w:afterAutospacing="0" w:line="590" w:lineRule="exact"/>
        <w:jc w:val="center"/>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八公山区审计局2024年政府信息</w:t>
      </w:r>
    </w:p>
    <w:p w14:paraId="75AF731B">
      <w:pPr>
        <w:pStyle w:val="7"/>
        <w:widowControl/>
        <w:shd w:val="clear" w:color="auto" w:fill="FFFFFF"/>
        <w:spacing w:before="0" w:beforeAutospacing="0" w:after="0" w:afterAutospacing="0" w:line="590" w:lineRule="exact"/>
        <w:jc w:val="center"/>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公开工作年度报告</w:t>
      </w:r>
    </w:p>
    <w:p w14:paraId="66DFD688">
      <w:pPr>
        <w:spacing w:line="590" w:lineRule="exact"/>
      </w:pPr>
    </w:p>
    <w:p w14:paraId="343605D6">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年1月1日至12月31日。报告的电子版可在淮南市八公山区</w:t>
      </w:r>
      <w:r>
        <w:rPr>
          <w:rFonts w:hint="eastAsia" w:ascii="Times New Roman" w:hAnsi="Times New Roman" w:eastAsia="方正仿宋_GBK" w:cs="Times New Roman"/>
          <w:sz w:val="32"/>
          <w:szCs w:val="32"/>
          <w:lang w:eastAsia="zh-CN"/>
        </w:rPr>
        <w:t>审计局</w:t>
      </w:r>
      <w:r>
        <w:rPr>
          <w:rFonts w:ascii="Times New Roman" w:hAnsi="Times New Roman" w:eastAsia="方正仿宋_GBK" w:cs="Times New Roman"/>
          <w:sz w:val="32"/>
          <w:szCs w:val="32"/>
        </w:rPr>
        <w:t>信息公开网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政府信息公开年报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栏目中下载（http://www.bagongshan.gov.cn）。如对本报告有任何疑问，请与淮南市八公山区审计局办公室联系（地址：淮南市八公山区政府4号楼（原公安大楼）314房间，电话：0554-5619623，邮编：232072）。</w:t>
      </w:r>
    </w:p>
    <w:p w14:paraId="178AA1D6">
      <w:pPr>
        <w:spacing w:line="590" w:lineRule="exact"/>
        <w:ind w:firstLine="640" w:firstLineChars="200"/>
        <w:rPr>
          <w:rFonts w:ascii="Times New Roman" w:hAnsi="Times New Roman" w:eastAsia="方正黑体_GBK" w:cs="Times New Roman"/>
          <w:kern w:val="0"/>
          <w:sz w:val="32"/>
          <w:szCs w:val="32"/>
          <w:shd w:val="clear" w:color="auto" w:fill="FFFFFF"/>
        </w:rPr>
      </w:pPr>
      <w:r>
        <w:rPr>
          <w:rFonts w:ascii="Times New Roman" w:hAnsi="Times New Roman" w:eastAsia="方正黑体_GBK" w:cs="Times New Roman"/>
          <w:kern w:val="0"/>
          <w:sz w:val="32"/>
          <w:szCs w:val="32"/>
          <w:shd w:val="clear" w:color="auto" w:fill="FFFFFF"/>
        </w:rPr>
        <w:t>一、总体情况</w:t>
      </w:r>
    </w:p>
    <w:p w14:paraId="3C6F3FF8">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2024年，八公山区审计局坚持以习近平新时代中国特色社会主义思想为指导，紧紧围绕区委、区政府决策部署和</w:t>
      </w:r>
      <w:r>
        <w:rPr>
          <w:rFonts w:hint="eastAsia" w:ascii="Times New Roman" w:hAnsi="Times New Roman" w:eastAsia="方正仿宋_GBK" w:cs="Times New Roman"/>
          <w:sz w:val="32"/>
          <w:szCs w:val="32"/>
        </w:rPr>
        <w:t>本部门年度重点工作任务，深入贯彻落实《八公山区2024年政务公开重点工作任务分工》，认真组织、狠抓落实，确保</w:t>
      </w:r>
      <w:r>
        <w:rPr>
          <w:rFonts w:hint="eastAsia" w:ascii="Times New Roman" w:hAnsi="Times New Roman" w:eastAsia="方正仿宋_GBK" w:cs="Times New Roman"/>
          <w:sz w:val="32"/>
          <w:szCs w:val="32"/>
        </w:rPr>
        <w:t>及时、准确地公开政府信息，着力推进政务公开质量和水平稳步提升</w:t>
      </w:r>
      <w:r>
        <w:rPr>
          <w:rFonts w:hint="eastAsia" w:ascii="Times New Roman" w:hAnsi="Times New Roman" w:eastAsia="方正仿宋_GBK" w:cs="Times New Roman"/>
          <w:sz w:val="32"/>
          <w:szCs w:val="32"/>
        </w:rPr>
        <w:t>。</w:t>
      </w:r>
    </w:p>
    <w:p w14:paraId="12F5F3E6">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楷体_GBK" w:cs="Times New Roman"/>
          <w:sz w:val="32"/>
          <w:szCs w:val="32"/>
        </w:rPr>
        <w:t>（一）主动公开情况</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rPr>
        <w:t>八公山区审计局始终坚持以公开为常态、不公开为例外，积极推进政务信息公开工作，及时、主动、准确地公开信息。2024年，八公山区审计局主动公开信息共计131条，其中主动公开领导活动信息6条，工作情况信息15条，宣传培训信息4条，主题活动信息7条，监督保障信息17条，审计结果与整改情况5条，政策解读5篇，包含1篇图片解读和2篇媒体解读。</w:t>
      </w:r>
    </w:p>
    <w:p w14:paraId="009A7A20">
      <w:pPr>
        <w:spacing w:line="590" w:lineRule="exact"/>
        <w:ind w:firstLine="640" w:firstLineChars="200"/>
        <w:rPr>
          <w:rFonts w:hint="eastAsia" w:ascii="方正仿宋_GBK" w:hAnsi="楷体" w:eastAsia="方正仿宋_GBK" w:cs="楷体"/>
          <w:sz w:val="32"/>
          <w:szCs w:val="32"/>
        </w:rPr>
      </w:pPr>
      <w:r>
        <w:rPr>
          <w:rFonts w:hint="eastAsia" w:ascii="Times New Roman" w:hAnsi="Times New Roman" w:eastAsia="方正楷体_GBK" w:cs="Times New Roman"/>
          <w:sz w:val="32"/>
          <w:szCs w:val="32"/>
        </w:rPr>
        <w:t>（二）依申请公开情况。</w:t>
      </w:r>
      <w:r>
        <w:rPr>
          <w:rFonts w:hint="eastAsia" w:ascii="Times New Roman" w:hAnsi="Times New Roman" w:eastAsia="方正仿宋_GBK" w:cs="Times New Roman"/>
          <w:sz w:val="32"/>
          <w:szCs w:val="32"/>
        </w:rPr>
        <w:t>2024年，八公山区审计局收到政府信息依申请公开0件，无行政复议、行政诉讼案件。上年度结转0件，结转下年度办理0件。</w:t>
      </w:r>
    </w:p>
    <w:p w14:paraId="414BE09C">
      <w:pPr>
        <w:spacing w:line="590" w:lineRule="exact"/>
        <w:ind w:firstLine="640" w:firstLineChars="200"/>
        <w:rPr>
          <w:rFonts w:hint="eastAsia" w:ascii="方正仿宋_GBK" w:hAnsi="仿宋_GB2312" w:eastAsia="方正仿宋_GBK" w:cs="仿宋_GB2312"/>
          <w:sz w:val="32"/>
          <w:szCs w:val="32"/>
        </w:rPr>
      </w:pPr>
      <w:r>
        <w:rPr>
          <w:rFonts w:hint="eastAsia" w:ascii="Times New Roman" w:hAnsi="Times New Roman" w:eastAsia="方正楷体_GBK" w:cs="Times New Roman"/>
          <w:sz w:val="32"/>
          <w:szCs w:val="32"/>
        </w:rPr>
        <w:t>（三）政府信息管理情况</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rPr>
        <w:t>一是持续强化信息保密审查，加强内容安全排查，避免产生不当影响。二是严格落实政府信息管理动态调整机制，提升信息发布的规范性，确保信息格式规范、内容安全。三是认真开展部门规范性文件清理工作，八公山区审计局现行有效规范性文件</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年废止失效文件</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件。</w:t>
      </w:r>
    </w:p>
    <w:p w14:paraId="16F4A95A">
      <w:pPr>
        <w:spacing w:line="590" w:lineRule="exact"/>
        <w:ind w:firstLine="640" w:firstLineChars="200"/>
        <w:rPr>
          <w:rFonts w:hint="eastAsia" w:ascii="方正仿宋_GBK" w:hAnsi="仿宋_GB2312" w:eastAsia="方正仿宋_GBK" w:cs="仿宋_GB2312"/>
          <w:sz w:val="32"/>
          <w:szCs w:val="32"/>
        </w:rPr>
      </w:pPr>
      <w:r>
        <w:rPr>
          <w:rFonts w:hint="eastAsia" w:ascii="Times New Roman" w:hAnsi="Times New Roman" w:eastAsia="方正楷体_GBK" w:cs="Times New Roman"/>
          <w:sz w:val="32"/>
          <w:szCs w:val="32"/>
        </w:rPr>
        <w:t>（四）政府信息公开平台建设</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rPr>
        <w:t>根据国家及省、市、区有关文件精神，积极加强本单位网站政府信息公开、审计信息、工作情况等栏目的信息审核，规范情况说明的信息发布，及时清理过时信息，确保每个栏目仅保留一条情况说明。日常维护门户网站栏目，做好各类栏目信息发布频率管理工作，及时根据最新目录进行栏目调整。我单位无政务微博、微信等新媒体平台。</w:t>
      </w:r>
    </w:p>
    <w:p w14:paraId="4311971F">
      <w:pPr>
        <w:pStyle w:val="2"/>
        <w:ind w:left="0" w:leftChars="0" w:firstLine="640" w:firstLineChars="200"/>
      </w:pPr>
      <w:r>
        <w:rPr>
          <w:rFonts w:hint="eastAsia" w:ascii="Times New Roman" w:hAnsi="Times New Roman" w:eastAsia="方正楷体_GBK" w:cs="Times New Roman"/>
          <w:sz w:val="32"/>
          <w:szCs w:val="32"/>
        </w:rPr>
        <w:t>（五）监督保障</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rPr>
        <w:t>一是严格按照“主要领导亲自抓，分管领导具体抓，负责科室抓落实”的工作要求，对政务公开工作中存在的问题进行分析研究、制定整改措施、及时完成整改，确保政务公开工作做实做细。二是积极组织单位政务公开业务具体负责人参加区政府组织的政务公开相关业务培训，夯实单位政务公开基础。三是完善社会评议机制，积极倾听民众声音，在结合审计工作实际的基础上，认真回复和解决群众“急难愁盼”问题，促进群众满意度提升。</w:t>
      </w:r>
    </w:p>
    <w:p w14:paraId="14DF474C">
      <w:pPr>
        <w:pStyle w:val="7"/>
        <w:widowControl/>
        <w:shd w:val="clear" w:color="auto" w:fill="FFFFFF"/>
        <w:spacing w:before="0" w:beforeAutospacing="0" w:after="0" w:afterAutospacing="0" w:line="590" w:lineRule="exact"/>
        <w:ind w:firstLine="640" w:firstLineChars="200"/>
        <w:jc w:val="both"/>
        <w:rPr>
          <w:rFonts w:hint="eastAsia" w:ascii="方正黑体_GBK" w:hAnsi="黑体" w:eastAsia="方正黑体_GBK" w:cs="黑体"/>
          <w:color w:val="333333"/>
          <w:sz w:val="32"/>
          <w:szCs w:val="32"/>
        </w:rPr>
      </w:pPr>
      <w:r>
        <w:rPr>
          <w:rFonts w:hint="eastAsia" w:ascii="方正黑体_GBK" w:hAnsi="黑体" w:eastAsia="方正黑体_GBK" w:cs="黑体"/>
          <w:color w:val="333333"/>
          <w:sz w:val="32"/>
          <w:szCs w:val="32"/>
          <w:shd w:val="clear" w:color="auto" w:fill="FFFFFF"/>
        </w:rPr>
        <w:t>二、主动公开政府信息情况</w:t>
      </w:r>
    </w:p>
    <w:tbl>
      <w:tblPr>
        <w:tblStyle w:val="8"/>
        <w:tblpPr w:leftFromText="180" w:rightFromText="180" w:vertAnchor="text" w:horzAnchor="page" w:tblpX="2100" w:tblpY="256"/>
        <w:tblOverlap w:val="never"/>
        <w:tblW w:w="8100" w:type="dxa"/>
        <w:tblInd w:w="0" w:type="dxa"/>
        <w:tblLayout w:type="autofit"/>
        <w:tblCellMar>
          <w:top w:w="0" w:type="dxa"/>
          <w:left w:w="0" w:type="dxa"/>
          <w:bottom w:w="0" w:type="dxa"/>
          <w:right w:w="0" w:type="dxa"/>
        </w:tblCellMar>
      </w:tblPr>
      <w:tblGrid>
        <w:gridCol w:w="2025"/>
        <w:gridCol w:w="2025"/>
        <w:gridCol w:w="2025"/>
        <w:gridCol w:w="2025"/>
      </w:tblGrid>
      <w:tr w14:paraId="3B13AABB">
        <w:tblPrEx>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4BEE994">
            <w:pPr>
              <w:widowControl/>
              <w:jc w:val="center"/>
            </w:pPr>
            <w:r>
              <w:rPr>
                <w:rFonts w:hint="eastAsia" w:ascii="宋体" w:hAnsi="宋体" w:eastAsia="宋体" w:cs="宋体"/>
                <w:color w:val="000000"/>
                <w:kern w:val="0"/>
                <w:sz w:val="20"/>
                <w:szCs w:val="20"/>
                <w:lang w:bidi="ar"/>
              </w:rPr>
              <w:t>第二十条第（一）项</w:t>
            </w:r>
          </w:p>
        </w:tc>
      </w:tr>
      <w:tr w14:paraId="1BB20BD8">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7C89AB36">
            <w:pPr>
              <w:widowControl/>
              <w:jc w:val="center"/>
            </w:pPr>
            <w:r>
              <w:rPr>
                <w:rFonts w:hint="eastAsia" w:ascii="宋体" w:hAnsi="宋体" w:eastAsia="宋体" w:cs="宋体"/>
                <w:color w:val="000000"/>
                <w:kern w:val="0"/>
                <w:sz w:val="20"/>
                <w:szCs w:val="20"/>
                <w:lang w:bidi="ar"/>
              </w:rPr>
              <w:t>信息内容</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14:paraId="487A2A4E">
            <w:pPr>
              <w:widowControl/>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14:paraId="11B5DD90">
            <w:pPr>
              <w:widowControl/>
              <w:jc w:val="center"/>
            </w:pPr>
            <w:r>
              <w:rPr>
                <w:rFonts w:hint="eastAsia" w:ascii="宋体" w:hAnsi="宋体" w:eastAsia="宋体" w:cs="宋体"/>
                <w:color w:val="000000"/>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14:paraId="09018E05">
            <w:pPr>
              <w:widowControl/>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39908642">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187D0F86">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规章</w:t>
            </w:r>
          </w:p>
        </w:tc>
        <w:tc>
          <w:tcPr>
            <w:tcW w:w="2025" w:type="dxa"/>
            <w:tcBorders>
              <w:top w:val="nil"/>
              <w:left w:val="nil"/>
              <w:bottom w:val="single" w:color="auto" w:sz="8" w:space="0"/>
              <w:right w:val="single" w:color="auto" w:sz="8" w:space="0"/>
            </w:tcBorders>
            <w:tcMar>
              <w:left w:w="57" w:type="dxa"/>
              <w:right w:w="57" w:type="dxa"/>
            </w:tcMar>
            <w:vAlign w:val="center"/>
          </w:tcPr>
          <w:p w14:paraId="10C9480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14DDA8F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16A7AC7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6A61F196">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787B65D1">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行政规范性文件</w:t>
            </w:r>
          </w:p>
        </w:tc>
        <w:tc>
          <w:tcPr>
            <w:tcW w:w="2025" w:type="dxa"/>
            <w:tcBorders>
              <w:top w:val="nil"/>
              <w:left w:val="nil"/>
              <w:bottom w:val="single" w:color="auto" w:sz="8" w:space="0"/>
              <w:right w:val="single" w:color="auto" w:sz="8" w:space="0"/>
            </w:tcBorders>
            <w:tcMar>
              <w:left w:w="57" w:type="dxa"/>
              <w:right w:w="57" w:type="dxa"/>
            </w:tcMar>
            <w:vAlign w:val="center"/>
          </w:tcPr>
          <w:p w14:paraId="30FE0CF2">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1D4369DF">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3E414E3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DD50209">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A7DF962">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第二十条第（五）项</w:t>
            </w:r>
          </w:p>
        </w:tc>
      </w:tr>
      <w:tr w14:paraId="3390858B">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4FBC0084">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7A6C9B5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本年处理决定数量</w:t>
            </w:r>
          </w:p>
        </w:tc>
      </w:tr>
      <w:tr w14:paraId="34F4B8B2">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4A5FE1AA">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行政许可</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5B610B20">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r>
      <w:tr w14:paraId="5D6237C9">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B5E57F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第二十条第（六）项</w:t>
            </w:r>
          </w:p>
        </w:tc>
      </w:tr>
      <w:tr w14:paraId="685C2BE9">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1C0300A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3A3D9A7B">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本年处理决定数量</w:t>
            </w:r>
          </w:p>
        </w:tc>
      </w:tr>
      <w:tr w14:paraId="6F03F8AD">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330D7192">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行政处罚</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25CAC56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r>
      <w:tr w14:paraId="3B314137">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0667F325">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行政强制</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5CE7944D">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r>
      <w:tr w14:paraId="653F981F">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B9F9C64">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第二十条第（八）项</w:t>
            </w:r>
          </w:p>
        </w:tc>
      </w:tr>
      <w:tr w14:paraId="01E529DB">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53BBB76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14:paraId="6377B199">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本年收费金额（单位：万元）</w:t>
            </w:r>
          </w:p>
        </w:tc>
      </w:tr>
      <w:tr w14:paraId="6BE0B2B4">
        <w:tblPrEx>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4F835FEB">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行政事业性收费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14:paraId="7E039E66">
            <w:pPr>
              <w:jc w:val="center"/>
              <w:rPr>
                <w:rFonts w:ascii="Times New Roman" w:hAnsi="Times New Roman" w:cs="Times New Roman"/>
                <w:sz w:val="24"/>
              </w:rPr>
            </w:pPr>
            <w:r>
              <w:rPr>
                <w:rFonts w:ascii="Times New Roman" w:hAnsi="Times New Roman" w:eastAsia="宋体" w:cs="Times New Roman"/>
                <w:color w:val="000000"/>
                <w:kern w:val="0"/>
                <w:sz w:val="20"/>
                <w:szCs w:val="20"/>
                <w:lang w:bidi="ar"/>
              </w:rPr>
              <w:t>0</w:t>
            </w:r>
          </w:p>
        </w:tc>
      </w:tr>
    </w:tbl>
    <w:p w14:paraId="263482C7">
      <w:pPr>
        <w:pStyle w:val="7"/>
        <w:widowControl/>
        <w:shd w:val="clear" w:color="auto" w:fill="FFFFFF"/>
        <w:spacing w:before="0" w:beforeAutospacing="0" w:after="0" w:afterAutospacing="0" w:line="590" w:lineRule="exact"/>
        <w:ind w:firstLine="640" w:firstLineChars="200"/>
        <w:jc w:val="both"/>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三、收到和处理政府信息公开申请情况</w:t>
      </w:r>
    </w:p>
    <w:tbl>
      <w:tblPr>
        <w:tblStyle w:val="8"/>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75005E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4789C89C">
            <w:pPr>
              <w:widowControl/>
              <w:jc w:val="left"/>
              <w:rPr>
                <w:rFonts w:ascii="Times New Roman" w:hAnsi="Times New Roman" w:cs="Times New Roman"/>
              </w:rPr>
            </w:pPr>
            <w:r>
              <w:rPr>
                <w:rFonts w:ascii="Times New Roman" w:hAnsi="Times New Roman" w:eastAsia="楷体" w:cs="Times New Roman"/>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BE1EAFB">
            <w:pPr>
              <w:widowControl/>
              <w:jc w:val="center"/>
              <w:rPr>
                <w:rFonts w:ascii="Times New Roman" w:hAnsi="Times New Roman" w:cs="Times New Roman"/>
              </w:rPr>
            </w:pPr>
            <w:r>
              <w:rPr>
                <w:rFonts w:ascii="Times New Roman" w:hAnsi="Times New Roman" w:eastAsia="宋体" w:cs="Times New Roman"/>
                <w:kern w:val="0"/>
                <w:sz w:val="20"/>
                <w:szCs w:val="20"/>
                <w:lang w:bidi="ar"/>
              </w:rPr>
              <w:t>申请人情况</w:t>
            </w:r>
          </w:p>
        </w:tc>
      </w:tr>
      <w:tr w14:paraId="49BD0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A3BDA60">
            <w:pPr>
              <w:rPr>
                <w:rFonts w:ascii="Times New Roman" w:hAnsi="Times New Roman" w:cs="Times New Roman"/>
                <w:sz w:val="24"/>
              </w:rPr>
            </w:pPr>
          </w:p>
        </w:tc>
        <w:tc>
          <w:tcPr>
            <w:tcW w:w="591" w:type="dxa"/>
            <w:vMerge w:val="restart"/>
            <w:tcBorders>
              <w:top w:val="nil"/>
              <w:left w:val="nil"/>
              <w:bottom w:val="single" w:color="auto" w:sz="8" w:space="0"/>
              <w:right w:val="single" w:color="auto" w:sz="8" w:space="0"/>
            </w:tcBorders>
            <w:tcMar>
              <w:left w:w="57" w:type="dxa"/>
              <w:right w:w="57" w:type="dxa"/>
            </w:tcMar>
            <w:vAlign w:val="center"/>
          </w:tcPr>
          <w:p w14:paraId="55356738">
            <w:pPr>
              <w:widowControl/>
              <w:jc w:val="center"/>
              <w:rPr>
                <w:rFonts w:ascii="Times New Roman" w:hAnsi="Times New Roman" w:cs="Times New Roman"/>
              </w:rPr>
            </w:pPr>
            <w:r>
              <w:rPr>
                <w:rFonts w:ascii="Times New Roman" w:hAnsi="Times New Roman" w:eastAsia="宋体" w:cs="Times New Roman"/>
                <w:kern w:val="0"/>
                <w:sz w:val="20"/>
                <w:szCs w:val="20"/>
                <w:lang w:bidi="ar"/>
              </w:rPr>
              <w:t>自然人</w:t>
            </w:r>
          </w:p>
        </w:tc>
        <w:tc>
          <w:tcPr>
            <w:tcW w:w="2957" w:type="dxa"/>
            <w:gridSpan w:val="5"/>
            <w:tcBorders>
              <w:top w:val="single" w:color="auto" w:sz="8" w:space="0"/>
              <w:left w:val="nil"/>
              <w:bottom w:val="single" w:color="auto" w:sz="8" w:space="0"/>
              <w:right w:val="single" w:color="auto" w:sz="8" w:space="0"/>
            </w:tcBorders>
            <w:tcMar>
              <w:left w:w="57" w:type="dxa"/>
              <w:right w:w="57" w:type="dxa"/>
            </w:tcMar>
            <w:vAlign w:val="center"/>
          </w:tcPr>
          <w:p w14:paraId="7CC5C115">
            <w:pPr>
              <w:widowControl/>
              <w:jc w:val="center"/>
              <w:rPr>
                <w:rFonts w:ascii="Times New Roman" w:hAnsi="Times New Roman" w:cs="Times New Roman"/>
              </w:rPr>
            </w:pPr>
            <w:r>
              <w:rPr>
                <w:rFonts w:ascii="Times New Roman" w:hAnsi="Times New Roman" w:eastAsia="宋体" w:cs="Times New Roman"/>
                <w:kern w:val="0"/>
                <w:sz w:val="20"/>
                <w:szCs w:val="20"/>
                <w:lang w:bidi="ar"/>
              </w:rPr>
              <w:t>法人或其他组织</w:t>
            </w:r>
          </w:p>
        </w:tc>
        <w:tc>
          <w:tcPr>
            <w:tcW w:w="592"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498D387E">
            <w:pPr>
              <w:widowControl/>
              <w:jc w:val="center"/>
              <w:rPr>
                <w:rFonts w:ascii="Times New Roman" w:hAnsi="Times New Roman" w:cs="Times New Roman"/>
              </w:rPr>
            </w:pPr>
            <w:r>
              <w:rPr>
                <w:rFonts w:ascii="Times New Roman" w:hAnsi="Times New Roman" w:eastAsia="宋体" w:cs="Times New Roman"/>
                <w:kern w:val="0"/>
                <w:sz w:val="20"/>
                <w:szCs w:val="20"/>
                <w:lang w:bidi="ar"/>
              </w:rPr>
              <w:t>总计</w:t>
            </w:r>
          </w:p>
        </w:tc>
      </w:tr>
      <w:tr w14:paraId="25ACAA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740E1212">
            <w:pPr>
              <w:rPr>
                <w:rFonts w:ascii="Times New Roman" w:hAnsi="Times New Roman" w:cs="Times New Roman"/>
                <w:sz w:val="24"/>
              </w:rPr>
            </w:pPr>
          </w:p>
        </w:tc>
        <w:tc>
          <w:tcPr>
            <w:tcW w:w="591" w:type="dxa"/>
            <w:vMerge w:val="continue"/>
            <w:tcBorders>
              <w:top w:val="nil"/>
              <w:left w:val="nil"/>
              <w:bottom w:val="single" w:color="auto" w:sz="8" w:space="0"/>
              <w:right w:val="single" w:color="auto" w:sz="8" w:space="0"/>
            </w:tcBorders>
            <w:tcMar>
              <w:left w:w="57" w:type="dxa"/>
              <w:right w:w="57" w:type="dxa"/>
            </w:tcMar>
            <w:vAlign w:val="center"/>
          </w:tcPr>
          <w:p w14:paraId="5AD81FAB">
            <w:pPr>
              <w:rPr>
                <w:rFonts w:ascii="Times New Roman" w:hAnsi="Times New Roman" w:cs="Times New Roman"/>
                <w:sz w:val="24"/>
              </w:rPr>
            </w:pPr>
          </w:p>
        </w:tc>
        <w:tc>
          <w:tcPr>
            <w:tcW w:w="591" w:type="dxa"/>
            <w:tcBorders>
              <w:top w:val="nil"/>
              <w:left w:val="nil"/>
              <w:bottom w:val="single" w:color="auto" w:sz="8" w:space="0"/>
              <w:right w:val="single" w:color="auto" w:sz="8" w:space="0"/>
            </w:tcBorders>
            <w:tcMar>
              <w:left w:w="57" w:type="dxa"/>
              <w:right w:w="57" w:type="dxa"/>
            </w:tcMar>
            <w:vAlign w:val="center"/>
          </w:tcPr>
          <w:p w14:paraId="3043C8F3">
            <w:pPr>
              <w:widowControl/>
              <w:jc w:val="center"/>
              <w:rPr>
                <w:rFonts w:ascii="Times New Roman" w:hAnsi="Times New Roman" w:cs="Times New Roman"/>
              </w:rPr>
            </w:pPr>
            <w:r>
              <w:rPr>
                <w:rFonts w:ascii="Times New Roman" w:hAnsi="Times New Roman" w:eastAsia="宋体" w:cs="Times New Roman"/>
                <w:kern w:val="0"/>
                <w:sz w:val="20"/>
                <w:szCs w:val="20"/>
                <w:lang w:bidi="ar"/>
              </w:rPr>
              <w:t>商业</w:t>
            </w:r>
          </w:p>
          <w:p w14:paraId="3380E659">
            <w:pPr>
              <w:widowControl/>
              <w:jc w:val="center"/>
              <w:rPr>
                <w:rFonts w:ascii="Times New Roman" w:hAnsi="Times New Roman" w:cs="Times New Roman"/>
              </w:rPr>
            </w:pPr>
            <w:r>
              <w:rPr>
                <w:rFonts w:ascii="Times New Roman" w:hAnsi="Times New Roman" w:eastAsia="宋体" w:cs="Times New Roman"/>
                <w:kern w:val="0"/>
                <w:sz w:val="20"/>
                <w:szCs w:val="20"/>
                <w:lang w:bidi="ar"/>
              </w:rPr>
              <w:t>企业</w:t>
            </w:r>
          </w:p>
        </w:tc>
        <w:tc>
          <w:tcPr>
            <w:tcW w:w="591" w:type="dxa"/>
            <w:tcBorders>
              <w:top w:val="nil"/>
              <w:left w:val="nil"/>
              <w:bottom w:val="single" w:color="auto" w:sz="8" w:space="0"/>
              <w:right w:val="single" w:color="auto" w:sz="8" w:space="0"/>
            </w:tcBorders>
            <w:tcMar>
              <w:left w:w="57" w:type="dxa"/>
              <w:right w:w="57" w:type="dxa"/>
            </w:tcMar>
            <w:vAlign w:val="center"/>
          </w:tcPr>
          <w:p w14:paraId="7311B687">
            <w:pPr>
              <w:widowControl/>
              <w:jc w:val="center"/>
              <w:rPr>
                <w:rFonts w:ascii="Times New Roman" w:hAnsi="Times New Roman" w:cs="Times New Roman"/>
              </w:rPr>
            </w:pPr>
            <w:r>
              <w:rPr>
                <w:rFonts w:ascii="Times New Roman" w:hAnsi="Times New Roman" w:eastAsia="宋体" w:cs="Times New Roman"/>
                <w:kern w:val="0"/>
                <w:sz w:val="20"/>
                <w:szCs w:val="20"/>
                <w:lang w:bidi="ar"/>
              </w:rPr>
              <w:t>科研</w:t>
            </w:r>
          </w:p>
          <w:p w14:paraId="09943CDA">
            <w:pPr>
              <w:widowControl/>
              <w:jc w:val="center"/>
              <w:rPr>
                <w:rFonts w:ascii="Times New Roman" w:hAnsi="Times New Roman" w:cs="Times New Roman"/>
              </w:rPr>
            </w:pPr>
            <w:r>
              <w:rPr>
                <w:rFonts w:ascii="Times New Roman" w:hAnsi="Times New Roman" w:eastAsia="宋体" w:cs="Times New Roman"/>
                <w:kern w:val="0"/>
                <w:sz w:val="20"/>
                <w:szCs w:val="20"/>
                <w:lang w:bidi="ar"/>
              </w:rPr>
              <w:t>机构</w:t>
            </w:r>
          </w:p>
        </w:tc>
        <w:tc>
          <w:tcPr>
            <w:tcW w:w="591" w:type="dxa"/>
            <w:tcBorders>
              <w:top w:val="single" w:color="auto" w:sz="8" w:space="0"/>
              <w:left w:val="nil"/>
              <w:bottom w:val="single" w:color="auto" w:sz="8" w:space="0"/>
              <w:right w:val="single" w:color="auto" w:sz="8" w:space="0"/>
            </w:tcBorders>
            <w:tcMar>
              <w:left w:w="57" w:type="dxa"/>
              <w:right w:w="57" w:type="dxa"/>
            </w:tcMar>
            <w:vAlign w:val="center"/>
          </w:tcPr>
          <w:p w14:paraId="16EF2893">
            <w:pPr>
              <w:widowControl/>
              <w:jc w:val="center"/>
              <w:rPr>
                <w:rFonts w:ascii="Times New Roman" w:hAnsi="Times New Roman" w:cs="Times New Roman"/>
              </w:rPr>
            </w:pPr>
            <w:r>
              <w:rPr>
                <w:rFonts w:ascii="Times New Roman" w:hAnsi="Times New Roman" w:eastAsia="宋体" w:cs="Times New Roman"/>
                <w:kern w:val="0"/>
                <w:sz w:val="20"/>
                <w:szCs w:val="20"/>
                <w:lang w:bidi="ar"/>
              </w:rPr>
              <w:t>社会公益组织</w:t>
            </w:r>
          </w:p>
        </w:tc>
        <w:tc>
          <w:tcPr>
            <w:tcW w:w="591" w:type="dxa"/>
            <w:tcBorders>
              <w:top w:val="single" w:color="auto" w:sz="8" w:space="0"/>
              <w:left w:val="nil"/>
              <w:bottom w:val="single" w:color="auto" w:sz="8" w:space="0"/>
              <w:right w:val="single" w:color="auto" w:sz="8" w:space="0"/>
            </w:tcBorders>
            <w:tcMar>
              <w:left w:w="57" w:type="dxa"/>
              <w:right w:w="57" w:type="dxa"/>
            </w:tcMar>
            <w:vAlign w:val="center"/>
          </w:tcPr>
          <w:p w14:paraId="6FF45DC6">
            <w:pPr>
              <w:widowControl/>
              <w:jc w:val="center"/>
              <w:rPr>
                <w:rFonts w:ascii="Times New Roman" w:hAnsi="Times New Roman" w:cs="Times New Roman"/>
              </w:rPr>
            </w:pPr>
            <w:r>
              <w:rPr>
                <w:rFonts w:ascii="Times New Roman" w:hAnsi="Times New Roman" w:eastAsia="宋体" w:cs="Times New Roman"/>
                <w:kern w:val="0"/>
                <w:sz w:val="20"/>
                <w:szCs w:val="20"/>
                <w:lang w:bidi="ar"/>
              </w:rPr>
              <w:t>法律服务机构</w:t>
            </w:r>
          </w:p>
        </w:tc>
        <w:tc>
          <w:tcPr>
            <w:tcW w:w="593" w:type="dxa"/>
            <w:tcBorders>
              <w:top w:val="single" w:color="auto" w:sz="8" w:space="0"/>
              <w:left w:val="nil"/>
              <w:bottom w:val="single" w:color="auto" w:sz="8" w:space="0"/>
              <w:right w:val="single" w:color="auto" w:sz="8" w:space="0"/>
            </w:tcBorders>
            <w:tcMar>
              <w:left w:w="57" w:type="dxa"/>
              <w:right w:w="57" w:type="dxa"/>
            </w:tcMar>
            <w:vAlign w:val="center"/>
          </w:tcPr>
          <w:p w14:paraId="0CBE74FC">
            <w:pPr>
              <w:widowControl/>
              <w:jc w:val="center"/>
              <w:rPr>
                <w:rFonts w:ascii="Times New Roman" w:hAnsi="Times New Roman" w:cs="Times New Roman"/>
              </w:rPr>
            </w:pPr>
            <w:r>
              <w:rPr>
                <w:rFonts w:ascii="Times New Roman" w:hAnsi="Times New Roman" w:eastAsia="宋体" w:cs="Times New Roman"/>
                <w:kern w:val="0"/>
                <w:sz w:val="20"/>
                <w:szCs w:val="20"/>
                <w:lang w:bidi="ar"/>
              </w:rPr>
              <w:t>其他</w:t>
            </w:r>
          </w:p>
        </w:tc>
        <w:tc>
          <w:tcPr>
            <w:tcW w:w="592"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019AAB5C">
            <w:pPr>
              <w:rPr>
                <w:rFonts w:ascii="Times New Roman" w:hAnsi="Times New Roman" w:cs="Times New Roman"/>
                <w:sz w:val="24"/>
              </w:rPr>
            </w:pPr>
          </w:p>
        </w:tc>
      </w:tr>
      <w:tr w14:paraId="7CEDED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C1BDEC0">
            <w:pPr>
              <w:widowControl/>
              <w:jc w:val="left"/>
              <w:rPr>
                <w:rFonts w:ascii="Times New Roman" w:hAnsi="Times New Roman" w:cs="Times New Roman"/>
              </w:rPr>
            </w:pPr>
            <w:r>
              <w:rPr>
                <w:rFonts w:ascii="Times New Roman" w:hAnsi="Times New Roman" w:eastAsia="宋体" w:cs="Times New Roman"/>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14:paraId="043D4A6D">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E5CEB3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B8C95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50FF99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0E64B6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2DE68CF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0BA0F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AFA6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EB9ACD0">
            <w:pPr>
              <w:widowControl/>
              <w:jc w:val="left"/>
              <w:rPr>
                <w:rFonts w:ascii="Times New Roman" w:hAnsi="Times New Roman" w:cs="Times New Roman"/>
              </w:rPr>
            </w:pPr>
            <w:r>
              <w:rPr>
                <w:rFonts w:ascii="Times New Roman" w:hAnsi="Times New Roman" w:eastAsia="宋体" w:cs="Times New Roman"/>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14:paraId="44277A8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993A9F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0ED23C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8367F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037FED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0F3859F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7FE04D1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3E9155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547E78CD">
            <w:pPr>
              <w:widowControl/>
              <w:jc w:val="left"/>
              <w:rPr>
                <w:rFonts w:ascii="Times New Roman" w:hAnsi="Times New Roman" w:cs="Times New Roman"/>
              </w:rPr>
            </w:pPr>
            <w:r>
              <w:rPr>
                <w:rFonts w:ascii="Times New Roman" w:hAnsi="Times New Roman" w:eastAsia="宋体" w:cs="Times New Roman"/>
                <w:kern w:val="0"/>
                <w:sz w:val="20"/>
                <w:szCs w:val="20"/>
                <w:lang w:bidi="ar"/>
              </w:rPr>
              <w:t>三、本年度办理结果</w:t>
            </w:r>
          </w:p>
        </w:tc>
        <w:tc>
          <w:tcPr>
            <w:tcW w:w="3579" w:type="dxa"/>
            <w:gridSpan w:val="2"/>
            <w:tcBorders>
              <w:top w:val="nil"/>
              <w:left w:val="nil"/>
              <w:bottom w:val="single" w:color="auto" w:sz="8" w:space="0"/>
              <w:right w:val="single" w:color="auto" w:sz="8" w:space="0"/>
            </w:tcBorders>
            <w:tcMar>
              <w:left w:w="57" w:type="dxa"/>
              <w:right w:w="57" w:type="dxa"/>
            </w:tcMar>
            <w:vAlign w:val="center"/>
          </w:tcPr>
          <w:p w14:paraId="12ED303C">
            <w:pPr>
              <w:widowControl/>
              <w:jc w:val="left"/>
              <w:rPr>
                <w:rFonts w:ascii="Times New Roman" w:hAnsi="Times New Roman" w:cs="Times New Roman"/>
              </w:rPr>
            </w:pPr>
            <w:r>
              <w:rPr>
                <w:rFonts w:ascii="Times New Roman" w:hAnsi="Times New Roman" w:eastAsia="宋体" w:cs="Times New Roman"/>
                <w:kern w:val="0"/>
                <w:sz w:val="20"/>
                <w:szCs w:val="20"/>
                <w:lang w:bidi="ar"/>
              </w:rPr>
              <w:t>（一）予以公开</w:t>
            </w:r>
          </w:p>
        </w:tc>
        <w:tc>
          <w:tcPr>
            <w:tcW w:w="591" w:type="dxa"/>
            <w:tcBorders>
              <w:top w:val="nil"/>
              <w:left w:val="nil"/>
              <w:bottom w:val="single" w:color="auto" w:sz="8" w:space="0"/>
              <w:right w:val="single" w:color="auto" w:sz="8" w:space="0"/>
            </w:tcBorders>
            <w:tcMar>
              <w:left w:w="57" w:type="dxa"/>
              <w:right w:w="57" w:type="dxa"/>
            </w:tcMar>
            <w:vAlign w:val="center"/>
          </w:tcPr>
          <w:p w14:paraId="3060268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3B2830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25A4F2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D9C803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7F0668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C9AE04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8" w:space="0"/>
              <w:left w:val="nil"/>
              <w:bottom w:val="single" w:color="auto" w:sz="8" w:space="0"/>
              <w:right w:val="single" w:color="auto" w:sz="8" w:space="0"/>
            </w:tcBorders>
            <w:tcMar>
              <w:left w:w="57" w:type="dxa"/>
              <w:right w:w="57" w:type="dxa"/>
            </w:tcMar>
            <w:vAlign w:val="center"/>
          </w:tcPr>
          <w:p w14:paraId="3C9BC2E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186C0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894E47F">
            <w:pPr>
              <w:rPr>
                <w:rFonts w:ascii="Times New Roman" w:hAnsi="Times New Roman" w:cs="Times New Roman"/>
                <w:sz w:val="24"/>
              </w:rPr>
            </w:pPr>
          </w:p>
        </w:tc>
        <w:tc>
          <w:tcPr>
            <w:tcW w:w="3579" w:type="dxa"/>
            <w:gridSpan w:val="2"/>
            <w:tcBorders>
              <w:top w:val="nil"/>
              <w:left w:val="nil"/>
              <w:bottom w:val="single" w:color="auto" w:sz="8" w:space="0"/>
              <w:right w:val="single" w:color="auto" w:sz="8" w:space="0"/>
            </w:tcBorders>
            <w:tcMar>
              <w:left w:w="57" w:type="dxa"/>
              <w:right w:w="57" w:type="dxa"/>
            </w:tcMar>
            <w:vAlign w:val="center"/>
          </w:tcPr>
          <w:p w14:paraId="330ECC3B">
            <w:pPr>
              <w:widowControl/>
              <w:jc w:val="left"/>
              <w:rPr>
                <w:rFonts w:ascii="Times New Roman" w:hAnsi="Times New Roman" w:cs="Times New Roman"/>
              </w:rPr>
            </w:pPr>
            <w:r>
              <w:rPr>
                <w:rFonts w:ascii="Times New Roman" w:hAnsi="Times New Roman" w:eastAsia="宋体" w:cs="Times New Roman"/>
                <w:kern w:val="0"/>
                <w:sz w:val="20"/>
                <w:szCs w:val="20"/>
                <w:lang w:bidi="ar"/>
              </w:rPr>
              <w:t>（二）部分公开</w:t>
            </w:r>
            <w:r>
              <w:rPr>
                <w:rFonts w:ascii="Times New Roman" w:hAnsi="Times New Roman" w:eastAsia="楷体" w:cs="Times New Roman"/>
                <w:kern w:val="0"/>
                <w:sz w:val="20"/>
                <w:szCs w:val="20"/>
                <w:lang w:bidi="ar"/>
              </w:rPr>
              <w:t>（区分处理的，只计这一情形，不计其他情形）</w:t>
            </w:r>
          </w:p>
        </w:tc>
        <w:tc>
          <w:tcPr>
            <w:tcW w:w="591" w:type="dxa"/>
            <w:tcBorders>
              <w:top w:val="nil"/>
              <w:left w:val="nil"/>
              <w:bottom w:val="single" w:color="auto" w:sz="8" w:space="0"/>
              <w:right w:val="single" w:color="auto" w:sz="8" w:space="0"/>
            </w:tcBorders>
            <w:tcMar>
              <w:left w:w="57" w:type="dxa"/>
              <w:right w:w="57" w:type="dxa"/>
            </w:tcMar>
            <w:vAlign w:val="center"/>
          </w:tcPr>
          <w:p w14:paraId="59BDC31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F1D9B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C3925B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768526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82DA4A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2A12DB8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307CDF1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78D7E5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997D8F1">
            <w:pPr>
              <w:rPr>
                <w:rFonts w:ascii="Times New Roman" w:hAnsi="Times New Roman" w:cs="Times New Roman"/>
                <w:sz w:val="24"/>
              </w:rPr>
            </w:pPr>
          </w:p>
        </w:tc>
        <w:tc>
          <w:tcPr>
            <w:tcW w:w="810" w:type="dxa"/>
            <w:vMerge w:val="restart"/>
            <w:tcBorders>
              <w:top w:val="nil"/>
              <w:left w:val="nil"/>
              <w:bottom w:val="outset" w:color="auto" w:sz="8" w:space="0"/>
              <w:right w:val="single" w:color="auto" w:sz="8" w:space="0"/>
            </w:tcBorders>
            <w:tcMar>
              <w:left w:w="57" w:type="dxa"/>
              <w:right w:w="57" w:type="dxa"/>
            </w:tcMar>
            <w:vAlign w:val="center"/>
          </w:tcPr>
          <w:p w14:paraId="016A7F34">
            <w:pPr>
              <w:widowControl/>
              <w:jc w:val="left"/>
              <w:rPr>
                <w:rFonts w:ascii="Times New Roman" w:hAnsi="Times New Roman" w:cs="Times New Roman"/>
              </w:rPr>
            </w:pPr>
            <w:r>
              <w:rPr>
                <w:rFonts w:ascii="Times New Roman" w:hAnsi="Times New Roman" w:eastAsia="宋体" w:cs="Times New Roman"/>
                <w:kern w:val="0"/>
                <w:sz w:val="20"/>
                <w:szCs w:val="20"/>
                <w:lang w:bidi="ar"/>
              </w:rPr>
              <w:t>（三）不予公开</w:t>
            </w:r>
          </w:p>
        </w:tc>
        <w:tc>
          <w:tcPr>
            <w:tcW w:w="2769" w:type="dxa"/>
            <w:tcBorders>
              <w:top w:val="nil"/>
              <w:left w:val="nil"/>
              <w:bottom w:val="single" w:color="auto" w:sz="8" w:space="0"/>
              <w:right w:val="single" w:color="auto" w:sz="8" w:space="0"/>
            </w:tcBorders>
            <w:tcMar>
              <w:left w:w="57" w:type="dxa"/>
              <w:right w:w="57" w:type="dxa"/>
            </w:tcMar>
          </w:tcPr>
          <w:p w14:paraId="6D9EA5B6">
            <w:pPr>
              <w:widowControl/>
              <w:jc w:val="left"/>
              <w:rPr>
                <w:rFonts w:ascii="Times New Roman" w:hAnsi="Times New Roman" w:cs="Times New Roman"/>
              </w:rPr>
            </w:pPr>
            <w:r>
              <w:rPr>
                <w:rFonts w:ascii="Times New Roman" w:hAnsi="Times New Roman" w:eastAsia="宋体" w:cs="Times New Roman"/>
                <w:kern w:val="0"/>
                <w:sz w:val="20"/>
                <w:szCs w:val="20"/>
                <w:lang w:bidi="ar"/>
              </w:rPr>
              <w:t>1.属于国家秘密</w:t>
            </w:r>
          </w:p>
        </w:tc>
        <w:tc>
          <w:tcPr>
            <w:tcW w:w="591" w:type="dxa"/>
            <w:tcBorders>
              <w:top w:val="nil"/>
              <w:left w:val="nil"/>
              <w:bottom w:val="single" w:color="auto" w:sz="8" w:space="0"/>
              <w:right w:val="single" w:color="auto" w:sz="8" w:space="0"/>
            </w:tcBorders>
            <w:tcMar>
              <w:left w:w="57" w:type="dxa"/>
              <w:right w:w="57" w:type="dxa"/>
            </w:tcMar>
            <w:vAlign w:val="center"/>
          </w:tcPr>
          <w:p w14:paraId="7A481D5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B99AEE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1D6AA5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3523CD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4F632B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6404927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8" w:space="0"/>
              <w:left w:val="nil"/>
              <w:bottom w:val="single" w:color="auto" w:sz="8" w:space="0"/>
              <w:right w:val="single" w:color="auto" w:sz="8" w:space="0"/>
            </w:tcBorders>
            <w:tcMar>
              <w:left w:w="57" w:type="dxa"/>
              <w:right w:w="57" w:type="dxa"/>
            </w:tcMar>
            <w:vAlign w:val="center"/>
          </w:tcPr>
          <w:p w14:paraId="1E74907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886FF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D8859AB">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42E49FE8">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57D75641">
            <w:pPr>
              <w:widowControl/>
              <w:jc w:val="left"/>
              <w:rPr>
                <w:rFonts w:ascii="Times New Roman" w:hAnsi="Times New Roman" w:cs="Times New Roman"/>
              </w:rPr>
            </w:pPr>
            <w:r>
              <w:rPr>
                <w:rFonts w:ascii="Times New Roman" w:hAnsi="Times New Roman" w:eastAsia="宋体" w:cs="Times New Roman"/>
                <w:kern w:val="0"/>
                <w:sz w:val="20"/>
                <w:szCs w:val="20"/>
                <w:lang w:bidi="ar"/>
              </w:rPr>
              <w:t>2.其他法律行政法规禁止公开</w:t>
            </w:r>
          </w:p>
        </w:tc>
        <w:tc>
          <w:tcPr>
            <w:tcW w:w="591" w:type="dxa"/>
            <w:tcBorders>
              <w:top w:val="nil"/>
              <w:left w:val="nil"/>
              <w:bottom w:val="single" w:color="auto" w:sz="8" w:space="0"/>
              <w:right w:val="single" w:color="auto" w:sz="8" w:space="0"/>
            </w:tcBorders>
            <w:tcMar>
              <w:left w:w="57" w:type="dxa"/>
              <w:right w:w="57" w:type="dxa"/>
            </w:tcMar>
            <w:vAlign w:val="center"/>
          </w:tcPr>
          <w:p w14:paraId="7B14E6A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BE2B71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395EBC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984159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B3C9D3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1F6827A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79C57E3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AA8AC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107227">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37F826B9">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45F257E8">
            <w:pPr>
              <w:widowControl/>
              <w:jc w:val="left"/>
              <w:rPr>
                <w:rFonts w:ascii="Times New Roman" w:hAnsi="Times New Roman" w:cs="Times New Roman"/>
              </w:rPr>
            </w:pPr>
            <w:r>
              <w:rPr>
                <w:rFonts w:ascii="Times New Roman" w:hAnsi="Times New Roman" w:eastAsia="宋体" w:cs="Times New Roman"/>
                <w:kern w:val="0"/>
                <w:sz w:val="20"/>
                <w:szCs w:val="20"/>
                <w:lang w:bidi="ar"/>
              </w:rPr>
              <w:t>3.危及“三安全一稳定”</w:t>
            </w:r>
          </w:p>
        </w:tc>
        <w:tc>
          <w:tcPr>
            <w:tcW w:w="591" w:type="dxa"/>
            <w:tcBorders>
              <w:top w:val="nil"/>
              <w:left w:val="nil"/>
              <w:bottom w:val="single" w:color="auto" w:sz="8" w:space="0"/>
              <w:right w:val="single" w:color="auto" w:sz="8" w:space="0"/>
            </w:tcBorders>
            <w:tcMar>
              <w:left w:w="57" w:type="dxa"/>
              <w:right w:w="57" w:type="dxa"/>
            </w:tcMar>
            <w:vAlign w:val="center"/>
          </w:tcPr>
          <w:p w14:paraId="7D232AC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92E24A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A40482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1D9A5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B7246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45FCFFC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15ED462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CD0EE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3F025B1">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6EE2BEEE">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0BC3A32E">
            <w:pPr>
              <w:widowControl/>
              <w:jc w:val="left"/>
              <w:rPr>
                <w:rFonts w:ascii="Times New Roman" w:hAnsi="Times New Roman" w:cs="Times New Roman"/>
              </w:rPr>
            </w:pPr>
            <w:r>
              <w:rPr>
                <w:rFonts w:ascii="Times New Roman" w:hAnsi="Times New Roman" w:eastAsia="宋体" w:cs="Times New Roman"/>
                <w:kern w:val="0"/>
                <w:sz w:val="20"/>
                <w:szCs w:val="20"/>
                <w:lang w:bidi="ar"/>
              </w:rPr>
              <w:t>4.保护第三方合法权益</w:t>
            </w:r>
          </w:p>
        </w:tc>
        <w:tc>
          <w:tcPr>
            <w:tcW w:w="591" w:type="dxa"/>
            <w:tcBorders>
              <w:top w:val="nil"/>
              <w:left w:val="nil"/>
              <w:bottom w:val="single" w:color="auto" w:sz="8" w:space="0"/>
              <w:right w:val="single" w:color="auto" w:sz="8" w:space="0"/>
            </w:tcBorders>
            <w:tcMar>
              <w:left w:w="57" w:type="dxa"/>
              <w:right w:w="57" w:type="dxa"/>
            </w:tcMar>
            <w:vAlign w:val="center"/>
          </w:tcPr>
          <w:p w14:paraId="6B57D2C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33E2FE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3C0847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BA691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015FA6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633305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4D2FA1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138A29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6592837">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0568AFC8">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1C2C516B">
            <w:pPr>
              <w:widowControl/>
              <w:jc w:val="left"/>
              <w:rPr>
                <w:rFonts w:ascii="Times New Roman" w:hAnsi="Times New Roman" w:cs="Times New Roman"/>
              </w:rPr>
            </w:pPr>
            <w:r>
              <w:rPr>
                <w:rFonts w:ascii="Times New Roman" w:hAnsi="Times New Roman" w:eastAsia="宋体" w:cs="Times New Roman"/>
                <w:kern w:val="0"/>
                <w:sz w:val="20"/>
                <w:szCs w:val="20"/>
                <w:lang w:bidi="ar"/>
              </w:rPr>
              <w:t>5.属于三类内部事务信息</w:t>
            </w:r>
          </w:p>
        </w:tc>
        <w:tc>
          <w:tcPr>
            <w:tcW w:w="591" w:type="dxa"/>
            <w:tcBorders>
              <w:top w:val="nil"/>
              <w:left w:val="nil"/>
              <w:bottom w:val="single" w:color="auto" w:sz="8" w:space="0"/>
              <w:right w:val="single" w:color="auto" w:sz="8" w:space="0"/>
            </w:tcBorders>
            <w:tcMar>
              <w:left w:w="57" w:type="dxa"/>
              <w:right w:w="57" w:type="dxa"/>
            </w:tcMar>
            <w:vAlign w:val="center"/>
          </w:tcPr>
          <w:p w14:paraId="6B3C2D7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EA925E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A1F78D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46AAD6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B8C6E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0574B25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68EAD21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1171A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6BA93B">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5B48088F">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757D44C4">
            <w:pPr>
              <w:widowControl/>
              <w:jc w:val="left"/>
              <w:rPr>
                <w:rFonts w:ascii="Times New Roman" w:hAnsi="Times New Roman" w:cs="Times New Roman"/>
              </w:rPr>
            </w:pPr>
            <w:r>
              <w:rPr>
                <w:rFonts w:ascii="Times New Roman" w:hAnsi="Times New Roman" w:eastAsia="宋体" w:cs="Times New Roman"/>
                <w:kern w:val="0"/>
                <w:sz w:val="20"/>
                <w:szCs w:val="20"/>
                <w:lang w:bidi="ar"/>
              </w:rPr>
              <w:t>6.属于四类过程性信息</w:t>
            </w:r>
          </w:p>
        </w:tc>
        <w:tc>
          <w:tcPr>
            <w:tcW w:w="591" w:type="dxa"/>
            <w:tcBorders>
              <w:top w:val="nil"/>
              <w:left w:val="nil"/>
              <w:bottom w:val="single" w:color="auto" w:sz="8" w:space="0"/>
              <w:right w:val="single" w:color="auto" w:sz="8" w:space="0"/>
            </w:tcBorders>
            <w:tcMar>
              <w:left w:w="57" w:type="dxa"/>
              <w:right w:w="57" w:type="dxa"/>
            </w:tcMar>
            <w:vAlign w:val="center"/>
          </w:tcPr>
          <w:p w14:paraId="61C405D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82106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5F0730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7AFBB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17593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3C6ACF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7E6174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195FE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539946">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382BC801">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02A4A356">
            <w:pPr>
              <w:widowControl/>
              <w:jc w:val="left"/>
              <w:rPr>
                <w:rFonts w:ascii="Times New Roman" w:hAnsi="Times New Roman" w:cs="Times New Roman"/>
              </w:rPr>
            </w:pPr>
            <w:r>
              <w:rPr>
                <w:rFonts w:ascii="Times New Roman" w:hAnsi="Times New Roman" w:eastAsia="宋体" w:cs="Times New Roman"/>
                <w:kern w:val="0"/>
                <w:sz w:val="20"/>
                <w:szCs w:val="20"/>
                <w:lang w:bidi="ar"/>
              </w:rPr>
              <w:t>7.属于行政执法案卷</w:t>
            </w:r>
          </w:p>
        </w:tc>
        <w:tc>
          <w:tcPr>
            <w:tcW w:w="591" w:type="dxa"/>
            <w:tcBorders>
              <w:top w:val="nil"/>
              <w:left w:val="nil"/>
              <w:bottom w:val="single" w:color="auto" w:sz="8" w:space="0"/>
              <w:right w:val="single" w:color="auto" w:sz="8" w:space="0"/>
            </w:tcBorders>
            <w:tcMar>
              <w:left w:w="57" w:type="dxa"/>
              <w:right w:w="57" w:type="dxa"/>
            </w:tcMar>
            <w:vAlign w:val="center"/>
          </w:tcPr>
          <w:p w14:paraId="011ACCF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C361EC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348DE6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D8A1D1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689FFB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4724414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54E968A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2059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B6A841">
            <w:pPr>
              <w:rPr>
                <w:rFonts w:ascii="Times New Roman" w:hAnsi="Times New Roman" w:cs="Times New Roman"/>
                <w:sz w:val="24"/>
              </w:rPr>
            </w:pPr>
          </w:p>
        </w:tc>
        <w:tc>
          <w:tcPr>
            <w:tcW w:w="810" w:type="dxa"/>
            <w:vMerge w:val="continue"/>
            <w:tcBorders>
              <w:top w:val="nil"/>
              <w:left w:val="nil"/>
              <w:bottom w:val="single" w:color="auto" w:sz="4" w:space="0"/>
              <w:right w:val="single" w:color="auto" w:sz="8" w:space="0"/>
            </w:tcBorders>
            <w:tcMar>
              <w:left w:w="57" w:type="dxa"/>
              <w:right w:w="57" w:type="dxa"/>
            </w:tcMar>
            <w:vAlign w:val="center"/>
          </w:tcPr>
          <w:p w14:paraId="106173D9">
            <w:pPr>
              <w:rPr>
                <w:rFonts w:ascii="Times New Roman" w:hAnsi="Times New Roman" w:cs="Times New Roman"/>
                <w:sz w:val="24"/>
              </w:rPr>
            </w:pPr>
          </w:p>
        </w:tc>
        <w:tc>
          <w:tcPr>
            <w:tcW w:w="2769" w:type="dxa"/>
            <w:tcBorders>
              <w:top w:val="nil"/>
              <w:left w:val="nil"/>
              <w:bottom w:val="single" w:color="auto" w:sz="4" w:space="0"/>
              <w:right w:val="single" w:color="auto" w:sz="8" w:space="0"/>
            </w:tcBorders>
            <w:tcMar>
              <w:left w:w="57" w:type="dxa"/>
              <w:right w:w="57" w:type="dxa"/>
            </w:tcMar>
          </w:tcPr>
          <w:p w14:paraId="05A60216">
            <w:pPr>
              <w:widowControl/>
              <w:jc w:val="left"/>
              <w:rPr>
                <w:rFonts w:ascii="Times New Roman" w:hAnsi="Times New Roman" w:cs="Times New Roman"/>
              </w:rPr>
            </w:pPr>
            <w:r>
              <w:rPr>
                <w:rFonts w:ascii="Times New Roman" w:hAnsi="Times New Roman" w:eastAsia="宋体" w:cs="Times New Roman"/>
                <w:kern w:val="0"/>
                <w:sz w:val="20"/>
                <w:szCs w:val="20"/>
                <w:lang w:bidi="ar"/>
              </w:rPr>
              <w:t>8.属于行政查询事项</w:t>
            </w:r>
          </w:p>
        </w:tc>
        <w:tc>
          <w:tcPr>
            <w:tcW w:w="591" w:type="dxa"/>
            <w:tcBorders>
              <w:top w:val="nil"/>
              <w:left w:val="nil"/>
              <w:bottom w:val="single" w:color="auto" w:sz="4" w:space="0"/>
              <w:right w:val="single" w:color="auto" w:sz="8" w:space="0"/>
            </w:tcBorders>
            <w:tcMar>
              <w:left w:w="57" w:type="dxa"/>
              <w:right w:w="57" w:type="dxa"/>
            </w:tcMar>
            <w:vAlign w:val="center"/>
          </w:tcPr>
          <w:p w14:paraId="4CAAA69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49C5A2D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3E0587A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7531A7D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0D0100A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4" w:space="0"/>
              <w:right w:val="single" w:color="auto" w:sz="8" w:space="0"/>
            </w:tcBorders>
            <w:tcMar>
              <w:left w:w="57" w:type="dxa"/>
              <w:right w:w="57" w:type="dxa"/>
            </w:tcMar>
            <w:vAlign w:val="center"/>
          </w:tcPr>
          <w:p w14:paraId="7A83ECB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4" w:space="0"/>
              <w:right w:val="single" w:color="auto" w:sz="8" w:space="0"/>
            </w:tcBorders>
            <w:tcMar>
              <w:left w:w="57" w:type="dxa"/>
              <w:right w:w="57" w:type="dxa"/>
            </w:tcMar>
            <w:vAlign w:val="center"/>
          </w:tcPr>
          <w:p w14:paraId="321E5DE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1965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14:paraId="3C7E83C9">
            <w:pPr>
              <w:rPr>
                <w:rFonts w:ascii="Times New Roman" w:hAnsi="Times New Roman" w:cs="Times New Roman"/>
                <w:sz w:val="24"/>
              </w:rPr>
            </w:pPr>
          </w:p>
        </w:tc>
        <w:tc>
          <w:tcPr>
            <w:tcW w:w="810"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92879D">
            <w:pPr>
              <w:widowControl/>
              <w:jc w:val="left"/>
              <w:rPr>
                <w:rFonts w:ascii="Times New Roman" w:hAnsi="Times New Roman" w:cs="Times New Roman"/>
              </w:rPr>
            </w:pPr>
            <w:r>
              <w:rPr>
                <w:rFonts w:ascii="Times New Roman" w:hAnsi="Times New Roman" w:eastAsia="宋体" w:cs="Times New Roman"/>
                <w:kern w:val="0"/>
                <w:sz w:val="20"/>
                <w:szCs w:val="20"/>
                <w:lang w:bidi="ar"/>
              </w:rPr>
              <w:t>（四）无法提供</w:t>
            </w: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14:paraId="7C698AD1">
            <w:pPr>
              <w:widowControl/>
              <w:jc w:val="left"/>
              <w:rPr>
                <w:rFonts w:ascii="Times New Roman" w:hAnsi="Times New Roman" w:cs="Times New Roman"/>
              </w:rPr>
            </w:pPr>
            <w:r>
              <w:rPr>
                <w:rFonts w:ascii="Times New Roman" w:hAnsi="Times New Roman" w:eastAsia="宋体" w:cs="Times New Roman"/>
                <w:kern w:val="0"/>
                <w:sz w:val="20"/>
                <w:szCs w:val="20"/>
                <w:lang w:bidi="ar"/>
              </w:rPr>
              <w:t>1.本机关不掌握相关政府信息</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7FF6CA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F774A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439AA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913DB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F9FDD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8BB87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313A4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7D78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14:paraId="10024E7A">
            <w:pPr>
              <w:rPr>
                <w:rFonts w:ascii="Times New Roman" w:hAnsi="Times New Roman" w:cs="Times New Roman"/>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8953F8">
            <w:pPr>
              <w:rPr>
                <w:rFonts w:ascii="Times New Roman" w:hAnsi="Times New Roman" w:cs="Times New Roman"/>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14:paraId="06672D09">
            <w:pPr>
              <w:widowControl/>
              <w:jc w:val="left"/>
              <w:rPr>
                <w:rFonts w:ascii="Times New Roman" w:hAnsi="Times New Roman" w:cs="Times New Roman"/>
              </w:rPr>
            </w:pPr>
            <w:r>
              <w:rPr>
                <w:rFonts w:ascii="Times New Roman" w:hAnsi="Times New Roman" w:eastAsia="宋体" w:cs="Times New Roman"/>
                <w:kern w:val="0"/>
                <w:sz w:val="20"/>
                <w:szCs w:val="20"/>
                <w:lang w:bidi="ar"/>
              </w:rPr>
              <w:t>2.没有现成信息需要另行制作</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3760E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8C4A7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118FF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CC132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0789A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3884E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E4FD62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02050A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14:paraId="330FBEF0">
            <w:pPr>
              <w:rPr>
                <w:rFonts w:ascii="Times New Roman" w:hAnsi="Times New Roman" w:cs="Times New Roman"/>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1CC650">
            <w:pPr>
              <w:rPr>
                <w:rFonts w:ascii="Times New Roman" w:hAnsi="Times New Roman" w:cs="Times New Roman"/>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14:paraId="30F0F60E">
            <w:pPr>
              <w:widowControl/>
              <w:jc w:val="left"/>
              <w:rPr>
                <w:rFonts w:ascii="Times New Roman" w:hAnsi="Times New Roman" w:cs="Times New Roman"/>
              </w:rPr>
            </w:pPr>
            <w:r>
              <w:rPr>
                <w:rFonts w:ascii="Times New Roman" w:hAnsi="Times New Roman" w:eastAsia="宋体" w:cs="Times New Roman"/>
                <w:kern w:val="0"/>
                <w:sz w:val="20"/>
                <w:szCs w:val="20"/>
                <w:lang w:bidi="ar"/>
              </w:rPr>
              <w:t>3.补正后申请内容仍不明确</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1C4ED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08E96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EE7B0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BF2328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8A2CD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E79B0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337B1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7E33F2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65D7F24">
            <w:pPr>
              <w:rPr>
                <w:rFonts w:ascii="Times New Roman" w:hAnsi="Times New Roman" w:cs="Times New Roman"/>
                <w:sz w:val="24"/>
              </w:rPr>
            </w:pPr>
          </w:p>
        </w:tc>
        <w:tc>
          <w:tcPr>
            <w:tcW w:w="810" w:type="dxa"/>
            <w:vMerge w:val="restart"/>
            <w:tcBorders>
              <w:top w:val="single" w:color="auto" w:sz="4" w:space="0"/>
              <w:left w:val="nil"/>
              <w:bottom w:val="outset" w:color="auto" w:sz="8" w:space="0"/>
              <w:right w:val="single" w:color="auto" w:sz="8" w:space="0"/>
            </w:tcBorders>
            <w:tcMar>
              <w:left w:w="57" w:type="dxa"/>
              <w:right w:w="57" w:type="dxa"/>
            </w:tcMar>
            <w:vAlign w:val="center"/>
          </w:tcPr>
          <w:p w14:paraId="1BE33318">
            <w:pPr>
              <w:widowControl/>
              <w:jc w:val="left"/>
              <w:rPr>
                <w:rFonts w:ascii="Times New Roman" w:hAnsi="Times New Roman" w:cs="Times New Roman"/>
              </w:rPr>
            </w:pPr>
            <w:r>
              <w:rPr>
                <w:rFonts w:ascii="Times New Roman" w:hAnsi="Times New Roman" w:eastAsia="宋体" w:cs="Times New Roman"/>
                <w:kern w:val="0"/>
                <w:sz w:val="20"/>
                <w:szCs w:val="20"/>
                <w:lang w:bidi="ar"/>
              </w:rPr>
              <w:t>（五）不予处理</w:t>
            </w:r>
          </w:p>
        </w:tc>
        <w:tc>
          <w:tcPr>
            <w:tcW w:w="2769" w:type="dxa"/>
            <w:tcBorders>
              <w:top w:val="single" w:color="auto" w:sz="4" w:space="0"/>
              <w:left w:val="nil"/>
              <w:bottom w:val="single" w:color="auto" w:sz="8" w:space="0"/>
              <w:right w:val="single" w:color="auto" w:sz="8" w:space="0"/>
            </w:tcBorders>
            <w:tcMar>
              <w:left w:w="57" w:type="dxa"/>
              <w:right w:w="57" w:type="dxa"/>
            </w:tcMar>
          </w:tcPr>
          <w:p w14:paraId="762BCDDF">
            <w:pPr>
              <w:widowControl/>
              <w:jc w:val="left"/>
              <w:rPr>
                <w:rFonts w:ascii="Times New Roman" w:hAnsi="Times New Roman" w:cs="Times New Roman"/>
              </w:rPr>
            </w:pPr>
            <w:r>
              <w:rPr>
                <w:rFonts w:ascii="Times New Roman" w:hAnsi="Times New Roman" w:eastAsia="宋体" w:cs="Times New Roman"/>
                <w:kern w:val="0"/>
                <w:sz w:val="20"/>
                <w:szCs w:val="20"/>
                <w:lang w:bidi="ar"/>
              </w:rPr>
              <w:t>1.信访举报投诉类申请</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0985E00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6FEFEAF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62160D0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02FF875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1FF8B3E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nil"/>
              <w:bottom w:val="single" w:color="auto" w:sz="8" w:space="0"/>
              <w:right w:val="single" w:color="auto" w:sz="8" w:space="0"/>
            </w:tcBorders>
            <w:tcMar>
              <w:left w:w="57" w:type="dxa"/>
              <w:right w:w="57" w:type="dxa"/>
            </w:tcMar>
            <w:vAlign w:val="center"/>
          </w:tcPr>
          <w:p w14:paraId="2319A85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nil"/>
              <w:bottom w:val="single" w:color="auto" w:sz="8" w:space="0"/>
              <w:right w:val="single" w:color="auto" w:sz="8" w:space="0"/>
            </w:tcBorders>
            <w:tcMar>
              <w:left w:w="57" w:type="dxa"/>
              <w:right w:w="57" w:type="dxa"/>
            </w:tcMar>
            <w:vAlign w:val="center"/>
          </w:tcPr>
          <w:p w14:paraId="2A5AF34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6595C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9E79D82">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35924557">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477AEE86">
            <w:pPr>
              <w:widowControl/>
              <w:jc w:val="left"/>
              <w:rPr>
                <w:rFonts w:ascii="Times New Roman" w:hAnsi="Times New Roman" w:cs="Times New Roman"/>
              </w:rPr>
            </w:pPr>
            <w:r>
              <w:rPr>
                <w:rFonts w:ascii="Times New Roman" w:hAnsi="Times New Roman" w:eastAsia="宋体" w:cs="Times New Roman"/>
                <w:kern w:val="0"/>
                <w:sz w:val="20"/>
                <w:szCs w:val="20"/>
                <w:lang w:bidi="ar"/>
              </w:rPr>
              <w:t>2.重复申请</w:t>
            </w:r>
          </w:p>
        </w:tc>
        <w:tc>
          <w:tcPr>
            <w:tcW w:w="591" w:type="dxa"/>
            <w:tcBorders>
              <w:top w:val="nil"/>
              <w:left w:val="nil"/>
              <w:bottom w:val="single" w:color="auto" w:sz="8" w:space="0"/>
              <w:right w:val="single" w:color="auto" w:sz="8" w:space="0"/>
            </w:tcBorders>
            <w:tcMar>
              <w:left w:w="57" w:type="dxa"/>
              <w:right w:w="57" w:type="dxa"/>
            </w:tcMar>
            <w:vAlign w:val="center"/>
          </w:tcPr>
          <w:p w14:paraId="521D754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F29F70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7F651D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AD479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5A154F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69443B2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799F0BD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CF60E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DDD46C8">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6CF14C1B">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0001A5C4">
            <w:pPr>
              <w:widowControl/>
              <w:jc w:val="left"/>
              <w:rPr>
                <w:rFonts w:ascii="Times New Roman" w:hAnsi="Times New Roman" w:cs="Times New Roman"/>
              </w:rPr>
            </w:pPr>
            <w:r>
              <w:rPr>
                <w:rFonts w:ascii="Times New Roman" w:hAnsi="Times New Roman" w:eastAsia="宋体" w:cs="Times New Roman"/>
                <w:kern w:val="0"/>
                <w:sz w:val="20"/>
                <w:szCs w:val="20"/>
                <w:lang w:bidi="ar"/>
              </w:rPr>
              <w:t>3.要求提供公开出版物</w:t>
            </w:r>
          </w:p>
        </w:tc>
        <w:tc>
          <w:tcPr>
            <w:tcW w:w="591" w:type="dxa"/>
            <w:tcBorders>
              <w:top w:val="nil"/>
              <w:left w:val="nil"/>
              <w:bottom w:val="single" w:color="auto" w:sz="8" w:space="0"/>
              <w:right w:val="single" w:color="auto" w:sz="8" w:space="0"/>
            </w:tcBorders>
            <w:tcMar>
              <w:left w:w="57" w:type="dxa"/>
              <w:right w:w="57" w:type="dxa"/>
            </w:tcMar>
            <w:vAlign w:val="center"/>
          </w:tcPr>
          <w:p w14:paraId="5A4110B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2B256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B45ED5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AE895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6D839B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702B945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52E6026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E958B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6A9F240">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20BF6222">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692486DE">
            <w:pPr>
              <w:widowControl/>
              <w:jc w:val="left"/>
              <w:rPr>
                <w:rFonts w:ascii="Times New Roman" w:hAnsi="Times New Roman" w:cs="Times New Roman"/>
              </w:rPr>
            </w:pPr>
            <w:r>
              <w:rPr>
                <w:rFonts w:ascii="Times New Roman" w:hAnsi="Times New Roman" w:eastAsia="宋体" w:cs="Times New Roman"/>
                <w:kern w:val="0"/>
                <w:sz w:val="20"/>
                <w:szCs w:val="20"/>
                <w:lang w:bidi="ar"/>
              </w:rPr>
              <w:t>4.无正当理由大量反复申请</w:t>
            </w:r>
          </w:p>
        </w:tc>
        <w:tc>
          <w:tcPr>
            <w:tcW w:w="591" w:type="dxa"/>
            <w:tcBorders>
              <w:top w:val="nil"/>
              <w:left w:val="nil"/>
              <w:bottom w:val="single" w:color="auto" w:sz="8" w:space="0"/>
              <w:right w:val="single" w:color="auto" w:sz="8" w:space="0"/>
            </w:tcBorders>
            <w:tcMar>
              <w:left w:w="57" w:type="dxa"/>
              <w:right w:w="57" w:type="dxa"/>
            </w:tcMar>
            <w:vAlign w:val="center"/>
          </w:tcPr>
          <w:p w14:paraId="3956EEA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70E6E1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A3022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B96BE8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1172C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61003E1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6159D6E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066B6D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A192AD9">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128D9E80">
            <w:pPr>
              <w:rPr>
                <w:rFonts w:ascii="Times New Roman" w:hAnsi="Times New Roman" w:cs="Times New Roman"/>
                <w:sz w:val="24"/>
              </w:rPr>
            </w:pPr>
          </w:p>
        </w:tc>
        <w:tc>
          <w:tcPr>
            <w:tcW w:w="2769" w:type="dxa"/>
            <w:tcBorders>
              <w:top w:val="nil"/>
              <w:left w:val="nil"/>
              <w:bottom w:val="outset" w:color="auto" w:sz="8" w:space="0"/>
              <w:right w:val="single" w:color="auto" w:sz="8" w:space="0"/>
            </w:tcBorders>
            <w:tcMar>
              <w:left w:w="57" w:type="dxa"/>
              <w:right w:w="57" w:type="dxa"/>
            </w:tcMar>
            <w:vAlign w:val="center"/>
          </w:tcPr>
          <w:p w14:paraId="5E065BE8">
            <w:pPr>
              <w:widowControl/>
              <w:rPr>
                <w:rFonts w:ascii="Times New Roman" w:hAnsi="Times New Roman" w:cs="Times New Roman"/>
              </w:rPr>
            </w:pPr>
            <w:r>
              <w:rPr>
                <w:rFonts w:ascii="Times New Roman" w:hAnsi="Times New Roman" w:eastAsia="宋体" w:cs="Times New Roman"/>
                <w:kern w:val="0"/>
                <w:sz w:val="20"/>
                <w:szCs w:val="20"/>
                <w:lang w:bidi="ar"/>
              </w:rPr>
              <w:t>5.要求行政机关确认或重新出具已获取信息</w:t>
            </w:r>
          </w:p>
        </w:tc>
        <w:tc>
          <w:tcPr>
            <w:tcW w:w="591" w:type="dxa"/>
            <w:tcBorders>
              <w:top w:val="nil"/>
              <w:left w:val="nil"/>
              <w:bottom w:val="outset" w:color="auto" w:sz="8" w:space="0"/>
              <w:right w:val="single" w:color="auto" w:sz="8" w:space="0"/>
            </w:tcBorders>
            <w:tcMar>
              <w:left w:w="57" w:type="dxa"/>
              <w:right w:w="57" w:type="dxa"/>
            </w:tcMar>
            <w:vAlign w:val="center"/>
          </w:tcPr>
          <w:p w14:paraId="3500B11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7696A91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0CE1496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39CA701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263B744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outset" w:color="auto" w:sz="8" w:space="0"/>
              <w:right w:val="single" w:color="auto" w:sz="8" w:space="0"/>
            </w:tcBorders>
            <w:tcMar>
              <w:left w:w="57" w:type="dxa"/>
              <w:right w:w="57" w:type="dxa"/>
            </w:tcMar>
            <w:vAlign w:val="center"/>
          </w:tcPr>
          <w:p w14:paraId="51E9AC8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outset" w:color="auto" w:sz="8" w:space="0"/>
              <w:right w:val="single" w:color="auto" w:sz="8" w:space="0"/>
            </w:tcBorders>
            <w:tcMar>
              <w:left w:w="57" w:type="dxa"/>
              <w:right w:w="57" w:type="dxa"/>
            </w:tcMar>
            <w:vAlign w:val="center"/>
          </w:tcPr>
          <w:p w14:paraId="0C8C88D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7F738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258E604">
            <w:pPr>
              <w:rPr>
                <w:rFonts w:ascii="Times New Roman" w:hAnsi="Times New Roman" w:cs="Times New Roman"/>
                <w:sz w:val="24"/>
              </w:rPr>
            </w:pPr>
          </w:p>
        </w:tc>
        <w:tc>
          <w:tcPr>
            <w:tcW w:w="810"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077D1A52">
            <w:pPr>
              <w:widowControl/>
              <w:jc w:val="left"/>
              <w:rPr>
                <w:rFonts w:ascii="Times New Roman" w:hAnsi="Times New Roman" w:cs="Times New Roman"/>
              </w:rPr>
            </w:pPr>
            <w:r>
              <w:rPr>
                <w:rFonts w:ascii="Times New Roman" w:hAnsi="Times New Roman" w:eastAsia="宋体" w:cs="Times New Roman"/>
                <w:kern w:val="0"/>
                <w:sz w:val="20"/>
                <w:szCs w:val="20"/>
                <w:lang w:bidi="ar"/>
              </w:rPr>
              <w:t>（六）其他处理</w:t>
            </w:r>
          </w:p>
        </w:tc>
        <w:tc>
          <w:tcPr>
            <w:tcW w:w="2769" w:type="dxa"/>
            <w:tcBorders>
              <w:top w:val="nil"/>
              <w:left w:val="nil"/>
              <w:bottom w:val="single" w:color="auto" w:sz="8" w:space="0"/>
              <w:right w:val="single" w:color="auto" w:sz="8" w:space="0"/>
            </w:tcBorders>
            <w:tcMar>
              <w:left w:w="57" w:type="dxa"/>
              <w:right w:w="57" w:type="dxa"/>
            </w:tcMar>
            <w:vAlign w:val="center"/>
          </w:tcPr>
          <w:p w14:paraId="656780B9">
            <w:pPr>
              <w:widowControl/>
              <w:rPr>
                <w:rFonts w:ascii="Times New Roman" w:hAnsi="Times New Roman" w:cs="Times New Roman"/>
              </w:rPr>
            </w:pPr>
            <w:r>
              <w:rPr>
                <w:rFonts w:ascii="Times New Roman" w:hAnsi="Times New Roman" w:eastAsia="宋体" w:cs="Times New Roman"/>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14:paraId="4EC2173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7027DC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5A0872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A6E863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D1ECC2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218B09F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6E098D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67C03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F3BDDE5">
            <w:pPr>
              <w:rPr>
                <w:rFonts w:ascii="Times New Roman" w:hAnsi="Times New Roman" w:cs="Times New Roman"/>
                <w:sz w:val="24"/>
              </w:rPr>
            </w:pPr>
          </w:p>
        </w:tc>
        <w:tc>
          <w:tcPr>
            <w:tcW w:w="810"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06BC638D">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vAlign w:val="center"/>
          </w:tcPr>
          <w:p w14:paraId="0443C509">
            <w:pPr>
              <w:widowControl/>
              <w:rPr>
                <w:rFonts w:ascii="Times New Roman" w:hAnsi="Times New Roman" w:cs="Times New Roman"/>
              </w:rPr>
            </w:pPr>
            <w:r>
              <w:rPr>
                <w:rFonts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14:paraId="36EA8F3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84D32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5A52C0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C97C0F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D3BB0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9BB8EF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B6901F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3D4A1C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EB1FCC4">
            <w:pPr>
              <w:rPr>
                <w:rFonts w:ascii="Times New Roman" w:hAnsi="Times New Roman" w:cs="Times New Roman"/>
                <w:sz w:val="24"/>
              </w:rPr>
            </w:pPr>
          </w:p>
        </w:tc>
        <w:tc>
          <w:tcPr>
            <w:tcW w:w="810"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D3ACEB5">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vAlign w:val="center"/>
          </w:tcPr>
          <w:p w14:paraId="1418D7FD">
            <w:pPr>
              <w:widowControl/>
              <w:jc w:val="left"/>
              <w:rPr>
                <w:rFonts w:ascii="Times New Roman" w:hAnsi="Times New Roman" w:cs="Times New Roman"/>
              </w:rPr>
            </w:pPr>
            <w:r>
              <w:rPr>
                <w:rFonts w:ascii="Times New Roman" w:hAnsi="Times New Roman" w:eastAsia="宋体" w:cs="Times New Roman"/>
                <w:kern w:val="0"/>
                <w:sz w:val="20"/>
                <w:szCs w:val="20"/>
                <w:lang w:bidi="ar"/>
              </w:rPr>
              <w:t>3.其他</w:t>
            </w:r>
          </w:p>
        </w:tc>
        <w:tc>
          <w:tcPr>
            <w:tcW w:w="591" w:type="dxa"/>
            <w:tcBorders>
              <w:top w:val="nil"/>
              <w:left w:val="nil"/>
              <w:bottom w:val="single" w:color="auto" w:sz="8" w:space="0"/>
              <w:right w:val="single" w:color="auto" w:sz="8" w:space="0"/>
            </w:tcBorders>
            <w:tcMar>
              <w:left w:w="57" w:type="dxa"/>
              <w:right w:w="57" w:type="dxa"/>
            </w:tcMar>
            <w:vAlign w:val="center"/>
          </w:tcPr>
          <w:p w14:paraId="1822BD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7C916F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883204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97A2B1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ED50A4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1DF6DF6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22E4C44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AFA8F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F2F6724">
            <w:pPr>
              <w:rPr>
                <w:rFonts w:ascii="Times New Roman" w:hAnsi="Times New Roman" w:cs="Times New Roman"/>
                <w:sz w:val="24"/>
              </w:rPr>
            </w:pPr>
          </w:p>
        </w:tc>
        <w:tc>
          <w:tcPr>
            <w:tcW w:w="3579" w:type="dxa"/>
            <w:gridSpan w:val="2"/>
            <w:tcBorders>
              <w:top w:val="nil"/>
              <w:left w:val="nil"/>
              <w:bottom w:val="single" w:color="auto" w:sz="8" w:space="0"/>
              <w:right w:val="single" w:color="auto" w:sz="8" w:space="0"/>
            </w:tcBorders>
            <w:tcMar>
              <w:left w:w="57" w:type="dxa"/>
              <w:right w:w="57" w:type="dxa"/>
            </w:tcMar>
            <w:vAlign w:val="center"/>
          </w:tcPr>
          <w:p w14:paraId="3894A8DE">
            <w:pPr>
              <w:widowControl/>
              <w:jc w:val="left"/>
              <w:rPr>
                <w:rFonts w:ascii="Times New Roman" w:hAnsi="Times New Roman" w:cs="Times New Roman"/>
              </w:rPr>
            </w:pPr>
            <w:r>
              <w:rPr>
                <w:rFonts w:ascii="Times New Roman" w:hAnsi="Times New Roman" w:eastAsia="宋体" w:cs="Times New Roman"/>
                <w:kern w:val="0"/>
                <w:sz w:val="20"/>
                <w:szCs w:val="20"/>
                <w:lang w:bidi="ar"/>
              </w:rPr>
              <w:t>（七）总计</w:t>
            </w:r>
          </w:p>
        </w:tc>
        <w:tc>
          <w:tcPr>
            <w:tcW w:w="591" w:type="dxa"/>
            <w:tcBorders>
              <w:top w:val="nil"/>
              <w:left w:val="nil"/>
              <w:bottom w:val="single" w:color="auto" w:sz="8" w:space="0"/>
              <w:right w:val="single" w:color="auto" w:sz="8" w:space="0"/>
            </w:tcBorders>
            <w:tcMar>
              <w:left w:w="57" w:type="dxa"/>
              <w:right w:w="57" w:type="dxa"/>
            </w:tcMar>
            <w:vAlign w:val="center"/>
          </w:tcPr>
          <w:p w14:paraId="3A1F2FD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97BAAE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858C25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024CD6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EE82EF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4C5DEDE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4A7CA60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5498E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95CE824">
            <w:pPr>
              <w:widowControl/>
              <w:jc w:val="left"/>
              <w:rPr>
                <w:rFonts w:ascii="Times New Roman" w:hAnsi="Times New Roman" w:cs="Times New Roman"/>
              </w:rPr>
            </w:pPr>
            <w:r>
              <w:rPr>
                <w:rFonts w:ascii="Times New Roman" w:hAnsi="Times New Roman" w:eastAsia="宋体" w:cs="Times New Roman"/>
                <w:kern w:val="0"/>
                <w:sz w:val="20"/>
                <w:szCs w:val="20"/>
                <w:lang w:bidi="ar"/>
              </w:rPr>
              <w:t>四、结转下年度继续办理</w:t>
            </w:r>
          </w:p>
        </w:tc>
        <w:tc>
          <w:tcPr>
            <w:tcW w:w="591" w:type="dxa"/>
            <w:tcBorders>
              <w:top w:val="nil"/>
              <w:left w:val="nil"/>
              <w:bottom w:val="single" w:color="auto" w:sz="8" w:space="0"/>
              <w:right w:val="single" w:color="auto" w:sz="8" w:space="0"/>
            </w:tcBorders>
            <w:tcMar>
              <w:left w:w="57" w:type="dxa"/>
              <w:right w:w="57" w:type="dxa"/>
            </w:tcMar>
            <w:vAlign w:val="center"/>
          </w:tcPr>
          <w:p w14:paraId="2C4298F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1F377E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44AAA0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F69F70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F37C17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39066D0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46910A6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bl>
    <w:p w14:paraId="31DF3B7F">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黑体_GBK"/>
          <w:color w:val="333333"/>
          <w:sz w:val="32"/>
          <w:szCs w:val="32"/>
        </w:rPr>
      </w:pPr>
      <w:r>
        <w:rPr>
          <w:rFonts w:ascii="Times New Roman" w:hAnsi="Times New Roman" w:eastAsia="方正黑体_GBK"/>
          <w:color w:val="333333"/>
          <w:sz w:val="32"/>
          <w:szCs w:val="32"/>
          <w:shd w:val="clear" w:color="auto" w:fill="FFFFFF"/>
        </w:rPr>
        <w:t>四、政府信息公开行政复议、行政诉讼情况</w:t>
      </w:r>
    </w:p>
    <w:tbl>
      <w:tblPr>
        <w:tblStyle w:val="8"/>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0AA8E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FA3BFF">
            <w:pPr>
              <w:widowControl/>
              <w:jc w:val="center"/>
              <w:rPr>
                <w:rFonts w:ascii="Times New Roman" w:hAnsi="Times New Roman" w:cs="Times New Roman"/>
              </w:rPr>
            </w:pPr>
            <w:r>
              <w:rPr>
                <w:rFonts w:ascii="Times New Roman" w:hAnsi="Times New Roman" w:eastAsia="宋体" w:cs="Times New Roman"/>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DC7CB4">
            <w:pPr>
              <w:widowControl/>
              <w:jc w:val="center"/>
              <w:rPr>
                <w:rFonts w:ascii="Times New Roman" w:hAnsi="Times New Roman" w:cs="Times New Roman"/>
              </w:rPr>
            </w:pPr>
            <w:r>
              <w:rPr>
                <w:rFonts w:ascii="Times New Roman" w:hAnsi="Times New Roman" w:eastAsia="宋体" w:cs="Times New Roman"/>
                <w:kern w:val="0"/>
                <w:sz w:val="20"/>
                <w:szCs w:val="20"/>
                <w:lang w:bidi="ar"/>
              </w:rPr>
              <w:t>行政诉讼</w:t>
            </w:r>
          </w:p>
        </w:tc>
      </w:tr>
      <w:tr w14:paraId="12F414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BEA67B6">
            <w:pPr>
              <w:widowControl/>
              <w:jc w:val="center"/>
              <w:rPr>
                <w:rFonts w:ascii="Times New Roman" w:hAnsi="Times New Roman" w:cs="Times New Roman"/>
              </w:rPr>
            </w:pPr>
            <w:r>
              <w:rPr>
                <w:rFonts w:ascii="Times New Roman" w:hAnsi="Times New Roman" w:eastAsia="宋体" w:cs="Times New Roman"/>
                <w:kern w:val="0"/>
                <w:sz w:val="20"/>
                <w:szCs w:val="20"/>
                <w:lang w:bidi="ar"/>
              </w:rPr>
              <w:t>结果维持</w:t>
            </w:r>
          </w:p>
        </w:tc>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A99717B">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2BA356A6">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3FE56A">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14:paraId="1250D573">
            <w:pPr>
              <w:widowControl/>
              <w:jc w:val="center"/>
              <w:rPr>
                <w:rFonts w:ascii="Times New Roman" w:hAnsi="Times New Roman" w:cs="Times New Roman"/>
              </w:rPr>
            </w:pPr>
            <w:r>
              <w:rPr>
                <w:rFonts w:ascii="Times New Roman" w:hAnsi="Times New Roman" w:eastAsia="宋体" w:cs="Times New Roman"/>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194A42">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5F42A9A1">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7275A9">
            <w:pPr>
              <w:widowControl/>
              <w:jc w:val="center"/>
              <w:rPr>
                <w:rFonts w:ascii="Times New Roman" w:hAnsi="Times New Roman" w:cs="Times New Roman"/>
              </w:rPr>
            </w:pPr>
            <w:r>
              <w:rPr>
                <w:rFonts w:ascii="Times New Roman" w:hAnsi="Times New Roman" w:eastAsia="宋体" w:cs="Times New Roman"/>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1884A7">
            <w:pPr>
              <w:widowControl/>
              <w:jc w:val="center"/>
              <w:rPr>
                <w:rFonts w:ascii="Times New Roman" w:hAnsi="Times New Roman" w:cs="Times New Roman"/>
              </w:rPr>
            </w:pPr>
            <w:r>
              <w:rPr>
                <w:rFonts w:ascii="Times New Roman" w:hAnsi="Times New Roman" w:eastAsia="宋体" w:cs="Times New Roman"/>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A5AD3E">
            <w:pPr>
              <w:widowControl/>
              <w:jc w:val="center"/>
              <w:rPr>
                <w:rFonts w:ascii="Times New Roman" w:hAnsi="Times New Roman" w:cs="Times New Roman"/>
              </w:rPr>
            </w:pPr>
            <w:r>
              <w:rPr>
                <w:rFonts w:ascii="Times New Roman" w:hAnsi="Times New Roman" w:eastAsia="宋体" w:cs="Times New Roman"/>
                <w:kern w:val="0"/>
                <w:sz w:val="20"/>
                <w:szCs w:val="20"/>
                <w:lang w:bidi="ar"/>
              </w:rPr>
              <w:t>复议后起诉</w:t>
            </w:r>
          </w:p>
        </w:tc>
      </w:tr>
      <w:tr w14:paraId="067A5B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8C9A263">
            <w:pPr>
              <w:rPr>
                <w:rFonts w:ascii="Times New Roman" w:hAnsi="Times New Roman" w:cs="Times New Roman"/>
                <w:sz w:val="24"/>
              </w:rPr>
            </w:pPr>
          </w:p>
        </w:tc>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A6787A2">
            <w:pPr>
              <w:rPr>
                <w:rFonts w:ascii="Times New Roman" w:hAnsi="Times New Roman"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CB1942">
            <w:pPr>
              <w:rPr>
                <w:rFonts w:ascii="Times New Roman" w:hAnsi="Times New Roman"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94D6C9">
            <w:pPr>
              <w:rPr>
                <w:rFonts w:ascii="Times New Roman" w:hAnsi="Times New Roman"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00C6BE">
            <w:pPr>
              <w:rPr>
                <w:rFonts w:ascii="Times New Roman" w:hAnsi="Times New Roman" w:cs="Times New Roman"/>
                <w:sz w:val="24"/>
              </w:rPr>
            </w:pP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17D54C2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6CD83C94">
            <w:pPr>
              <w:widowControl/>
              <w:jc w:val="center"/>
              <w:rPr>
                <w:rFonts w:ascii="Times New Roman" w:hAnsi="Times New Roman" w:cs="Times New Roman"/>
              </w:rPr>
            </w:pPr>
            <w:r>
              <w:rPr>
                <w:rFonts w:ascii="Times New Roman" w:hAnsi="Times New Roman" w:eastAsia="宋体" w:cs="Times New Roman"/>
                <w:kern w:val="0"/>
                <w:sz w:val="20"/>
                <w:szCs w:val="20"/>
                <w:lang w:bidi="ar"/>
              </w:rPr>
              <w:t>维持</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3E98D8A0">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08BB4A78">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2496F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14:paraId="5AC146FE">
            <w:pPr>
              <w:widowControl/>
              <w:jc w:val="center"/>
              <w:rPr>
                <w:rFonts w:ascii="Times New Roman" w:hAnsi="Times New Roman" w:cs="Times New Roman"/>
              </w:rPr>
            </w:pPr>
            <w:r>
              <w:rPr>
                <w:rFonts w:ascii="Times New Roman" w:hAnsi="Times New Roman" w:eastAsia="宋体" w:cs="Times New Roman"/>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CD6B5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3A9CE0F9">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6F728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18A2047">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0B051F36">
            <w:pPr>
              <w:widowControl/>
              <w:jc w:val="center"/>
              <w:rPr>
                <w:rFonts w:ascii="Times New Roman" w:hAnsi="Times New Roman" w:cs="Times New Roman"/>
              </w:rPr>
            </w:pPr>
            <w:r>
              <w:rPr>
                <w:rFonts w:ascii="Times New Roman" w:hAnsi="Times New Roman" w:eastAsia="宋体" w:cs="Times New Roman"/>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8AFEC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155E1AC7">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35F40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其他</w:t>
            </w:r>
          </w:p>
          <w:p w14:paraId="6EDF58B4">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5AD905">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7D445062">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CCA8F3">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总计</w:t>
            </w:r>
          </w:p>
        </w:tc>
      </w:tr>
      <w:tr w14:paraId="4E6E76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1F05D2B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3D71309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3A60D0B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2F34C6F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16C2BA1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4768F61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20B4C67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522F7AD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02890E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5EFA865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4C01B52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788F139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23F0AA0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62B7C4B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5" w:type="dxa"/>
            <w:tcBorders>
              <w:top w:val="nil"/>
              <w:left w:val="single" w:color="auto" w:sz="8" w:space="0"/>
              <w:bottom w:val="single" w:color="auto" w:sz="8" w:space="0"/>
              <w:right w:val="single" w:color="auto" w:sz="8" w:space="0"/>
            </w:tcBorders>
            <w:tcMar>
              <w:left w:w="108" w:type="dxa"/>
              <w:right w:w="108" w:type="dxa"/>
            </w:tcMar>
            <w:vAlign w:val="center"/>
          </w:tcPr>
          <w:p w14:paraId="3F02186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bl>
    <w:p w14:paraId="7EC48228">
      <w:pPr>
        <w:spacing w:line="59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五、存在的主要问题及改进情况</w:t>
      </w:r>
    </w:p>
    <w:p w14:paraId="53C2362F">
      <w:pPr>
        <w:pStyle w:val="7"/>
        <w:widowControl/>
        <w:shd w:val="clear" w:color="auto" w:fill="FFFFFF"/>
        <w:spacing w:before="0" w:beforeAutospacing="0" w:after="0" w:afterAutospacing="0" w:line="590" w:lineRule="exact"/>
        <w:ind w:firstLine="643" w:firstLineChars="200"/>
        <w:jc w:val="both"/>
        <w:rPr>
          <w:rFonts w:ascii="Times New Roman" w:hAnsi="Times New Roman" w:eastAsia="方正仿宋_GBK"/>
          <w:kern w:val="2"/>
          <w:sz w:val="32"/>
          <w:szCs w:val="32"/>
        </w:rPr>
      </w:pPr>
      <w:r>
        <w:rPr>
          <w:rFonts w:hint="eastAsia" w:ascii="Times New Roman" w:hAnsi="Times New Roman" w:eastAsia="方正仿宋_GBK" w:cs="方正仿宋_GBK"/>
          <w:b/>
          <w:bCs/>
          <w:sz w:val="32"/>
          <w:szCs w:val="32"/>
        </w:rPr>
        <w:t>存在</w:t>
      </w:r>
      <w:bookmarkStart w:id="0" w:name="_GoBack"/>
      <w:bookmarkEnd w:id="0"/>
      <w:r>
        <w:rPr>
          <w:rFonts w:hint="eastAsia" w:ascii="Times New Roman" w:hAnsi="Times New Roman" w:eastAsia="方正仿宋_GBK" w:cs="方正仿宋_GBK"/>
          <w:b/>
          <w:bCs/>
          <w:sz w:val="32"/>
          <w:szCs w:val="32"/>
        </w:rPr>
        <w:t>问题：</w:t>
      </w:r>
      <w:r>
        <w:rPr>
          <w:rFonts w:hint="eastAsia" w:ascii="Times New Roman" w:hAnsi="Times New Roman" w:eastAsia="方正仿宋_GBK"/>
          <w:kern w:val="2"/>
          <w:sz w:val="32"/>
          <w:szCs w:val="32"/>
        </w:rPr>
        <w:t xml:space="preserve">一是政务公开时效性需进一步加强。按照审计部门实际工作情况，部分栏目的信息与审计项目的实施进度有关，在审计项目出具结果前无法更新相关栏目信息，导致部分栏目的更新频率不高；二是政务公开内容吸引力有待加强。根据审计部门实际情况，可公开的大部分信息均与审计项目挂钩，多为对审计监督体系和能力建设的论述，内容相对枯燥，不能够很好地起到吸引公众主动查看的效果。 </w:t>
      </w:r>
    </w:p>
    <w:p w14:paraId="5CA59A70">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针对上述问题，八公山区审计局将坚持以问题为导向，从以下方面改进工作：一是优化栏目信息更新机制，定期核查更新情况，探索更多类型的审计信息公开类型，增加栏目更新频率，确保社会公众的知情权、监督权得到充分保证。二是结合时事热点，关注公众关心的热点、焦点问题，在此基础上结合审计工作情况撰写相关审计领域热点信息。</w:t>
      </w:r>
    </w:p>
    <w:p w14:paraId="5822B412">
      <w:pPr>
        <w:spacing w:line="59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六、其他需要报告的事项</w:t>
      </w:r>
    </w:p>
    <w:p w14:paraId="4662FA45">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按照《国务院办公厅关于印发〈政府信息公开信息处理费管理办法〉的通知》（国办函〔2020〕109号）规定的按件、按量收费标准，本年度没有产生信息公开处理费。</w:t>
      </w:r>
    </w:p>
    <w:p w14:paraId="5E27F9D6">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本年度</w:t>
      </w:r>
      <w:r>
        <w:rPr>
          <w:rFonts w:hint="eastAsia" w:ascii="Times New Roman" w:hAnsi="Times New Roman" w:eastAsia="方正仿宋_GBK"/>
          <w:kern w:val="2"/>
          <w:sz w:val="32"/>
          <w:szCs w:val="32"/>
        </w:rPr>
        <w:t>积极</w:t>
      </w:r>
      <w:r>
        <w:rPr>
          <w:rFonts w:ascii="Times New Roman" w:hAnsi="Times New Roman" w:eastAsia="方正仿宋_GBK"/>
          <w:kern w:val="2"/>
          <w:sz w:val="32"/>
          <w:szCs w:val="32"/>
        </w:rPr>
        <w:t>贯彻执行《八公山区202</w:t>
      </w:r>
      <w:r>
        <w:rPr>
          <w:rFonts w:hint="eastAsia" w:ascii="Times New Roman" w:hAnsi="Times New Roman" w:eastAsia="方正仿宋_GBK"/>
          <w:kern w:val="2"/>
          <w:sz w:val="32"/>
          <w:szCs w:val="32"/>
        </w:rPr>
        <w:t>4</w:t>
      </w:r>
      <w:r>
        <w:rPr>
          <w:rFonts w:ascii="Times New Roman" w:hAnsi="Times New Roman" w:eastAsia="方正仿宋_GBK"/>
          <w:kern w:val="2"/>
          <w:sz w:val="32"/>
          <w:szCs w:val="32"/>
        </w:rPr>
        <w:t>年政务公开重点工作任务分工》。</w:t>
      </w:r>
      <w:r>
        <w:rPr>
          <w:rFonts w:ascii="Times New Roman" w:hAnsi="Times New Roman" w:eastAsia="方正仿宋_GBK"/>
          <w:b/>
          <w:bCs/>
          <w:kern w:val="2"/>
          <w:sz w:val="32"/>
          <w:szCs w:val="32"/>
        </w:rPr>
        <w:t>一是</w:t>
      </w:r>
      <w:r>
        <w:rPr>
          <w:rFonts w:hint="eastAsia" w:ascii="Times New Roman" w:hAnsi="Times New Roman" w:eastAsia="方正仿宋_GBK"/>
          <w:b/>
          <w:bCs/>
          <w:kern w:val="2"/>
          <w:sz w:val="32"/>
          <w:szCs w:val="32"/>
        </w:rPr>
        <w:t>规范公开内容，确保积极主动公开。</w:t>
      </w:r>
      <w:r>
        <w:rPr>
          <w:rFonts w:hint="eastAsia" w:ascii="Times New Roman" w:hAnsi="Times New Roman" w:eastAsia="方正仿宋_GBK"/>
          <w:kern w:val="2"/>
          <w:sz w:val="32"/>
          <w:szCs w:val="32"/>
        </w:rPr>
        <w:t>八公山区审计局始终着眼于树立政务公开长效机制，梳理不同类型信息公开时点，科学协调单位政务公开工作</w:t>
      </w:r>
      <w:r>
        <w:rPr>
          <w:rFonts w:ascii="Times New Roman" w:hAnsi="Times New Roman" w:eastAsia="方正仿宋_GBK"/>
          <w:kern w:val="2"/>
          <w:sz w:val="32"/>
          <w:szCs w:val="32"/>
        </w:rPr>
        <w:t>；</w:t>
      </w:r>
      <w:r>
        <w:rPr>
          <w:rFonts w:hint="eastAsia" w:ascii="Times New Roman" w:hAnsi="Times New Roman" w:eastAsia="方正仿宋_GBK"/>
          <w:b/>
          <w:bCs/>
          <w:kern w:val="2"/>
          <w:sz w:val="32"/>
          <w:szCs w:val="32"/>
        </w:rPr>
        <w:t>二是及时提供审计领域相关公开内容和工作信息。</w:t>
      </w:r>
      <w:r>
        <w:rPr>
          <w:rFonts w:hint="eastAsia" w:ascii="Times New Roman" w:hAnsi="Times New Roman" w:eastAsia="方正仿宋_GBK"/>
          <w:kern w:val="2"/>
          <w:sz w:val="32"/>
          <w:szCs w:val="32"/>
        </w:rPr>
        <w:t>八公山区审计局积极推广普及审计法律法规，加深群众对审计工作重要性的认识和了解，增进社会各界对审计工作的理解、信任和支持</w:t>
      </w:r>
      <w:r>
        <w:rPr>
          <w:rFonts w:ascii="Times New Roman" w:hAnsi="Times New Roman" w:eastAsia="方正仿宋_GBK"/>
          <w:kern w:val="2"/>
          <w:sz w:val="32"/>
          <w:szCs w:val="32"/>
        </w:rPr>
        <w:t>。</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A8D5E9-66C3-42B5-9F77-D49AD2973D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9801DC5-F2D6-4371-9472-E204F525DFBA}"/>
  </w:font>
  <w:font w:name="方正仿宋_GBK">
    <w:panose1 w:val="02000000000000000000"/>
    <w:charset w:val="86"/>
    <w:family w:val="script"/>
    <w:pitch w:val="default"/>
    <w:sig w:usb0="A00002BF" w:usb1="38CF7CFA" w:usb2="00082016" w:usb3="00000000" w:csb0="00040001" w:csb1="00000000"/>
    <w:embedRegular r:id="rId3" w:fontKey="{2FD16754-79B4-4BA9-8D1E-187D29487412}"/>
  </w:font>
  <w:font w:name="方正黑体_GBK">
    <w:panose1 w:val="03000509000000000000"/>
    <w:charset w:val="86"/>
    <w:family w:val="script"/>
    <w:pitch w:val="default"/>
    <w:sig w:usb0="00000001" w:usb1="080E0000" w:usb2="00000000" w:usb3="00000000" w:csb0="00040000" w:csb1="00000000"/>
    <w:embedRegular r:id="rId4" w:fontKey="{E7AF975B-AAC8-47BF-916D-1C5CB64AD3F4}"/>
  </w:font>
  <w:font w:name="仿宋_GB2312">
    <w:panose1 w:val="02010609030101010101"/>
    <w:charset w:val="86"/>
    <w:family w:val="modern"/>
    <w:pitch w:val="default"/>
    <w:sig w:usb0="00000001" w:usb1="080E0000" w:usb2="00000000" w:usb3="00000000" w:csb0="00040000" w:csb1="00000000"/>
    <w:embedRegular r:id="rId5" w:fontKey="{418C2A0A-EB86-421A-8330-F4141976B98B}"/>
  </w:font>
  <w:font w:name="方正楷体_GBK">
    <w:panose1 w:val="02000000000000000000"/>
    <w:charset w:val="86"/>
    <w:family w:val="script"/>
    <w:pitch w:val="default"/>
    <w:sig w:usb0="800002BF" w:usb1="38CF7CFA" w:usb2="00000016" w:usb3="00000000" w:csb0="00040000" w:csb1="00000000"/>
    <w:embedRegular r:id="rId6" w:fontKey="{97D58DCB-D20F-4027-AC2F-82E35C72399A}"/>
  </w:font>
  <w:font w:name="楷体_GB2312">
    <w:altName w:val="楷体"/>
    <w:panose1 w:val="02010609030101010101"/>
    <w:charset w:val="86"/>
    <w:family w:val="modern"/>
    <w:pitch w:val="default"/>
    <w:sig w:usb0="00000000" w:usb1="00000000" w:usb2="00000000" w:usb3="00000000" w:csb0="00040000" w:csb1="00000000"/>
    <w:embedRegular r:id="rId7" w:fontKey="{C67C193F-1D6E-4F3F-AC52-6AF3C26C40AA}"/>
  </w:font>
  <w:font w:name="楷体">
    <w:panose1 w:val="02010609060101010101"/>
    <w:charset w:val="86"/>
    <w:family w:val="modern"/>
    <w:pitch w:val="default"/>
    <w:sig w:usb0="800002BF" w:usb1="38CF7CFA" w:usb2="00000016" w:usb3="00000000" w:csb0="00040001" w:csb1="00000000"/>
    <w:embedRegular r:id="rId8" w:fontKey="{92E11BDD-37D5-49BA-BEF5-24D068F279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Q/k9IYjBlCVvSIg/IvzOVgIEs4o=" w:salt="uI7+CImLflNGRmzO2nK5d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 w:name="KSO_WPS_MARK_KEY" w:val="d63214ae-5afe-40e4-b2aa-5ac15ac98977"/>
  </w:docVars>
  <w:rsids>
    <w:rsidRoot w:val="25826570"/>
    <w:rsid w:val="00093960"/>
    <w:rsid w:val="00166233"/>
    <w:rsid w:val="001A7EF5"/>
    <w:rsid w:val="00211866"/>
    <w:rsid w:val="0023012B"/>
    <w:rsid w:val="002A4417"/>
    <w:rsid w:val="002B2E12"/>
    <w:rsid w:val="00331F67"/>
    <w:rsid w:val="003827CD"/>
    <w:rsid w:val="003A1811"/>
    <w:rsid w:val="004D412E"/>
    <w:rsid w:val="005148FB"/>
    <w:rsid w:val="006A6AD7"/>
    <w:rsid w:val="007169C1"/>
    <w:rsid w:val="007D6758"/>
    <w:rsid w:val="00873B17"/>
    <w:rsid w:val="0091206C"/>
    <w:rsid w:val="00961E26"/>
    <w:rsid w:val="00B76848"/>
    <w:rsid w:val="00BF22BB"/>
    <w:rsid w:val="00C71A98"/>
    <w:rsid w:val="00D46552"/>
    <w:rsid w:val="00DB6348"/>
    <w:rsid w:val="00EB21C8"/>
    <w:rsid w:val="00EE7B36"/>
    <w:rsid w:val="00F67574"/>
    <w:rsid w:val="00F811EF"/>
    <w:rsid w:val="00FD52C4"/>
    <w:rsid w:val="041170B2"/>
    <w:rsid w:val="0FD65C43"/>
    <w:rsid w:val="14662C89"/>
    <w:rsid w:val="19DB3880"/>
    <w:rsid w:val="1C696061"/>
    <w:rsid w:val="1E7C1772"/>
    <w:rsid w:val="21435036"/>
    <w:rsid w:val="25826570"/>
    <w:rsid w:val="2CDF444A"/>
    <w:rsid w:val="330859B6"/>
    <w:rsid w:val="42C13AAF"/>
    <w:rsid w:val="45DD39DC"/>
    <w:rsid w:val="484A1888"/>
    <w:rsid w:val="49E643C6"/>
    <w:rsid w:val="4D3E3520"/>
    <w:rsid w:val="4D834D51"/>
    <w:rsid w:val="55A233C4"/>
    <w:rsid w:val="567767F4"/>
    <w:rsid w:val="5BA47359"/>
    <w:rsid w:val="6ADA4443"/>
    <w:rsid w:val="6C433AE4"/>
    <w:rsid w:val="6EAB372D"/>
    <w:rsid w:val="6EB35AEE"/>
    <w:rsid w:val="71BE2463"/>
    <w:rsid w:val="77F43222"/>
    <w:rsid w:val="7B0F7AE3"/>
    <w:rsid w:val="7B42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1"/>
    <w:pPr>
      <w:spacing w:before="56"/>
      <w:ind w:left="159"/>
      <w:outlineLvl w:val="0"/>
    </w:pPr>
    <w:rPr>
      <w:rFonts w:ascii="宋体" w:hAnsi="宋体" w:eastAsia="宋体" w:cs="宋体"/>
      <w:sz w:val="44"/>
      <w:szCs w:val="4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character" w:styleId="10">
    <w:name w:val="Emphasis"/>
    <w:basedOn w:val="9"/>
    <w:autoRedefine/>
    <w:qFormat/>
    <w:uiPriority w:val="0"/>
    <w:rPr>
      <w:i/>
    </w:rPr>
  </w:style>
  <w:style w:type="paragraph" w:customStyle="1" w:styleId="11">
    <w:name w:val="Table Paragraph"/>
    <w:basedOn w:val="1"/>
    <w:autoRedefine/>
    <w:qFormat/>
    <w:uiPriority w:val="1"/>
    <w:rPr>
      <w:rFonts w:ascii="宋体" w:hAnsi="宋体" w:eastAsia="宋体" w:cs="宋体"/>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1461</Words>
  <Characters>1539</Characters>
  <Lines>23</Lines>
  <Paragraphs>6</Paragraphs>
  <TotalTime>137</TotalTime>
  <ScaleCrop>false</ScaleCrop>
  <LinksUpToDate>false</LinksUpToDate>
  <CharactersWithSpaces>1539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2022-01-20T08:11:00Z</dcterms:created>
  <dc:creator>叶浅离</dc:creator>
  <cp:lastModifiedBy>道颜i</cp:lastModifiedBy>
  <dcterms:modified xsi:type="dcterms:W3CDTF">2025-01-22T01:02:45Z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213835557B734F7DAD02F81399C15A42</vt:lpwstr>
  </property>
  <property fmtid="{D5CDD505-2E9C-101B-9397-08002B2CF9AE}" pid="4" name="KSOTemplateDocerSaveRecord">
    <vt:lpwstr>eyJoZGlkIjoiMTJkMmFjNzkwMzk5YmY4ZmE5MGJjZDZkYTdlMGJjMGIiLCJ1c2VySWQiOiIzMTk5OTgwNTcifQ==</vt:lpwstr>
  </property>
</Properties>
</file>