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2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61CD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八公山区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教育体育局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年政府信息</w:t>
      </w:r>
    </w:p>
    <w:p w14:paraId="48319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公开工作年度报告</w:t>
      </w:r>
    </w:p>
    <w:p w14:paraId="7F14B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1493A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报告依据《中华人民共和国政府信息公开条例》（国务院令第711号，以下简称《条例》）、《国务院办公厅政府信息与政务公开办公室关于印发〈中华人民共和国政府信息公开工作年度报告格式〉的通知》（国办公开办函〔2021〕30号）要求，结合我单位政府信息公开工作有关统计数据撰写。报告主要包括：总体情况、主动公开政府信息情况、收到和处理政府信息公开申请情况、政府信息公开行政复议、行政诉讼情况、存在的主要问题及改进情况和其他需要报告事项。本报告中使用数据统计期限为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年1月1日至12月31日。报告的电子版可在淮南市八公山区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教体局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信息公开网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政府信息公开年报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栏目中下载（http://www.bagongshan.gov.cn）。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如对本报告有任何疑问，请与淮南市八公山区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教体局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办公室联系（地址：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淮南市八公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山区蔡新路八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公山宾馆对面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，电话：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0554-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5617290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，邮编：232072）。</w:t>
      </w:r>
    </w:p>
    <w:p w14:paraId="5531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一、总体情况</w:t>
      </w:r>
    </w:p>
    <w:p w14:paraId="04A14F6A"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，区教体局信息公开工作在政务公开主管部门的指导下，全面贯彻落实《中华人民共和国政府信息公开条例》、《八公山区2024年政务公开重点工作任务分工》，持续不断完善政务信息公开工作机制，不断加强组织领导和制度建设，形成主要领导定期督促、分管领导牵头、各股室协同配合的良好工作氛围，依法保障群众知情权、参与权、监督权，坚持应公开尽公开原则，推动我区教育事业健康发展。</w:t>
      </w:r>
    </w:p>
    <w:p w14:paraId="436321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主动公开情况。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2024年，区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教体局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主动公开政府信息数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547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条，公开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业务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文件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篇、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政策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解读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篇，发布主动回应信息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条。积极推进政府信息公开，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“政府开放日”栏目，及时发布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教体局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开放日开展情况。</w:t>
      </w:r>
    </w:p>
    <w:p w14:paraId="1B1248E2">
      <w:pPr>
        <w:bidi w:val="0"/>
        <w:ind w:firstLine="640" w:firstLineChars="200"/>
        <w:rPr>
          <w:rFonts w:hint="default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方正楷体_GBK"/>
          <w:sz w:val="32"/>
          <w:szCs w:val="32"/>
          <w:lang w:val="en-US" w:eastAsia="zh-CN"/>
        </w:rPr>
        <w:t>（二）依申请公开情况。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2024年，区教体局收到政府信息依申请公开0件。</w:t>
      </w:r>
    </w:p>
    <w:p w14:paraId="3192501A">
      <w:pPr>
        <w:bidi w:val="0"/>
        <w:ind w:firstLine="640" w:firstLineChars="200"/>
        <w:rPr>
          <w:rFonts w:hint="eastAsia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（三）政府信息管理情况。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一是严格落实保密审查机制，遵守国家秘密法、信息公开条例以及其他法律法规和国家有关规定，确保公开信息依法、及时、全面、准确和合理。二是严格落实信息公开程序。按照区政务公开办受理依申请公开的流程要求，严格把关，统一答复文书，并按照申请人要求寄送答复书。三是加强区属学校及幼儿园线下公开工作。规范管理信息公开栏，保证信息及时更新，并要求区属学校及幼儿园留存纸质文件。</w:t>
      </w:r>
    </w:p>
    <w:p w14:paraId="30AC4BB2">
      <w:pPr>
        <w:bidi w:val="0"/>
        <w:ind w:firstLine="640" w:firstLineChars="200"/>
        <w:rPr>
          <w:rFonts w:hint="eastAsia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（四）政府信息公开平台建设。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日常维护我局政务公开专区，更新政务公开工作书籍，供群众线下查阅。线上建立专题栏目，按照区政务公开办公室要求，对业务文件的格式进行更改，并及时调整基层政务公开部分栏目。</w:t>
      </w:r>
    </w:p>
    <w:p w14:paraId="31A17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（五）监督保障。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加强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政务公开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主要领导亲自抓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结合教育系统工作实际，安排专人负责，持续加强内部协调，完善联络员制度，确保工作任务落地、责任到人。对政府信息公开智能监测，及时处理敏感，错字等信息。二是完善社会评议制度。坚持面向社会开展意见征集，根据反馈意见进行探讨并答复群众，提高群众满意度。三是加强责任落实追究。如我局在政务公开工作过程中排名靠后，将采取约谈相关人员、积极参加上级组织培训等方式，提高工作人员业务能力。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年区教体局未发生政务公开责任追究情况。</w:t>
      </w:r>
    </w:p>
    <w:p w14:paraId="7990D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二、主动公开政府信息情况</w:t>
      </w:r>
    </w:p>
    <w:tbl>
      <w:tblPr>
        <w:tblStyle w:val="6"/>
        <w:tblpPr w:leftFromText="180" w:rightFromText="180" w:vertAnchor="text" w:horzAnchor="page" w:tblpXSpec="center" w:tblpY="256"/>
        <w:tblOverlap w:val="never"/>
        <w:tblW w:w="8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 w14:paraId="78052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986573B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4F058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F2E0F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96399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0C6E03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B504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88E6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6E3AA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9DFF6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00EED9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6739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7D0E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5773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BAF2E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5DF8A4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7726A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234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137D4F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0D67E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71CB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10A0FD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ED69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C021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9737BD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AC0F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9132555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8AB4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86E27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4065B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FF51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597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26CD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04AC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4531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B8BF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5D7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363D4C6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A29D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7C88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C196BF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066C5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E1A8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75449B">
            <w:pPr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02614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6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 w14:paraId="0EF2D8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56A4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C101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E1CF2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2640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6D0A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AEDA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4E8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95497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749843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C60D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1E2A0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商业</w:t>
            </w:r>
          </w:p>
          <w:p w14:paraId="12C9D02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CC9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科研</w:t>
            </w:r>
          </w:p>
          <w:p w14:paraId="7BE97A7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EF3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D233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7B9E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77D3A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2DF80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AD0CF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66EE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4CE8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FF1C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7753B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950D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1867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B42D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216476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12B2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63EB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274B6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7DE1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FB4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2A88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4F74F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C7F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E099A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1466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A89C44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（一）予以公开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427EB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BD9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2ECD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E7A38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2B6BC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66A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B8B3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64B9A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2A0D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0293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CBAC6B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5622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C469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D358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AFF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3DF8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1DCC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44260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8816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F2E80C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（三）不予公开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53883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1.属于国家秘密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0F17D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B05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A4BEA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FDC8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8E9B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F065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C11B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BF9C8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B742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FECC7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E0770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84647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80ACD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9174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E5F9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78BF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2CE5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7F37B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4403E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C6705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4CB7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9C6E6E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3.危及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三安全一稳定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”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6775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CAB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522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EACEF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BD341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7CE9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39C6E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B5780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1D2B9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65D7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1381D7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4.保护第三方合法权益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712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5FFB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8598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7199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100C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E6AC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1450C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A1BEA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4548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E6FD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C1C0B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E25D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54FD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236E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CA68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6377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D034E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0CD7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5984D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FD95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8B44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84F28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6.属于四类过程性信息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33C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4810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0883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2C51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2B2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CBBD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3E69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67A63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DEE5A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209EC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895A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7.属于行政执法案卷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3F6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C0F55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706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564B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3CA9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527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866B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F80B2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CD4C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ABE2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77930E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8.属于行政查询事项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0328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DCC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269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B21E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62DC0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89BD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E2C4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3106F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9265C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DF96C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（四）无法提供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BD134B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A098A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5A30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BD1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0570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B5120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F49DF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776C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4D18D0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AD929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42C94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130C8D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8CCD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2DE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3F8C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19442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F8B0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65A7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99A99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FDCCE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7375B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40CF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47AF8B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EC30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50BA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68AF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F3742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60FBC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818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DCED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0A8C6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6A65B2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728AA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（五）不予处理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26252D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1.信访举报投诉类申请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E071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E218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759A6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451D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CC4F6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65C8D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DCB6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C5A5C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0651B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3C4C43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7DDC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51E45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254E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BC86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BD1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D5E5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868D5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6795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5E5633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F388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DFDAA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C8712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3.要求提供公开出版物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4B4E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054F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0F17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5BF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6C9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F6F3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C074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720DCB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3E70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F2EE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C415A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25B2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E98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32A95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A1EF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54B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A95B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779F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57F06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99E6A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3F3C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6B52F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7DDB9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6205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24FA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7BC8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8290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337A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AD6F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0A58D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0D7A2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5A54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（六）其他处理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ADA53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8BB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316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4F22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49A7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4D3C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AC36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7A2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00B03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4ACA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45955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DA9C74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504D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216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E0DA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06E9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1484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A19B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8FDF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66082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6A69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BB95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C7C4B2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3.其他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2D09F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E25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DBF1A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7DD8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97C8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F95CD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8F80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464D9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8793F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DA97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（七）总计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E13C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57BA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F2A7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60C2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31C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1FD9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2A970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598219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FD164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1FE5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B1E65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A3E5D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5EA1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7F8F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47E60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3E1A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 w14:paraId="32139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6"/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 w14:paraId="49EA8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7624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1DD47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行政诉讼</w:t>
            </w:r>
          </w:p>
        </w:tc>
      </w:tr>
      <w:tr w14:paraId="065B63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5A1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87B9F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0DB0A5E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8378E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1861A72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A55FB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7E4B261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BF11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5B479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BB62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复议后起诉</w:t>
            </w:r>
          </w:p>
        </w:tc>
      </w:tr>
      <w:tr w14:paraId="34353C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DE2A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E883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53F04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C41B9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3858A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3110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09C39C6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B7485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235A8F4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ACE5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32EFD12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C9046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46E33F7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9816B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F68C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77C95EE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696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34B31D7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03473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76619F6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36936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593902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5BF01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</w:tr>
      <w:tr w14:paraId="2E1E10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6BAA5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66A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9D9DA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A3D0B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1402F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BE0A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D7B5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4538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119CE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9AD90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40AC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B8EA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53B1D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6F7A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0D45B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</w:tbl>
    <w:p w14:paraId="2DBA0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五、存在的主要问题及改进情况</w:t>
      </w:r>
    </w:p>
    <w:p w14:paraId="16BF7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存在的问题：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我局</w:t>
      </w:r>
      <w:r>
        <w:rPr>
          <w:rFonts w:hint="default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4年政务公开工作取得了一定成绩，但与市、区政府的要求还有差距和不足，存在以下几点问题：一是公开内容准确性待提升，部分政策解读中对专业术语的解释不够清晰易懂。二是互动回应效果不佳，一些时效性较强的政策文件、工作动态等未能在规定时间内及时公开，导致群众获取的信息滞后，无法及时了解最新的政策动态和工作进展，降低了群众参与互动的积极性。三是工作人员业务能力有待加强，部分负责政务公开工作的人员对新出台的政务公开相关政策法规、业务知识掌握不够全面，在信息整理、政策解读、平台操作等方面存在一定不足，影响政务公开工作的整体质量。</w:t>
      </w:r>
    </w:p>
    <w:p w14:paraId="11649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下一步，我局将坚持以问题为导向，打算从以下方面改进工作。一是以群众满意为出发点，围绕群众关注的重点领域及时发布信息。二是定期安排专人开展信息梳理，保证信息发布的及时性、规范性和科学性。三是密切沟通听取意见，积极听取专业指导意见，对排查出的问题及时反馈，杜绝疏漏。四是强化人员培训，确保新入职人员快速掌握业务，减少因人员变动带来的工作影响，提升信息更新准确性和时效性。</w:t>
      </w:r>
    </w:p>
    <w:p w14:paraId="40B6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六、其他需要报告的事项</w:t>
      </w:r>
    </w:p>
    <w:p w14:paraId="40CC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69886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本年度贯彻执行《八公山区2024年政务公开重点工作任务分工》。一、加强“创建义务教育优质均衡发展县区”领域公开。二、突出重点民生关切，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聚焦教育公平与质量提升，主动公开招生政策、学区划分、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阳光分班、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教育资助等信息。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深化教育质量公开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除传统教学成果外，增加对素质教育成果的公开。定期发布学校开展的艺术、体育、科技等特色活动成果，展示学生综合素质发展情况。</w:t>
      </w:r>
    </w:p>
    <w:p w14:paraId="3074A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0000FF"/>
          <w:sz w:val="32"/>
          <w:szCs w:val="32"/>
          <w:lang w:val="en-US" w:eastAsia="zh-CN"/>
        </w:rPr>
      </w:pPr>
    </w:p>
    <w:p w14:paraId="499F9DF8">
      <w:pPr>
        <w:pStyle w:val="2"/>
        <w:rPr>
          <w:rFonts w:hint="eastAsia"/>
        </w:rPr>
      </w:pPr>
    </w:p>
    <w:sectPr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716FFDA-FCCD-48D9-ABD0-FAE802A8CC4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5A9AEEE-22ED-441E-AC43-1B5BF36C7E9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4E37F18-6D44-487C-B6B2-77587F2CD90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D7E0E53-F4FC-42F8-8866-8601756F109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B1FFB3A-781E-447F-A597-A83344F6D87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2CseFwQAJx76OmM05ALrwqD3fdY=" w:salt="oI0NrLWuQH0f2kYrITAFxg==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N2NhOWE5N2U0NTAzYmYwOGNjNmQ5YTM2ODNhMmUifQ=="/>
  </w:docVars>
  <w:rsids>
    <w:rsidRoot w:val="574F538D"/>
    <w:rsid w:val="006754CB"/>
    <w:rsid w:val="00E371FE"/>
    <w:rsid w:val="03A453CD"/>
    <w:rsid w:val="04294F27"/>
    <w:rsid w:val="048E0B77"/>
    <w:rsid w:val="06605FAD"/>
    <w:rsid w:val="067F1777"/>
    <w:rsid w:val="07EE3A27"/>
    <w:rsid w:val="08F85810"/>
    <w:rsid w:val="09B718D6"/>
    <w:rsid w:val="09DA2097"/>
    <w:rsid w:val="0A5847B8"/>
    <w:rsid w:val="0C8A55F3"/>
    <w:rsid w:val="0CD72E8E"/>
    <w:rsid w:val="0CE00A95"/>
    <w:rsid w:val="0DA63A8D"/>
    <w:rsid w:val="0E1529C0"/>
    <w:rsid w:val="101C0036"/>
    <w:rsid w:val="118A4AAE"/>
    <w:rsid w:val="13FC3CAE"/>
    <w:rsid w:val="15227FB6"/>
    <w:rsid w:val="15581B10"/>
    <w:rsid w:val="178C3198"/>
    <w:rsid w:val="1A187AC0"/>
    <w:rsid w:val="1C0463CB"/>
    <w:rsid w:val="1E4C5F8A"/>
    <w:rsid w:val="1FC556D6"/>
    <w:rsid w:val="1FEC39E2"/>
    <w:rsid w:val="228053DD"/>
    <w:rsid w:val="23671A0D"/>
    <w:rsid w:val="26DA4F52"/>
    <w:rsid w:val="2883533D"/>
    <w:rsid w:val="29DF4157"/>
    <w:rsid w:val="2EBC3B15"/>
    <w:rsid w:val="33E317C2"/>
    <w:rsid w:val="3434509F"/>
    <w:rsid w:val="3437693D"/>
    <w:rsid w:val="3470145C"/>
    <w:rsid w:val="357E4A9D"/>
    <w:rsid w:val="38680630"/>
    <w:rsid w:val="38D326CD"/>
    <w:rsid w:val="39426335"/>
    <w:rsid w:val="39475874"/>
    <w:rsid w:val="3ABE1B66"/>
    <w:rsid w:val="3AF13CEA"/>
    <w:rsid w:val="3B820DE6"/>
    <w:rsid w:val="3BD3519D"/>
    <w:rsid w:val="3C7050E2"/>
    <w:rsid w:val="3D2A5291"/>
    <w:rsid w:val="422E5823"/>
    <w:rsid w:val="47190850"/>
    <w:rsid w:val="47B66686"/>
    <w:rsid w:val="4B1732F9"/>
    <w:rsid w:val="4BA17066"/>
    <w:rsid w:val="506863A4"/>
    <w:rsid w:val="507765E7"/>
    <w:rsid w:val="515B4604"/>
    <w:rsid w:val="51E67581"/>
    <w:rsid w:val="55674E7D"/>
    <w:rsid w:val="561D19DF"/>
    <w:rsid w:val="574F538D"/>
    <w:rsid w:val="57CA16F3"/>
    <w:rsid w:val="588658D3"/>
    <w:rsid w:val="59E2147D"/>
    <w:rsid w:val="5DCE1074"/>
    <w:rsid w:val="5E981900"/>
    <w:rsid w:val="5F6A10BD"/>
    <w:rsid w:val="63621A78"/>
    <w:rsid w:val="642A59F3"/>
    <w:rsid w:val="65605444"/>
    <w:rsid w:val="657038D9"/>
    <w:rsid w:val="681A37C6"/>
    <w:rsid w:val="6A3A2708"/>
    <w:rsid w:val="71182E6B"/>
    <w:rsid w:val="72626521"/>
    <w:rsid w:val="72DA39B8"/>
    <w:rsid w:val="73FB4506"/>
    <w:rsid w:val="741F2B5D"/>
    <w:rsid w:val="74BF4D8C"/>
    <w:rsid w:val="750522EA"/>
    <w:rsid w:val="758B02BC"/>
    <w:rsid w:val="766823AB"/>
    <w:rsid w:val="79AD61F5"/>
    <w:rsid w:val="7BA01FE2"/>
    <w:rsid w:val="7F546EC0"/>
    <w:rsid w:val="7F7707E0"/>
    <w:rsid w:val="7F78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2932</Words>
  <Characters>3036</Characters>
  <Lines>0</Lines>
  <Paragraphs>0</Paragraphs>
  <TotalTime>7</TotalTime>
  <ScaleCrop>false</ScaleCrop>
  <LinksUpToDate>false</LinksUpToDate>
  <CharactersWithSpaces>3036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2024-01-17T09:18:00Z</dcterms:created>
  <dc:creator>南方的树</dc:creator>
  <cp:lastModifiedBy>道颜i</cp:lastModifiedBy>
  <cp:lastPrinted>2025-01-19T08:47:00Z</cp:lastPrinted>
  <dcterms:modified xsi:type="dcterms:W3CDTF">2025-01-21T10:19:48Z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488A1CFBC7F044B3BF6301CE1D22CBB1_13</vt:lpwstr>
  </property>
  <property fmtid="{D5CDD505-2E9C-101B-9397-08002B2CF9AE}" pid="4" name="KSOTemplateDocerSaveRecord">
    <vt:lpwstr>eyJoZGlkIjoiMTJkMmFjNzkwMzk5YmY4ZmE5MGJjZDZkYTdlMGJjMGIiLCJ1c2VySWQiOiIzMTk5OTgwNTcifQ==</vt:lpwstr>
  </property>
</Properties>
</file>