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A09E6">
      <w:pPr>
        <w:jc w:val="center"/>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八公山镇电动自行车安全隐患全链条整治行动实施方案</w:t>
      </w:r>
      <w:r>
        <w:rPr>
          <w:rFonts w:hint="eastAsia" w:ascii="方正小标宋简体" w:hAnsi="方正小标宋简体" w:eastAsia="方正小标宋简体" w:cs="方正小标宋简体"/>
          <w:sz w:val="44"/>
          <w:szCs w:val="44"/>
        </w:rPr>
        <w:t>》的通知</w:t>
      </w:r>
      <w:r>
        <w:rPr>
          <w:rFonts w:hint="eastAsia" w:ascii="方正小标宋简体" w:hAnsi="方正小标宋简体" w:eastAsia="方正小标宋简体" w:cs="方正小标宋简体"/>
          <w:sz w:val="44"/>
          <w:szCs w:val="44"/>
          <w:lang w:val="en-US" w:eastAsia="zh-CN"/>
        </w:rPr>
        <w:t>(征求意见稿)</w:t>
      </w:r>
    </w:p>
    <w:bookmarkEnd w:id="0"/>
    <w:p w14:paraId="088E0195">
      <w:pPr>
        <w:rPr>
          <w:rFonts w:hint="eastAsia" w:ascii="仿宋_GB2312" w:hAnsi="仿宋_GB2312" w:eastAsia="仿宋_GB2312" w:cs="仿宋_GB2312"/>
          <w:sz w:val="32"/>
          <w:szCs w:val="32"/>
        </w:rPr>
      </w:pPr>
    </w:p>
    <w:p w14:paraId="68C8A97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机关各</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w:t>
      </w:r>
    </w:p>
    <w:p w14:paraId="607DC6E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为全面推进依法行政、进一步规范行政行为，根据《</w:t>
      </w:r>
      <w:r>
        <w:rPr>
          <w:rFonts w:hint="default" w:ascii="Times New Roman" w:hAnsi="Times New Roman" w:eastAsia="仿宋_GB2312" w:cs="Times New Roman"/>
          <w:sz w:val="32"/>
          <w:szCs w:val="32"/>
          <w:lang w:eastAsia="zh-CN"/>
        </w:rPr>
        <w:t>八公山区推进依法行政工作领导小组办公室</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印发八公山区</w:t>
      </w:r>
      <w:r>
        <w:rPr>
          <w:rFonts w:hint="default" w:ascii="Times New Roman" w:hAnsi="Times New Roman" w:eastAsia="仿宋_GB2312" w:cs="Times New Roman"/>
          <w:sz w:val="32"/>
          <w:szCs w:val="32"/>
        </w:rPr>
        <w:t>推进</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eastAsia="zh-CN"/>
        </w:rPr>
        <w:t>决策事项</w:t>
      </w:r>
      <w:r>
        <w:rPr>
          <w:rFonts w:hint="default" w:ascii="Times New Roman" w:hAnsi="Times New Roman" w:eastAsia="仿宋_GB2312" w:cs="Times New Roman"/>
          <w:sz w:val="32"/>
          <w:szCs w:val="32"/>
        </w:rPr>
        <w:t>合法性审查全覆盖工作</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的通知》规定，结合工作实际，特制订本制度。</w:t>
      </w:r>
    </w:p>
    <w:p w14:paraId="796E12E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八公山镇党工委、办事处</w:t>
      </w:r>
      <w:r>
        <w:rPr>
          <w:rFonts w:hint="default" w:ascii="Times New Roman" w:hAnsi="Times New Roman" w:eastAsia="仿宋_GB2312" w:cs="Times New Roman"/>
          <w:sz w:val="32"/>
          <w:szCs w:val="32"/>
        </w:rPr>
        <w:t>指导下，由</w:t>
      </w:r>
      <w:r>
        <w:rPr>
          <w:rFonts w:hint="eastAsia" w:ascii="Times New Roman" w:hAnsi="Times New Roman" w:eastAsia="仿宋_GB2312" w:cs="Times New Roman"/>
          <w:sz w:val="32"/>
          <w:szCs w:val="32"/>
          <w:lang w:eastAsia="zh-CN"/>
        </w:rPr>
        <w:t>八公山镇</w:t>
      </w:r>
      <w:r>
        <w:rPr>
          <w:rFonts w:hint="default" w:ascii="Times New Roman" w:hAnsi="Times New Roman" w:eastAsia="仿宋_GB2312" w:cs="Times New Roman"/>
          <w:sz w:val="32"/>
          <w:szCs w:val="32"/>
        </w:rPr>
        <w:t>司法所承担合法性审查工作，党政办参与，</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eastAsia="zh-CN"/>
        </w:rPr>
        <w:t>法律顾问</w:t>
      </w:r>
      <w:r>
        <w:rPr>
          <w:rFonts w:hint="default" w:ascii="Times New Roman" w:hAnsi="Times New Roman" w:eastAsia="仿宋_GB2312" w:cs="Times New Roman"/>
          <w:color w:val="000000"/>
          <w:sz w:val="32"/>
          <w:szCs w:val="32"/>
        </w:rPr>
        <w:t>等人员</w:t>
      </w:r>
      <w:r>
        <w:rPr>
          <w:rFonts w:hint="default" w:ascii="Times New Roman" w:hAnsi="Times New Roman" w:eastAsia="仿宋_GB2312" w:cs="Times New Roman"/>
          <w:sz w:val="32"/>
          <w:szCs w:val="32"/>
        </w:rPr>
        <w:t>补充。司法所统筹做好</w:t>
      </w:r>
      <w:r>
        <w:rPr>
          <w:rFonts w:hint="eastAsia" w:ascii="Times New Roman" w:hAnsi="Times New Roman" w:eastAsia="仿宋_GB2312" w:cs="Times New Roman"/>
          <w:sz w:val="32"/>
          <w:szCs w:val="32"/>
          <w:lang w:eastAsia="zh-CN"/>
        </w:rPr>
        <w:t>社区</w:t>
      </w:r>
      <w:r>
        <w:rPr>
          <w:rFonts w:hint="default" w:ascii="Times New Roman" w:hAnsi="Times New Roman" w:eastAsia="仿宋_GB2312" w:cs="Times New Roman"/>
          <w:sz w:val="32"/>
          <w:szCs w:val="32"/>
        </w:rPr>
        <w:t>的合法性审查工作。</w:t>
      </w:r>
    </w:p>
    <w:p w14:paraId="5D4C49E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合法性审查的对象包括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1）拟</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rPr>
        <w:t>作出的重大行政决策；（</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sz w:val="32"/>
          <w:szCs w:val="32"/>
        </w:rPr>
        <w:t>制定的规范性文件;（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sz w:val="32"/>
          <w:szCs w:val="32"/>
          <w:lang w:val="en-US" w:eastAsia="zh-CN"/>
        </w:rPr>
        <w:t>与有关单位签订的合同、协议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）涉及</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sz w:val="32"/>
          <w:szCs w:val="32"/>
        </w:rPr>
        <w:t>职权范围内的重大行政执法决定；（</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sz w:val="32"/>
          <w:szCs w:val="32"/>
          <w:lang w:val="en-US" w:eastAsia="zh-CN"/>
        </w:rPr>
        <w:t>在基层治理中的</w:t>
      </w:r>
      <w:r>
        <w:rPr>
          <w:rFonts w:hint="default" w:ascii="Times New Roman" w:hAnsi="Times New Roman" w:eastAsia="仿宋_GB2312" w:cs="Times New Roman"/>
          <w:sz w:val="32"/>
          <w:szCs w:val="32"/>
        </w:rPr>
        <w:t>其他涉法事项。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八公山镇</w:t>
      </w:r>
      <w:r>
        <w:rPr>
          <w:rFonts w:hint="eastAsia" w:ascii="Times New Roman" w:hAnsi="Times New Roman" w:eastAsia="仿宋_GB2312" w:cs="Times New Roman"/>
          <w:sz w:val="32"/>
          <w:szCs w:val="32"/>
          <w:u w:val="none"/>
          <w:lang w:val="en-US" w:eastAsia="zh-CN"/>
        </w:rPr>
        <w:t>综合执法大队</w:t>
      </w:r>
      <w:r>
        <w:rPr>
          <w:rFonts w:hint="default" w:ascii="Times New Roman" w:hAnsi="Times New Roman" w:eastAsia="仿宋_GB2312" w:cs="Times New Roman"/>
          <w:color w:val="auto"/>
          <w:w w:val="100"/>
          <w:sz w:val="32"/>
          <w:szCs w:val="32"/>
          <w:lang w:val="en-US" w:eastAsia="zh-CN"/>
        </w:rPr>
        <w:t>负责同志批示需要合法性审查的其他重大决策事项。</w:t>
      </w:r>
    </w:p>
    <w:p w14:paraId="68A6978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合法性审查流程：由</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向党政办提交审查申请，初审通过后，交由司法所进行合法性审查，法律顾问协助开展审查工作。司法所负责建立审查工作台账，做好登记。</w:t>
      </w:r>
    </w:p>
    <w:p w14:paraId="33343CA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司法所收齐材料之日起，行政规范性文件于5-15个工作日内出具合法性审查意见书，重大行政决策不少于7个工作日出具合法性审查意见书，行政机关合同于10个工作日内出具合法性审查意见书，重大行政执法决定于5个工作日内出具合法性审查意见书（案情复杂的，经</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分管领导同意可延长3个工作日）。</w:t>
      </w:r>
    </w:p>
    <w:p w14:paraId="5EDADEF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合法性审查应提交材料包括：</w:t>
      </w:r>
    </w:p>
    <w:p w14:paraId="107EA430">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）重大行政决策</w:t>
      </w:r>
    </w:p>
    <w:p w14:paraId="79486CA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1.合法性审查登记表；</w:t>
      </w:r>
    </w:p>
    <w:p w14:paraId="4CD6B63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重大行政决策草案</w:t>
      </w:r>
      <w:r>
        <w:rPr>
          <w:rFonts w:hint="default" w:ascii="Times New Roman" w:hAnsi="Times New Roman" w:eastAsia="仿宋_GB2312" w:cs="Times New Roman"/>
          <w:sz w:val="32"/>
          <w:szCs w:val="32"/>
        </w:rPr>
        <w:t>送审稿；</w:t>
      </w:r>
    </w:p>
    <w:p w14:paraId="600BA5C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3.起草说明；</w:t>
      </w:r>
    </w:p>
    <w:p w14:paraId="259268B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4.法律法规政策文件依据或者有关参考资料；</w:t>
      </w:r>
    </w:p>
    <w:p w14:paraId="41BF2A2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根据文件内容，选择提供</w:t>
      </w:r>
      <w:r>
        <w:rPr>
          <w:rFonts w:hint="default" w:ascii="Times New Roman" w:hAnsi="Times New Roman" w:eastAsia="仿宋_GB2312" w:cs="Times New Roman"/>
          <w:sz w:val="32"/>
          <w:szCs w:val="32"/>
        </w:rPr>
        <w:t>公众参与、专家</w:t>
      </w:r>
      <w:r>
        <w:rPr>
          <w:rFonts w:hint="default" w:ascii="Times New Roman" w:hAnsi="Times New Roman" w:eastAsia="仿宋_GB2312" w:cs="Times New Roman"/>
          <w:sz w:val="32"/>
          <w:szCs w:val="32"/>
          <w:lang w:eastAsia="zh-CN"/>
        </w:rPr>
        <w:t>论证</w:t>
      </w:r>
      <w:r>
        <w:rPr>
          <w:rFonts w:hint="default" w:ascii="Times New Roman" w:hAnsi="Times New Roman" w:eastAsia="仿宋_GB2312" w:cs="Times New Roman"/>
          <w:sz w:val="32"/>
          <w:szCs w:val="32"/>
        </w:rPr>
        <w:t>、风险评估、公平竞争审查等</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rPr>
        <w:t>；</w:t>
      </w:r>
    </w:p>
    <w:p w14:paraId="4EE2157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6.法律意见书。</w:t>
      </w:r>
    </w:p>
    <w:p w14:paraId="3C7011EB">
      <w:pPr>
        <w:ind w:firstLine="643" w:firstLineChars="200"/>
        <w:rPr>
          <w:rFonts w:hint="default" w:ascii="Times New Roman" w:hAnsi="Times New Roman" w:eastAsia="楷体_GB2312" w:cs="Times New Roman"/>
          <w:b/>
          <w:bCs/>
          <w:sz w:val="32"/>
          <w:szCs w:val="32"/>
        </w:rPr>
      </w:pPr>
    </w:p>
    <w:p w14:paraId="7768274E">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）行政规范性文件</w:t>
      </w:r>
    </w:p>
    <w:p w14:paraId="7119BA6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审查行政规范性文件应当提交以下材料：</w:t>
      </w:r>
    </w:p>
    <w:p w14:paraId="4038F27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1.合法性审查登记表；</w:t>
      </w:r>
    </w:p>
    <w:p w14:paraId="6B71C45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行政规范性文件草案</w:t>
      </w:r>
      <w:r>
        <w:rPr>
          <w:rFonts w:hint="default" w:ascii="Times New Roman" w:hAnsi="Times New Roman" w:eastAsia="仿宋_GB2312" w:cs="Times New Roman"/>
          <w:sz w:val="32"/>
          <w:szCs w:val="32"/>
        </w:rPr>
        <w:t>送审稿；</w:t>
      </w:r>
    </w:p>
    <w:p w14:paraId="0FF8EF4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3.起草说明；</w:t>
      </w:r>
    </w:p>
    <w:p w14:paraId="792F96C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4.法律法规政策文件依据或者有关参考资料；</w:t>
      </w:r>
    </w:p>
    <w:p w14:paraId="4FEBC27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根据文件内容，选择提供</w:t>
      </w:r>
      <w:r>
        <w:rPr>
          <w:rFonts w:hint="default" w:ascii="Times New Roman" w:hAnsi="Times New Roman" w:eastAsia="仿宋_GB2312" w:cs="Times New Roman"/>
          <w:sz w:val="32"/>
          <w:szCs w:val="32"/>
        </w:rPr>
        <w:t>公众参与、专家</w:t>
      </w:r>
      <w:r>
        <w:rPr>
          <w:rFonts w:hint="default" w:ascii="Times New Roman" w:hAnsi="Times New Roman" w:eastAsia="仿宋_GB2312" w:cs="Times New Roman"/>
          <w:sz w:val="32"/>
          <w:szCs w:val="32"/>
          <w:lang w:eastAsia="zh-CN"/>
        </w:rPr>
        <w:t>论证</w:t>
      </w:r>
      <w:r>
        <w:rPr>
          <w:rFonts w:hint="default" w:ascii="Times New Roman" w:hAnsi="Times New Roman" w:eastAsia="仿宋_GB2312" w:cs="Times New Roman"/>
          <w:sz w:val="32"/>
          <w:szCs w:val="32"/>
        </w:rPr>
        <w:t>、风险评估、公平竞争审查等</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rPr>
        <w:t>；</w:t>
      </w:r>
    </w:p>
    <w:p w14:paraId="63BE69F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.征求意见</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表；</w:t>
      </w:r>
    </w:p>
    <w:p w14:paraId="532B6A0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.法律意见书。</w:t>
      </w:r>
    </w:p>
    <w:p w14:paraId="15148E54">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）行政机关合同</w:t>
      </w:r>
    </w:p>
    <w:p w14:paraId="43C6FD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1.合同文本草案；</w:t>
      </w:r>
    </w:p>
    <w:p w14:paraId="5BE9CB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2.合同制定情况说明（阐明合同背景、目标、对方资质、协商过程，合同主要内容和后期举措）；</w:t>
      </w:r>
    </w:p>
    <w:p w14:paraId="3EE2E14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3.审查所需的其他资料（包括与合同有关的背景材料、法律依据、草拟过程、反映对方当事人情况以及风险论证等情况的材料等）。</w:t>
      </w:r>
    </w:p>
    <w:p w14:paraId="44A2FB2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4.法律意见书。</w:t>
      </w:r>
    </w:p>
    <w:p w14:paraId="6FDCC65B">
      <w:pPr>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）重大行政执法决定</w:t>
      </w:r>
    </w:p>
    <w:p w14:paraId="44D0422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1.重大行政执法决定书代拟稿；</w:t>
      </w:r>
    </w:p>
    <w:p w14:paraId="0545412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2.法律依据材料；</w:t>
      </w:r>
    </w:p>
    <w:p w14:paraId="29673FE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3.主要证据（执法文书、当事人申请书及相关证明材料、陈述申辩材料、听证报告、专家论证咨询报告等）。</w:t>
      </w:r>
    </w:p>
    <w:p w14:paraId="720DB8B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司法所会同法律顾问提出的合法性审查意见，起草</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视情况予以采纳。如起草</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认为合法性审查意见有不当之处的，可以在3个工作日内向司法所提出书面异议，并写明理由，司法所决定是否重新启动合法性审查程序。</w:t>
      </w:r>
    </w:p>
    <w:p w14:paraId="74A99AE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需合法性审查的其他事项参照上述条款执行。</w:t>
      </w:r>
    </w:p>
    <w:p w14:paraId="4847D723">
      <w:pPr>
        <w:rPr>
          <w:rFonts w:hint="default" w:ascii="Times New Roman" w:hAnsi="Times New Roman" w:eastAsia="仿宋_GB2312" w:cs="Times New Roman"/>
          <w:sz w:val="32"/>
          <w:szCs w:val="32"/>
        </w:rPr>
      </w:pPr>
    </w:p>
    <w:p w14:paraId="6195EE9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本制度自印发之日起实施，由司法所负责解释。</w:t>
      </w:r>
    </w:p>
    <w:p w14:paraId="6ED5D22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八公山镇</w:t>
      </w:r>
      <w:r>
        <w:rPr>
          <w:rFonts w:hint="default" w:ascii="Times New Roman" w:hAnsi="Times New Roman" w:eastAsia="仿宋_GB2312" w:cs="Times New Roman"/>
          <w:sz w:val="32"/>
          <w:szCs w:val="32"/>
        </w:rPr>
        <w:t>合法性审查事项</w:t>
      </w:r>
      <w:r>
        <w:rPr>
          <w:rFonts w:hint="default" w:ascii="Times New Roman" w:hAnsi="Times New Roman" w:eastAsia="仿宋_GB2312" w:cs="Times New Roman"/>
          <w:sz w:val="32"/>
          <w:szCs w:val="32"/>
          <w:lang w:eastAsia="zh-CN"/>
        </w:rPr>
        <w:t>目录</w:t>
      </w:r>
      <w:r>
        <w:rPr>
          <w:rFonts w:hint="default" w:ascii="Times New Roman" w:hAnsi="Times New Roman" w:eastAsia="仿宋_GB2312" w:cs="Times New Roman"/>
          <w:sz w:val="32"/>
          <w:szCs w:val="32"/>
        </w:rPr>
        <w:t>清单</w:t>
      </w:r>
    </w:p>
    <w:p w14:paraId="5DFF353C">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.合法性审查工作流程图</w:t>
      </w:r>
    </w:p>
    <w:p w14:paraId="5CCD50EA">
      <w:pPr>
        <w:jc w:val="right"/>
        <w:rPr>
          <w:rFonts w:hint="default" w:ascii="Times New Roman" w:hAnsi="Times New Roman" w:eastAsia="仿宋_GB2312" w:cs="Times New Roman"/>
          <w:sz w:val="32"/>
          <w:szCs w:val="32"/>
          <w:lang w:eastAsia="zh-CN"/>
        </w:rPr>
      </w:pPr>
    </w:p>
    <w:p w14:paraId="0DD8B59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0FD8E58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424009E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3CCC7C4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714122D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4EA4C5E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03680DD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7E5F334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5CE0839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1E44E5A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03E47E7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6625FA2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p>
    <w:p w14:paraId="3E301DD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vertAlign w:val="baseline"/>
          <w:lang w:val="en-US" w:eastAsia="zh-CN"/>
        </w:rPr>
      </w:pPr>
      <w:r>
        <w:rPr>
          <w:rFonts w:hint="default" w:ascii="Times New Roman" w:hAnsi="Times New Roman" w:eastAsia="仿宋_GB2312" w:cs="Times New Roman"/>
          <w:color w:val="000000"/>
          <w:sz w:val="32"/>
          <w:szCs w:val="32"/>
          <w:vertAlign w:val="baseline"/>
          <w:lang w:val="en-US" w:eastAsia="zh-CN"/>
        </w:rPr>
        <w:t>附件</w:t>
      </w:r>
      <w:r>
        <w:rPr>
          <w:rFonts w:hint="eastAsia" w:ascii="Times New Roman" w:hAnsi="Times New Roman" w:eastAsia="仿宋_GB2312" w:cs="Times New Roman"/>
          <w:color w:val="000000"/>
          <w:sz w:val="32"/>
          <w:szCs w:val="32"/>
          <w:vertAlign w:val="baseline"/>
          <w:lang w:val="en-US" w:eastAsia="zh-CN"/>
        </w:rPr>
        <w:t>1</w:t>
      </w:r>
    </w:p>
    <w:p w14:paraId="2449954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color w:val="000000"/>
          <w:sz w:val="44"/>
          <w:szCs w:val="44"/>
          <w:lang w:eastAsia="zh-CN"/>
        </w:rPr>
        <w:t>新庄孜街道</w:t>
      </w:r>
      <w:r>
        <w:rPr>
          <w:rFonts w:hint="default" w:ascii="Times New Roman" w:hAnsi="Times New Roman" w:eastAsia="方正小标宋简体" w:cs="Times New Roman"/>
          <w:color w:val="000000"/>
          <w:sz w:val="44"/>
          <w:szCs w:val="44"/>
        </w:rPr>
        <w:t>合法性审查</w:t>
      </w:r>
      <w:r>
        <w:rPr>
          <w:rFonts w:hint="default" w:ascii="Times New Roman" w:hAnsi="Times New Roman" w:eastAsia="方正小标宋简体" w:cs="Times New Roman"/>
          <w:color w:val="000000"/>
          <w:sz w:val="44"/>
          <w:szCs w:val="44"/>
          <w:lang w:eastAsia="zh-CN"/>
        </w:rPr>
        <w:t>事项</w:t>
      </w:r>
      <w:r>
        <w:rPr>
          <w:rFonts w:hint="default" w:ascii="Times New Roman" w:hAnsi="Times New Roman" w:eastAsia="方正小标宋简体" w:cs="Times New Roman"/>
          <w:color w:val="000000"/>
          <w:sz w:val="44"/>
          <w:szCs w:val="44"/>
        </w:rPr>
        <w:t>目录清单</w:t>
      </w:r>
    </w:p>
    <w:tbl>
      <w:tblPr>
        <w:tblStyle w:val="5"/>
        <w:tblW w:w="1035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721"/>
        <w:gridCol w:w="2648"/>
        <w:gridCol w:w="5081"/>
      </w:tblGrid>
      <w:tr w14:paraId="30F8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9D418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32"/>
                <w:szCs w:val="32"/>
                <w:vertAlign w:val="baseline"/>
                <w:lang w:val="en-US" w:eastAsia="zh-CN"/>
              </w:rPr>
            </w:pPr>
            <w:r>
              <w:rPr>
                <w:rFonts w:hint="default" w:ascii="Times New Roman" w:hAnsi="Times New Roman" w:eastAsia="仿宋_GB2312" w:cs="Times New Roman"/>
                <w:b/>
                <w:bCs/>
                <w:color w:val="000000"/>
                <w:sz w:val="32"/>
                <w:szCs w:val="32"/>
                <w:vertAlign w:val="baseline"/>
                <w:lang w:val="en-US" w:eastAsia="zh-CN"/>
              </w:rPr>
              <w:t>序号</w:t>
            </w:r>
          </w:p>
        </w:tc>
        <w:tc>
          <w:tcPr>
            <w:tcW w:w="1721" w:type="dxa"/>
            <w:noWrap w:val="0"/>
            <w:vAlign w:val="center"/>
          </w:tcPr>
          <w:p w14:paraId="3BB56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sz w:val="32"/>
                <w:szCs w:val="32"/>
                <w:vertAlign w:val="baseline"/>
                <w:lang w:val="en-US" w:eastAsia="zh-CN"/>
              </w:rPr>
            </w:pPr>
            <w:r>
              <w:rPr>
                <w:rFonts w:hint="default" w:ascii="Times New Roman" w:hAnsi="Times New Roman" w:eastAsia="仿宋_GB2312" w:cs="Times New Roman"/>
                <w:b/>
                <w:bCs/>
                <w:color w:val="000000"/>
                <w:sz w:val="32"/>
                <w:szCs w:val="32"/>
                <w:vertAlign w:val="baseline"/>
                <w:lang w:val="en-US" w:eastAsia="zh-CN"/>
              </w:rPr>
              <w:t>审查对象</w:t>
            </w:r>
          </w:p>
        </w:tc>
        <w:tc>
          <w:tcPr>
            <w:tcW w:w="2648" w:type="dxa"/>
            <w:noWrap w:val="0"/>
            <w:vAlign w:val="center"/>
          </w:tcPr>
          <w:p w14:paraId="288EA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sz w:val="32"/>
                <w:szCs w:val="32"/>
                <w:vertAlign w:val="baseline"/>
                <w:lang w:val="en-US" w:eastAsia="zh-CN"/>
              </w:rPr>
            </w:pPr>
            <w:r>
              <w:rPr>
                <w:rFonts w:hint="default" w:ascii="Times New Roman" w:hAnsi="Times New Roman" w:eastAsia="仿宋_GB2312" w:cs="Times New Roman"/>
                <w:b/>
                <w:bCs/>
                <w:color w:val="000000"/>
                <w:sz w:val="32"/>
                <w:szCs w:val="32"/>
                <w:vertAlign w:val="baseline"/>
                <w:lang w:val="en-US" w:eastAsia="zh-CN"/>
              </w:rPr>
              <w:t>审查依据</w:t>
            </w:r>
          </w:p>
        </w:tc>
        <w:tc>
          <w:tcPr>
            <w:tcW w:w="5081" w:type="dxa"/>
            <w:noWrap w:val="0"/>
            <w:vAlign w:val="center"/>
          </w:tcPr>
          <w:p w14:paraId="345651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000000"/>
                <w:sz w:val="32"/>
                <w:szCs w:val="32"/>
                <w:vertAlign w:val="baseline"/>
                <w:lang w:val="en-US" w:eastAsia="zh-CN"/>
              </w:rPr>
            </w:pPr>
            <w:r>
              <w:rPr>
                <w:rFonts w:hint="default" w:ascii="Times New Roman" w:hAnsi="Times New Roman" w:eastAsia="仿宋_GB2312" w:cs="Times New Roman"/>
                <w:b/>
                <w:bCs/>
                <w:color w:val="000000"/>
                <w:sz w:val="32"/>
                <w:szCs w:val="32"/>
                <w:vertAlign w:val="baseline"/>
                <w:lang w:val="en-US" w:eastAsia="zh-CN"/>
              </w:rPr>
              <w:t>审查内容</w:t>
            </w:r>
          </w:p>
        </w:tc>
      </w:tr>
      <w:tr w14:paraId="7121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900" w:type="dxa"/>
            <w:noWrap w:val="0"/>
            <w:vAlign w:val="center"/>
          </w:tcPr>
          <w:p w14:paraId="5AE08ED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一、</w:t>
            </w:r>
          </w:p>
        </w:tc>
        <w:tc>
          <w:tcPr>
            <w:tcW w:w="1721" w:type="dxa"/>
            <w:noWrap w:val="0"/>
            <w:vAlign w:val="center"/>
          </w:tcPr>
          <w:p w14:paraId="3249567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重大行政决策事项</w:t>
            </w:r>
          </w:p>
        </w:tc>
        <w:tc>
          <w:tcPr>
            <w:tcW w:w="2648" w:type="dxa"/>
            <w:noWrap w:val="0"/>
            <w:vAlign w:val="center"/>
          </w:tcPr>
          <w:p w14:paraId="535D301A">
            <w:pPr>
              <w:pStyle w:val="3"/>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《重大行政决策程序暂行条例》</w:t>
            </w:r>
          </w:p>
          <w:p w14:paraId="71E3817C">
            <w:pPr>
              <w:pStyle w:val="3"/>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《安徽省重大行政决策程序规定》</w:t>
            </w:r>
          </w:p>
          <w:p w14:paraId="0DBC6346">
            <w:pPr>
              <w:pStyle w:val="3"/>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kern w:val="2"/>
                <w:sz w:val="28"/>
                <w:szCs w:val="28"/>
                <w:vertAlign w:val="baseline"/>
                <w:lang w:val="en-US" w:eastAsia="zh-CN" w:bidi="ar-SA"/>
              </w:rPr>
              <w:t>《淮南市重大行政决策程序规定》</w:t>
            </w:r>
          </w:p>
        </w:tc>
        <w:tc>
          <w:tcPr>
            <w:tcW w:w="5081" w:type="dxa"/>
            <w:noWrap w:val="0"/>
            <w:vAlign w:val="top"/>
          </w:tcPr>
          <w:p w14:paraId="49EDB0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1.决策主体是否合法；</w:t>
            </w:r>
          </w:p>
          <w:p w14:paraId="191CA82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2.决策事项是否符合法定权限；</w:t>
            </w:r>
          </w:p>
          <w:p w14:paraId="7EFC507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3.决策草案的形成是否履行相关法定程序；</w:t>
            </w:r>
          </w:p>
          <w:p w14:paraId="0986746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4.决策草案内容是否符合有关法律、法规、规章和政策的规定；</w:t>
            </w:r>
          </w:p>
          <w:p w14:paraId="3C64195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5.其他需要进行合法性审查的内容。</w:t>
            </w:r>
          </w:p>
        </w:tc>
      </w:tr>
      <w:tr w14:paraId="009C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F4B3D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二、</w:t>
            </w:r>
          </w:p>
        </w:tc>
        <w:tc>
          <w:tcPr>
            <w:tcW w:w="1721" w:type="dxa"/>
            <w:noWrap w:val="0"/>
            <w:vAlign w:val="center"/>
          </w:tcPr>
          <w:p w14:paraId="23F87C6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行政规范性文件</w:t>
            </w:r>
          </w:p>
        </w:tc>
        <w:tc>
          <w:tcPr>
            <w:tcW w:w="2648" w:type="dxa"/>
            <w:noWrap w:val="0"/>
            <w:vAlign w:val="center"/>
          </w:tcPr>
          <w:p w14:paraId="6919709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《国务院办公厅关于全面推行行政规范性文件合法性审核机制的指导意见》</w:t>
            </w:r>
          </w:p>
          <w:p w14:paraId="6A0B365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《安徽省人民政府办公厅关于全面推行行政规范性文件合法性审核机制的实施意见》《淮南市行政机关规范性文件制定程序规定》</w:t>
            </w:r>
          </w:p>
          <w:p w14:paraId="7E71F42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《淮南市人民政府办公室关于全面推行行政规范性文件合法性审核机制的实施意见》</w:t>
            </w:r>
          </w:p>
        </w:tc>
        <w:tc>
          <w:tcPr>
            <w:tcW w:w="5081" w:type="dxa"/>
            <w:noWrap w:val="0"/>
            <w:vAlign w:val="center"/>
          </w:tcPr>
          <w:p w14:paraId="4E2152A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1.制定主体是否合法；</w:t>
            </w:r>
          </w:p>
          <w:p w14:paraId="3032270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2.是否超越法定职权；</w:t>
            </w:r>
          </w:p>
          <w:p w14:paraId="67BDC1F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3.是否违反法定程序；</w:t>
            </w:r>
          </w:p>
          <w:p w14:paraId="706053F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4.是否与法律、法规、规章或上级政策文件相抵触；</w:t>
            </w:r>
          </w:p>
          <w:p w14:paraId="519604B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5.是否设定行政许可、行政处罚、行政强制或违法规定行政收费事项及其他不得由规范性文件设定的事项；</w:t>
            </w:r>
          </w:p>
          <w:p w14:paraId="18306B5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6.是否违法减损公民、法人和其他组织合法权益或增加其义务；</w:t>
            </w:r>
          </w:p>
          <w:p w14:paraId="338483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7.内容是否符合</w:t>
            </w:r>
            <w:r>
              <w:rPr>
                <w:rFonts w:hint="eastAsia" w:ascii="Times New Roman" w:hAnsi="Times New Roman" w:eastAsia="仿宋_GB2312" w:cs="Times New Roman"/>
                <w:color w:val="000000"/>
                <w:sz w:val="32"/>
                <w:szCs w:val="32"/>
                <w:lang w:eastAsia="zh-CN"/>
              </w:rPr>
              <w:t>街道</w:t>
            </w:r>
            <w:r>
              <w:rPr>
                <w:rFonts w:hint="default" w:ascii="Times New Roman" w:hAnsi="Times New Roman" w:eastAsia="仿宋_GB2312" w:cs="Times New Roman"/>
                <w:color w:val="000000"/>
                <w:sz w:val="28"/>
                <w:szCs w:val="28"/>
                <w:vertAlign w:val="baseline"/>
                <w:lang w:val="en-US" w:eastAsia="zh-CN"/>
              </w:rPr>
              <w:t>实际，制度设计是否科学合理，是否具有可操</w:t>
            </w:r>
          </w:p>
          <w:p w14:paraId="77F5177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作性；</w:t>
            </w:r>
          </w:p>
          <w:p w14:paraId="55DADF5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8.其他需审查的事项。</w:t>
            </w:r>
          </w:p>
        </w:tc>
      </w:tr>
      <w:tr w14:paraId="79D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0E4365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三、</w:t>
            </w:r>
          </w:p>
        </w:tc>
        <w:tc>
          <w:tcPr>
            <w:tcW w:w="1721" w:type="dxa"/>
            <w:noWrap w:val="0"/>
            <w:vAlign w:val="center"/>
          </w:tcPr>
          <w:p w14:paraId="657E2CA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民事、行政合同（协议）</w:t>
            </w:r>
          </w:p>
        </w:tc>
        <w:tc>
          <w:tcPr>
            <w:tcW w:w="2648" w:type="dxa"/>
            <w:noWrap w:val="0"/>
            <w:vAlign w:val="center"/>
          </w:tcPr>
          <w:p w14:paraId="3D013B65">
            <w:pPr>
              <w:pStyle w:val="3"/>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《民法典》等法律法规</w:t>
            </w:r>
          </w:p>
          <w:p w14:paraId="4CA4BB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c>
          <w:tcPr>
            <w:tcW w:w="5081" w:type="dxa"/>
            <w:noWrap w:val="0"/>
            <w:vAlign w:val="center"/>
          </w:tcPr>
          <w:p w14:paraId="2C058F1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1.合同订立主体是否适格；</w:t>
            </w:r>
          </w:p>
          <w:p w14:paraId="27BF9D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2.合同约定是否损害国家、社会公共利益以及是否侵犯第三方的合法权益；</w:t>
            </w:r>
          </w:p>
          <w:p w14:paraId="5F6A0FE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3.合同内容是否显失公平，约定的权利义务是否明确、对等；</w:t>
            </w:r>
          </w:p>
          <w:p w14:paraId="79A2D75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4.合同约定是否违反相关法律、法规、规章的规定；</w:t>
            </w:r>
          </w:p>
          <w:p w14:paraId="3447EA8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5.合同所涉事项是否能以合同形式约定，是否损害法定行政管理权限；</w:t>
            </w:r>
          </w:p>
          <w:p w14:paraId="504F24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6.合同是否约定政府一方享有基于公共利益需要或维护法定权益需要可单方变更、终止合同的权利；</w:t>
            </w:r>
          </w:p>
          <w:p w14:paraId="6974A36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7.合同约定是否违反公平竞争的有关要求；</w:t>
            </w:r>
          </w:p>
          <w:p w14:paraId="0381C01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8.合同文字表述是否准确、规范；</w:t>
            </w:r>
          </w:p>
          <w:p w14:paraId="52A9A4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9.合同是否具备主要条款，是否约定争议解决、违约责任及保密、不可抗力等条款；</w:t>
            </w:r>
          </w:p>
          <w:p w14:paraId="17BA0FA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10.其他事项需要进行合法性审查的。</w:t>
            </w:r>
          </w:p>
        </w:tc>
      </w:tr>
      <w:tr w14:paraId="0D4D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75AD2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四、</w:t>
            </w:r>
          </w:p>
        </w:tc>
        <w:tc>
          <w:tcPr>
            <w:tcW w:w="1721" w:type="dxa"/>
            <w:noWrap w:val="0"/>
            <w:vAlign w:val="center"/>
          </w:tcPr>
          <w:p w14:paraId="03B32BA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color w:val="000000"/>
                <w:sz w:val="28"/>
                <w:szCs w:val="28"/>
                <w:vertAlign w:val="baseline"/>
                <w:lang w:val="en-US" w:eastAsia="zh-CN"/>
              </w:rPr>
            </w:pPr>
            <w:r>
              <w:rPr>
                <w:rFonts w:hint="default" w:ascii="Times New Roman" w:hAnsi="Times New Roman" w:eastAsia="仿宋_GB2312" w:cs="Times New Roman"/>
                <w:b/>
                <w:bCs/>
                <w:color w:val="000000"/>
                <w:sz w:val="28"/>
                <w:szCs w:val="28"/>
                <w:vertAlign w:val="baseline"/>
                <w:lang w:val="en-US" w:eastAsia="zh-CN"/>
              </w:rPr>
              <w:t>其他涉法事务</w:t>
            </w:r>
          </w:p>
        </w:tc>
        <w:tc>
          <w:tcPr>
            <w:tcW w:w="2648" w:type="dxa"/>
            <w:noWrap w:val="0"/>
            <w:vAlign w:val="center"/>
          </w:tcPr>
          <w:p w14:paraId="6F764206">
            <w:pPr>
              <w:pStyle w:val="3"/>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kern w:val="2"/>
                <w:sz w:val="28"/>
                <w:szCs w:val="28"/>
                <w:vertAlign w:val="baseline"/>
                <w:lang w:val="en-US" w:eastAsia="zh-CN" w:bidi="ar-SA"/>
              </w:rPr>
              <w:t>各类行政法律法规</w:t>
            </w:r>
          </w:p>
          <w:p w14:paraId="26659C6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c>
          <w:tcPr>
            <w:tcW w:w="5081" w:type="dxa"/>
            <w:noWrap w:val="0"/>
            <w:vAlign w:val="top"/>
          </w:tcPr>
          <w:p w14:paraId="73FBC8F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1.事务主体是否合法；</w:t>
            </w:r>
          </w:p>
          <w:p w14:paraId="08F5E52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2.事务是否履行相关法定程序；</w:t>
            </w:r>
          </w:p>
          <w:p w14:paraId="50A6D31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3.事务内容是否违法及违反上级政策；</w:t>
            </w:r>
          </w:p>
          <w:p w14:paraId="4493D02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4.其他需审查的事项。</w:t>
            </w:r>
          </w:p>
        </w:tc>
      </w:tr>
      <w:tr w14:paraId="780D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0" w:type="dxa"/>
            <w:gridSpan w:val="4"/>
            <w:noWrap w:val="0"/>
            <w:vAlign w:val="center"/>
          </w:tcPr>
          <w:p w14:paraId="5CE409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b/>
                <w:bCs/>
                <w:color w:val="000000"/>
                <w:sz w:val="28"/>
                <w:szCs w:val="28"/>
                <w:vertAlign w:val="baseline"/>
                <w:lang w:val="en-US" w:eastAsia="zh-CN"/>
              </w:rPr>
              <w:t>五、不纳入合法性审查范围</w:t>
            </w:r>
          </w:p>
        </w:tc>
      </w:tr>
      <w:tr w14:paraId="1C48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0" w:type="dxa"/>
            <w:gridSpan w:val="4"/>
            <w:noWrap w:val="0"/>
            <w:vAlign w:val="center"/>
          </w:tcPr>
          <w:p w14:paraId="22DDC7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1.仅含有专业技术指标类内容，不含有对外行政管理规范类内容的文件，比如行业技术标准、技术操作规程；</w:t>
            </w:r>
          </w:p>
          <w:p w14:paraId="38430C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2.下达预算、分配资金、批复项目事项，不含有对外行政管理规范类内容的文件；</w:t>
            </w:r>
          </w:p>
          <w:p w14:paraId="1CFF562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3.向上级机关报送的各类请示报告；</w:t>
            </w:r>
          </w:p>
          <w:p w14:paraId="4592D1C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4.向不相隶属机关商洽工作、询问和答复问题的函件；</w:t>
            </w:r>
          </w:p>
          <w:p w14:paraId="4CB7657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5.有关工作开展情况及工作安排事项、工作要点、目标管理责任书、重点工作任务分解、考核结果、人事任免及表彰奖惩等行政机关内部管理事项；</w:t>
            </w:r>
          </w:p>
          <w:p w14:paraId="4717B70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6.行政机关内部执行的管理规范、工作制度、机构编制、会议纪要、工作方案等；</w:t>
            </w:r>
          </w:p>
          <w:p w14:paraId="74F5C93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color w:val="000000"/>
                <w:sz w:val="28"/>
                <w:szCs w:val="28"/>
                <w:vertAlign w:val="baseline"/>
                <w:lang w:val="en-US" w:eastAsia="zh-CN"/>
              </w:rPr>
              <w:t>7.工作领导小组以及议事协调机构成立、撤销及人员调整事项。</w:t>
            </w:r>
          </w:p>
        </w:tc>
      </w:tr>
    </w:tbl>
    <w:p w14:paraId="210CB90F">
      <w:pPr>
        <w:jc w:val="both"/>
        <w:rPr>
          <w:rFonts w:hint="eastAsia" w:ascii="仿宋_GB2312" w:hAnsi="仿宋_GB2312" w:eastAsia="仿宋_GB2312" w:cs="仿宋_GB2312"/>
          <w:sz w:val="32"/>
          <w:szCs w:val="32"/>
        </w:rPr>
        <w:sectPr>
          <w:pgSz w:w="11906" w:h="16838"/>
          <w:pgMar w:top="1440" w:right="1440" w:bottom="1440" w:left="1440" w:header="851" w:footer="992" w:gutter="0"/>
          <w:cols w:space="720" w:num="1"/>
          <w:docGrid w:type="lines" w:linePitch="312" w:charSpace="0"/>
        </w:sectPr>
      </w:pPr>
    </w:p>
    <w:p w14:paraId="550AFEF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附件</w:t>
      </w:r>
      <w:r>
        <w:rPr>
          <w:rFonts w:hint="eastAsia" w:ascii="Times New Roman" w:hAnsi="Times New Roman" w:eastAsia="仿宋_GB2312" w:cs="Times New Roman"/>
          <w:color w:val="000000"/>
          <w:sz w:val="28"/>
          <w:szCs w:val="28"/>
          <w:vertAlign w:val="baseline"/>
          <w:lang w:val="en-US" w:eastAsia="zh-CN"/>
        </w:rPr>
        <w:t>2</w:t>
      </w:r>
    </w:p>
    <w:p w14:paraId="55CAC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vertAlign w:val="baseline"/>
          <w:lang w:val="en-US" w:eastAsia="zh-CN"/>
        </w:rPr>
      </w:pPr>
      <w:r>
        <w:rPr>
          <w:rFonts w:hint="default" w:ascii="Times New Roman" w:hAnsi="Times New Roman" w:eastAsia="方正小标宋简体" w:cs="Times New Roman"/>
          <w:color w:val="000000"/>
          <w:sz w:val="44"/>
          <w:szCs w:val="44"/>
          <w:vertAlign w:val="baseline"/>
          <w:lang w:val="en-US" w:eastAsia="zh-CN"/>
        </w:rPr>
        <w:t>合法性审查工作流程</w:t>
      </w:r>
    </w:p>
    <w:p w14:paraId="5F8484DE">
      <w:r>
        <w:rPr>
          <w:rFonts w:hint="default" w:ascii="Times New Roman" w:hAnsi="Times New Roman" w:eastAsia="仿宋_GB2312" w:cs="Times New Roman"/>
          <w:color w:val="000000"/>
          <w:sz w:val="28"/>
          <w:szCs w:val="28"/>
          <w:vertAlign w:val="baseline"/>
          <w:lang w:val="en-US" w:eastAsia="zh-CN"/>
        </w:rPr>
        <w:drawing>
          <wp:inline distT="0" distB="0" distL="114300" distR="114300">
            <wp:extent cx="5722620" cy="5974080"/>
            <wp:effectExtent l="0" t="0" r="0" b="0"/>
            <wp:docPr id="1" name="图片 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
                    <pic:cNvPicPr>
                      <a:picLocks noChangeAspect="1"/>
                    </pic:cNvPicPr>
                  </pic:nvPicPr>
                  <pic:blipFill>
                    <a:blip r:embed="rId4"/>
                    <a:stretch>
                      <a:fillRect/>
                    </a:stretch>
                  </pic:blipFill>
                  <pic:spPr>
                    <a:xfrm>
                      <a:off x="0" y="0"/>
                      <a:ext cx="5722620" cy="597408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0325B"/>
    <w:rsid w:val="5090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afterLines="0" w:afterAutospacing="0" w:line="480" w:lineRule="auto"/>
      <w:ind w:left="420" w:leftChars="200"/>
      <w:jc w:val="both"/>
    </w:pPr>
    <w:rPr>
      <w:rFonts w:ascii="Calibri" w:hAnsi="Calibri" w:eastAsia="宋体" w:cs="Times New Roman"/>
      <w:kern w:val="2"/>
      <w:sz w:val="21"/>
      <w:szCs w:val="24"/>
      <w:lang w:val="en-US" w:eastAsia="zh-CN" w:bidi="ar-SA"/>
    </w:rPr>
  </w:style>
  <w:style w:type="paragraph" w:styleId="3">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2024-12-19T02:27:00Z</dcterms:created>
  <dc:creator>时间煮雨WX</dc:creator>
  <cp:lastModifiedBy>时间煮雨WX</cp:lastModifiedBy>
  <dcterms:modified xsi:type="dcterms:W3CDTF">2024-12-19T02:35:30Z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0DC6E973BDB046AD9F55FEDE481C044E_11</vt:lpwstr>
  </property>
</Properties>
</file>