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4A52D">
      <w:pPr>
        <w:ind w:firstLine="883" w:firstLineChars="200"/>
        <w:rPr>
          <w:rFonts w:hint="eastAsia" w:ascii="黑体" w:hAnsi="黑体" w:eastAsia="黑体" w:cs="仿宋_GB2312"/>
          <w:b/>
          <w:color w:val="000000"/>
          <w:sz w:val="44"/>
          <w:szCs w:val="44"/>
        </w:rPr>
      </w:pPr>
    </w:p>
    <w:p w14:paraId="6632C4EE">
      <w:pPr>
        <w:ind w:firstLine="883" w:firstLineChars="200"/>
        <w:rPr>
          <w:rFonts w:hint="eastAsia" w:ascii="黑体" w:hAnsi="黑体" w:eastAsia="黑体" w:cs="仿宋_GB2312"/>
          <w:b/>
          <w:color w:val="000000"/>
          <w:sz w:val="44"/>
          <w:szCs w:val="44"/>
        </w:rPr>
      </w:pPr>
      <w:r>
        <w:rPr>
          <w:rFonts w:hint="eastAsia" w:ascii="黑体" w:hAnsi="黑体" w:eastAsia="黑体" w:cs="仿宋_GB2312"/>
          <w:b/>
          <w:color w:val="000000"/>
          <w:sz w:val="44"/>
          <w:szCs w:val="44"/>
        </w:rPr>
        <w:t>20</w:t>
      </w:r>
      <w:r>
        <w:rPr>
          <w:rFonts w:hint="eastAsia" w:ascii="黑体" w:hAnsi="黑体" w:eastAsia="黑体" w:cs="仿宋_GB2312"/>
          <w:b/>
          <w:color w:val="000000"/>
          <w:sz w:val="44"/>
          <w:szCs w:val="44"/>
          <w:lang w:val="en-US" w:eastAsia="zh-CN"/>
        </w:rPr>
        <w:t>23</w:t>
      </w:r>
      <w:r>
        <w:rPr>
          <w:rFonts w:hint="eastAsia" w:ascii="黑体" w:hAnsi="黑体" w:eastAsia="黑体" w:cs="仿宋_GB2312"/>
          <w:b/>
          <w:color w:val="000000"/>
          <w:sz w:val="44"/>
          <w:szCs w:val="44"/>
        </w:rPr>
        <w:t>年预算绩效管理工作情况说明</w:t>
      </w:r>
    </w:p>
    <w:p w14:paraId="00C80120">
      <w:pPr>
        <w:ind w:firstLine="883" w:firstLineChars="200"/>
        <w:rPr>
          <w:rFonts w:hint="eastAsia" w:ascii="黑体" w:hAnsi="黑体" w:eastAsia="黑体" w:cs="仿宋_GB2312"/>
          <w:b/>
          <w:color w:val="000000"/>
          <w:sz w:val="44"/>
          <w:szCs w:val="44"/>
        </w:rPr>
      </w:pPr>
    </w:p>
    <w:p w14:paraId="7B9A67B6">
      <w:pPr>
        <w:widowControl/>
        <w:numPr>
          <w:ilvl w:val="0"/>
          <w:numId w:val="0"/>
        </w:numPr>
        <w:spacing w:line="620" w:lineRule="exact"/>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1.事前绩效评估和绩效目标管理</w:t>
      </w:r>
    </w:p>
    <w:p w14:paraId="626D9FBA">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紧紧围绕经济社会发展重点，编制2023年预算时，八公山区选取4个新增项目，开展重大项目事前绩效评估。围绕立项必要性、投入经济性、绩效目标合理性、实施方案可行性和筹资合规性开展。对照政策深入实地实事求是分析规划制定情况、项目必要性、项目储备情况、通过什么方式做得最优、资金花费是不是物有所值等问题，压减低效无效支出，将有限财政资金用在“刀刃”上。经过专业高效地评估，本次4个评估项目结论均为“支持”，评估结果已运用于2023年的部门预算编制，为优化支出结构，推动财政资金聚力增效提供了可靠保证。</w:t>
      </w:r>
    </w:p>
    <w:p w14:paraId="23E09522">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2023年，八公山区严格绩效目标管理。坚持目标导向，将绩效目标编制和部门预算有机结合，推动绩效目标同部门预算“同布置、同申报、同审核”，实现项目支出和部门整体支出绩效目标管理“两个覆盖”。</w:t>
      </w:r>
    </w:p>
    <w:p w14:paraId="70617F59">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对全区102个项目支出绩效目标开展完整性审核，涉及财政资金8666.1381万元（含转移支付金额3731.2万元）。对全区46家预算部门申报的46个部门整体支出绩效目标进行审核，涉及财政资金10464万元（不含人员类及公用经费类）。实现绩效板块实质性嵌入预算管理一体化系统编审流程中。</w:t>
      </w:r>
    </w:p>
    <w:p w14:paraId="11533E1A">
      <w:pPr>
        <w:widowControl/>
        <w:numPr>
          <w:ilvl w:val="0"/>
          <w:numId w:val="0"/>
        </w:numPr>
        <w:spacing w:line="620" w:lineRule="exact"/>
        <w:ind w:firstLine="643"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2.事中绩效评价管理</w:t>
      </w:r>
    </w:p>
    <w:p w14:paraId="31423B5F">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建立预算执行动态监控机制，通过财政预算管理一体化系统预算绩效运行监控模块，对纳入2023年度预算绩效目标管理的46个部门整体绩效目标和所有预算项目绩效目标运行进行全过程监控，实现预算绩效监控全覆盖。</w:t>
      </w:r>
    </w:p>
    <w:p w14:paraId="3527B760">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严格按照“谁支出，谁负责”的原则，对纳入监控范围的部门整体支出以及项目支出预算执行情况和绩效目标实现程度开展“双监控”，主要从项目执行情况、绩效目标实现程度、资金到位使用情况、项目绩效与预期绩效目标偏差情况、整改措施以及出现的其他问题等方面进行，采取了项目主管部门或预算单位自行监控和财政局重点监控相结合的方式进行。各部门根据年初绩效目标，对本单位2023年绩效目标执行监控情况进行了全面自查，区财政局在预算单位自行监控的基础上，选择重点项目进行重点跟踪抽查，促使部门加强项目管理，确保项目绩效目标实现。本次重点监控共24个项目，涉及困难救助、社会保障与就业、生态环境、卫生健康、城市建设等多个方面，总金额16082.91万元。</w:t>
      </w:r>
    </w:p>
    <w:p w14:paraId="786A4E27">
      <w:pPr>
        <w:widowControl/>
        <w:numPr>
          <w:ilvl w:val="0"/>
          <w:numId w:val="0"/>
        </w:numPr>
        <w:spacing w:line="620" w:lineRule="exact"/>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bookmarkStart w:id="0" w:name="_GoBack"/>
      <w:r>
        <w:rPr>
          <w:rFonts w:hint="eastAsia" w:ascii="仿宋_GB2312" w:hAnsi="仿宋_GB2312" w:eastAsia="仿宋_GB2312" w:cs="仿宋_GB2312"/>
          <w:b/>
          <w:bCs/>
          <w:color w:val="auto"/>
          <w:sz w:val="32"/>
          <w:szCs w:val="32"/>
          <w:highlight w:val="none"/>
          <w:lang w:val="en-US" w:eastAsia="zh-CN"/>
        </w:rPr>
        <w:t>3.事后绩效评价管理</w:t>
      </w:r>
    </w:p>
    <w:bookmarkEnd w:id="0"/>
    <w:p w14:paraId="62B0E3F0">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督促各预算单位开展绩效自评工作。绩效自评工作由一级预算部门负责组织实施，各部门应根据“谁用款、谁评价”的原则，对一般公共预算资金开展绩效自评，分为部门整体支出和项目支出。部门整体绩效自评共9个，总金额4685.56万元；项目支出绩效自评57个，总金额金额9560.61万元。</w:t>
      </w:r>
    </w:p>
    <w:p w14:paraId="10EA6A3C">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区财政局对2023年度预算绩效自评结果按照比例进行抽查复核，发现1个部门整体支出绩效自评评分表未进行细化，2个项目支出绩效自评评分表未进行细化。区财政局及时给予反馈并督促其修改完善。</w:t>
      </w:r>
    </w:p>
    <w:p w14:paraId="0BB5708A">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严格按照绩效管理要求，由区财政局牵头组织实施绩效重点评价工作，并酌情委托第三方参与预算绩效管理工作。先后对关系教育、卫生、城市建设、乡村振兴、农村人居环境、景区基础设施等6个重点领域、7个项目进行财政重点绩效评价，涉及财政资金4194.56万元（含一般公共预算资金和其他专项资金）。</w:t>
      </w:r>
    </w:p>
    <w:p w14:paraId="6CE6D0B9">
      <w:pPr>
        <w:widowControl/>
        <w:numPr>
          <w:ilvl w:val="0"/>
          <w:numId w:val="0"/>
        </w:numPr>
        <w:spacing w:line="620" w:lineRule="exact"/>
        <w:rPr>
          <w:rFonts w:hint="eastAsia" w:ascii="仿宋" w:hAnsi="仿宋" w:eastAsia="仿宋" w:cs="仿宋"/>
          <w:sz w:val="32"/>
          <w:szCs w:val="32"/>
          <w:highlight w:val="yellow"/>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6C64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5A90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D162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6703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2799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0CF1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VhOWRhZGE1ZTZhODI1MWQxMWFmZTc3YTQ4ODViOGUifQ=="/>
  </w:docVars>
  <w:rsids>
    <w:rsidRoot w:val="00D82CFC"/>
    <w:rsid w:val="0001167A"/>
    <w:rsid w:val="00012045"/>
    <w:rsid w:val="00037F7F"/>
    <w:rsid w:val="000B2D20"/>
    <w:rsid w:val="000C785F"/>
    <w:rsid w:val="001819B9"/>
    <w:rsid w:val="001D3548"/>
    <w:rsid w:val="001F336D"/>
    <w:rsid w:val="001F4FE5"/>
    <w:rsid w:val="0020564A"/>
    <w:rsid w:val="00223A59"/>
    <w:rsid w:val="00224005"/>
    <w:rsid w:val="002927B2"/>
    <w:rsid w:val="002949F7"/>
    <w:rsid w:val="002A3B72"/>
    <w:rsid w:val="002B7075"/>
    <w:rsid w:val="0031018A"/>
    <w:rsid w:val="00325CED"/>
    <w:rsid w:val="003B167F"/>
    <w:rsid w:val="003B1E06"/>
    <w:rsid w:val="003B726A"/>
    <w:rsid w:val="003D19E5"/>
    <w:rsid w:val="003E2957"/>
    <w:rsid w:val="003E2B87"/>
    <w:rsid w:val="003F42C0"/>
    <w:rsid w:val="0041766A"/>
    <w:rsid w:val="00492A01"/>
    <w:rsid w:val="004B0EBA"/>
    <w:rsid w:val="004B2EDB"/>
    <w:rsid w:val="004C48BB"/>
    <w:rsid w:val="004C52F1"/>
    <w:rsid w:val="004C5490"/>
    <w:rsid w:val="004F2BCD"/>
    <w:rsid w:val="00521EF4"/>
    <w:rsid w:val="005634D8"/>
    <w:rsid w:val="005F4366"/>
    <w:rsid w:val="00612967"/>
    <w:rsid w:val="00612F43"/>
    <w:rsid w:val="006663A7"/>
    <w:rsid w:val="00670ECD"/>
    <w:rsid w:val="006A56D6"/>
    <w:rsid w:val="00711792"/>
    <w:rsid w:val="0074166B"/>
    <w:rsid w:val="0076703C"/>
    <w:rsid w:val="007B2253"/>
    <w:rsid w:val="007B65B5"/>
    <w:rsid w:val="0081490A"/>
    <w:rsid w:val="00825CED"/>
    <w:rsid w:val="00827B71"/>
    <w:rsid w:val="00831920"/>
    <w:rsid w:val="00845BB3"/>
    <w:rsid w:val="00866867"/>
    <w:rsid w:val="008B3817"/>
    <w:rsid w:val="008F478C"/>
    <w:rsid w:val="009554AE"/>
    <w:rsid w:val="00970DD8"/>
    <w:rsid w:val="00A0458F"/>
    <w:rsid w:val="00A1687C"/>
    <w:rsid w:val="00A21B14"/>
    <w:rsid w:val="00A639B2"/>
    <w:rsid w:val="00A7016B"/>
    <w:rsid w:val="00A81AEF"/>
    <w:rsid w:val="00AB0273"/>
    <w:rsid w:val="00AC6AB1"/>
    <w:rsid w:val="00AD7378"/>
    <w:rsid w:val="00AE45D0"/>
    <w:rsid w:val="00B01C02"/>
    <w:rsid w:val="00B240CB"/>
    <w:rsid w:val="00B60145"/>
    <w:rsid w:val="00B7168D"/>
    <w:rsid w:val="00C669D4"/>
    <w:rsid w:val="00C959EC"/>
    <w:rsid w:val="00CB4648"/>
    <w:rsid w:val="00CD7538"/>
    <w:rsid w:val="00D23B2C"/>
    <w:rsid w:val="00D64F8E"/>
    <w:rsid w:val="00D77757"/>
    <w:rsid w:val="00D82CFC"/>
    <w:rsid w:val="00DA45FC"/>
    <w:rsid w:val="00DB001A"/>
    <w:rsid w:val="00E27528"/>
    <w:rsid w:val="00E52115"/>
    <w:rsid w:val="00E82ACD"/>
    <w:rsid w:val="00EB1648"/>
    <w:rsid w:val="00ED584A"/>
    <w:rsid w:val="00F03740"/>
    <w:rsid w:val="00F203B1"/>
    <w:rsid w:val="00F610C9"/>
    <w:rsid w:val="00F65002"/>
    <w:rsid w:val="00F6503B"/>
    <w:rsid w:val="00F9210A"/>
    <w:rsid w:val="00FF0167"/>
    <w:rsid w:val="00FF3AB0"/>
    <w:rsid w:val="02EE32B8"/>
    <w:rsid w:val="2C216EEE"/>
    <w:rsid w:val="30860FA0"/>
    <w:rsid w:val="54906D2E"/>
    <w:rsid w:val="6AAD2B13"/>
    <w:rsid w:val="7FA00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qFormat/>
    <w:uiPriority w:val="99"/>
    <w:rPr>
      <w:rFonts w:cs="Times New Roman"/>
      <w:b/>
      <w:bCs/>
    </w:rPr>
  </w:style>
  <w:style w:type="character" w:customStyle="1" w:styleId="9">
    <w:name w:val="页眉 Char"/>
    <w:link w:val="4"/>
    <w:semiHidden/>
    <w:qFormat/>
    <w:locked/>
    <w:uiPriority w:val="99"/>
    <w:rPr>
      <w:rFonts w:cs="Times New Roman"/>
      <w:sz w:val="18"/>
      <w:szCs w:val="18"/>
    </w:rPr>
  </w:style>
  <w:style w:type="character" w:customStyle="1" w:styleId="10">
    <w:name w:val="页脚 Char"/>
    <w:link w:val="3"/>
    <w:semiHidden/>
    <w:qFormat/>
    <w:locked/>
    <w:uiPriority w:val="99"/>
    <w:rPr>
      <w:rFonts w:cs="Times New Roman"/>
      <w:sz w:val="18"/>
      <w:szCs w:val="18"/>
    </w:rPr>
  </w:style>
  <w:style w:type="paragraph" w:customStyle="1" w:styleId="11">
    <w:name w:val="正文1 Char Char Char"/>
    <w:basedOn w:val="1"/>
    <w:qFormat/>
    <w:uiPriority w:val="99"/>
    <w:pPr>
      <w:spacing w:line="360" w:lineRule="auto"/>
      <w:ind w:firstLine="200" w:firstLineChars="200"/>
    </w:pPr>
  </w:style>
  <w:style w:type="character" w:customStyle="1" w:styleId="12">
    <w:name w:val="批注框文本 Char"/>
    <w:link w:val="2"/>
    <w:semiHidden/>
    <w:qFormat/>
    <w:locked/>
    <w:uiPriority w:val="99"/>
    <w:rPr>
      <w:rFonts w:cs="Times New Roman"/>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3</Pages>
  <Words>1949</Words>
  <Characters>2029</Characters>
  <Lines>6</Lines>
  <Paragraphs>1</Paragraphs>
  <TotalTime>8</TotalTime>
  <ScaleCrop>false</ScaleCrop>
  <LinksUpToDate>false</LinksUpToDate>
  <CharactersWithSpaces>2045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2019-04-18T08:05:00Z</dcterms:created>
  <dc:creator>Sky123.Org</dc:creator>
  <cp:lastModifiedBy>Administrator</cp:lastModifiedBy>
  <cp:lastPrinted>2018-01-26T09:06:00Z</cp:lastPrinted>
  <dcterms:modified xsi:type="dcterms:W3CDTF">2024-09-25T06:55:17Z</dcterms:modified>
  <dc:title>八公山区财政局预算绩效管理工作总结</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8C758569BB8C43F58F48A21E1958778E</vt:lpwstr>
  </property>
</Properties>
</file>