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95" w:rsidRPr="00446610" w:rsidRDefault="00831E95">
      <w:pPr>
        <w:spacing w:line="275" w:lineRule="auto"/>
        <w:rPr>
          <w:rFonts w:ascii="仿宋" w:eastAsia="仿宋" w:hAnsi="仿宋"/>
          <w:lang w:eastAsia="zh-CN"/>
        </w:rPr>
      </w:pPr>
    </w:p>
    <w:p w:rsidR="00831E95" w:rsidRPr="00446610" w:rsidRDefault="00831E95">
      <w:pPr>
        <w:spacing w:line="275" w:lineRule="auto"/>
        <w:rPr>
          <w:rFonts w:ascii="仿宋" w:eastAsia="仿宋" w:hAnsi="仿宋"/>
          <w:lang w:eastAsia="zh-CN"/>
        </w:rPr>
      </w:pPr>
    </w:p>
    <w:p w:rsidR="00831E95" w:rsidRPr="00446610" w:rsidRDefault="006D369D">
      <w:pPr>
        <w:spacing w:line="283" w:lineRule="auto"/>
        <w:jc w:val="center"/>
        <w:rPr>
          <w:rFonts w:ascii="仿宋" w:eastAsia="仿宋" w:hAnsi="仿宋" w:cs="方正小标宋简体"/>
          <w:spacing w:val="15"/>
          <w:sz w:val="44"/>
          <w:szCs w:val="44"/>
          <w:lang w:eastAsia="zh-CN"/>
        </w:rPr>
      </w:pPr>
      <w:r w:rsidRPr="00446610">
        <w:rPr>
          <w:rFonts w:ascii="仿宋" w:eastAsia="仿宋" w:hAnsi="仿宋" w:cs="方正小标宋简体" w:hint="eastAsia"/>
          <w:spacing w:val="15"/>
          <w:sz w:val="44"/>
          <w:szCs w:val="44"/>
          <w:lang w:eastAsia="zh-CN"/>
        </w:rPr>
        <w:t>2023年部门整体支出绩效自评报告</w:t>
      </w:r>
    </w:p>
    <w:p w:rsidR="00831E95" w:rsidRPr="00446610" w:rsidRDefault="006D369D">
      <w:pPr>
        <w:spacing w:before="101" w:line="227" w:lineRule="auto"/>
        <w:ind w:left="672"/>
        <w:rPr>
          <w:rFonts w:ascii="仿宋" w:eastAsia="仿宋" w:hAnsi="仿宋" w:cs="黑体"/>
          <w:sz w:val="31"/>
          <w:szCs w:val="31"/>
          <w:lang w:eastAsia="zh-CN"/>
        </w:rPr>
      </w:pPr>
      <w:r w:rsidRPr="00446610">
        <w:rPr>
          <w:rFonts w:ascii="仿宋" w:eastAsia="仿宋" w:hAnsi="仿宋" w:cs="黑体" w:hint="eastAsia"/>
          <w:spacing w:val="7"/>
          <w:sz w:val="31"/>
          <w:szCs w:val="31"/>
          <w:lang w:eastAsia="zh-CN"/>
        </w:rPr>
        <w:t>一、项目基本情况</w:t>
      </w:r>
    </w:p>
    <w:p w:rsidR="00831E95" w:rsidRPr="00446610" w:rsidRDefault="006D369D">
      <w:pPr>
        <w:spacing w:before="181" w:line="227" w:lineRule="auto"/>
        <w:ind w:left="659"/>
        <w:outlineLvl w:val="0"/>
        <w:rPr>
          <w:rFonts w:ascii="仿宋" w:eastAsia="仿宋" w:hAnsi="仿宋" w:cs="KaiTi_GB2312"/>
          <w:sz w:val="31"/>
          <w:szCs w:val="31"/>
          <w:lang w:eastAsia="zh-CN"/>
        </w:rPr>
      </w:pPr>
      <w:r w:rsidRPr="00446610">
        <w:rPr>
          <w:rFonts w:ascii="仿宋" w:eastAsia="仿宋" w:hAnsi="仿宋" w:cs="KaiTi_GB2312" w:hint="eastAsia"/>
          <w:b/>
          <w:bCs/>
          <w:spacing w:val="6"/>
          <w:sz w:val="31"/>
          <w:szCs w:val="31"/>
          <w:lang w:eastAsia="zh-CN"/>
        </w:rPr>
        <w:t>（一）项目概况</w:t>
      </w:r>
    </w:p>
    <w:p w:rsidR="00831E95" w:rsidRPr="00446610" w:rsidRDefault="006D369D">
      <w:pPr>
        <w:pStyle w:val="a3"/>
        <w:spacing w:before="215" w:line="354" w:lineRule="auto"/>
        <w:ind w:left="22" w:right="13" w:firstLine="648"/>
        <w:jc w:val="both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15"/>
          <w:lang w:eastAsia="zh-CN"/>
        </w:rPr>
        <w:t>项目背景：依据《信访工作条例》等相关规定，要</w:t>
      </w:r>
      <w:r w:rsidRPr="00446610">
        <w:rPr>
          <w:rFonts w:ascii="仿宋" w:eastAsia="仿宋" w:hAnsi="仿宋" w:hint="eastAsia"/>
          <w:spacing w:val="9"/>
          <w:lang w:eastAsia="zh-CN"/>
        </w:rPr>
        <w:t>求实行网上受理信访制度、建设网上信访平台，畅通网上信访渠道，引导信访人通过网上信访平台提出信访事项</w:t>
      </w:r>
      <w:r w:rsidRPr="00446610">
        <w:rPr>
          <w:rFonts w:ascii="仿宋" w:eastAsia="仿宋" w:hAnsi="仿宋" w:hint="eastAsia"/>
          <w:spacing w:val="5"/>
          <w:lang w:eastAsia="zh-CN"/>
        </w:rPr>
        <w:t>。</w:t>
      </w:r>
    </w:p>
    <w:p w:rsidR="00831E95" w:rsidRPr="00446610" w:rsidRDefault="006D369D">
      <w:pPr>
        <w:pStyle w:val="a3"/>
        <w:spacing w:before="55" w:line="219" w:lineRule="auto"/>
        <w:ind w:left="675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6"/>
          <w:lang w:eastAsia="zh-CN"/>
        </w:rPr>
        <w:t>项目执行情况：本项目预算执行良好，执行率100%。</w:t>
      </w:r>
    </w:p>
    <w:p w:rsidR="00831E95" w:rsidRPr="00446610" w:rsidRDefault="006D369D" w:rsidP="00D61DF3">
      <w:pPr>
        <w:pStyle w:val="a3"/>
        <w:spacing w:before="233" w:line="346" w:lineRule="auto"/>
        <w:ind w:left="684" w:right="3889"/>
        <w:jc w:val="both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3"/>
          <w:lang w:eastAsia="zh-CN"/>
        </w:rPr>
        <w:t>预算资金总量：</w:t>
      </w:r>
      <w:r w:rsidR="00D61DF3" w:rsidRPr="00446610">
        <w:rPr>
          <w:rFonts w:ascii="仿宋" w:eastAsia="仿宋" w:hAnsi="仿宋" w:hint="eastAsia"/>
          <w:spacing w:val="3"/>
          <w:lang w:eastAsia="zh-CN"/>
        </w:rPr>
        <w:t>25.60</w:t>
      </w:r>
      <w:r w:rsidRPr="00446610">
        <w:rPr>
          <w:rFonts w:ascii="仿宋" w:eastAsia="仿宋" w:hAnsi="仿宋" w:hint="eastAsia"/>
          <w:spacing w:val="3"/>
          <w:lang w:eastAsia="zh-CN"/>
        </w:rPr>
        <w:t>万元预算资金使用：</w:t>
      </w:r>
      <w:r w:rsidR="00D61DF3" w:rsidRPr="00446610">
        <w:rPr>
          <w:rFonts w:ascii="仿宋" w:eastAsia="仿宋" w:hAnsi="仿宋" w:hint="eastAsia"/>
          <w:spacing w:val="3"/>
          <w:lang w:eastAsia="zh-CN"/>
        </w:rPr>
        <w:t>15.00</w:t>
      </w:r>
      <w:r w:rsidRPr="00446610">
        <w:rPr>
          <w:rFonts w:ascii="仿宋" w:eastAsia="仿宋" w:hAnsi="仿宋" w:hint="eastAsia"/>
          <w:spacing w:val="3"/>
          <w:lang w:eastAsia="zh-CN"/>
        </w:rPr>
        <w:t>万元</w:t>
      </w:r>
      <w:r w:rsidRPr="00446610">
        <w:rPr>
          <w:rFonts w:ascii="仿宋" w:eastAsia="仿宋" w:hAnsi="仿宋" w:hint="eastAsia"/>
          <w:spacing w:val="7"/>
          <w:lang w:eastAsia="zh-CN"/>
        </w:rPr>
        <w:t>资金类型：财政资金</w:t>
      </w:r>
    </w:p>
    <w:p w:rsidR="00831E95" w:rsidRPr="00446610" w:rsidRDefault="006D369D">
      <w:pPr>
        <w:pStyle w:val="a3"/>
        <w:spacing w:before="57" w:line="218" w:lineRule="auto"/>
        <w:ind w:left="675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8"/>
          <w:lang w:eastAsia="zh-CN"/>
        </w:rPr>
        <w:t>项目类型：信访工作经费</w:t>
      </w:r>
    </w:p>
    <w:p w:rsidR="00831E95" w:rsidRPr="00446610" w:rsidRDefault="006D369D">
      <w:pPr>
        <w:pStyle w:val="a3"/>
        <w:spacing w:before="217" w:line="220" w:lineRule="auto"/>
        <w:ind w:left="688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-7"/>
          <w:lang w:eastAsia="zh-CN"/>
        </w:rPr>
        <w:t>实施周期：2023年1月1 日至2023年12月31 日</w:t>
      </w:r>
    </w:p>
    <w:p w:rsidR="00831E95" w:rsidRPr="00446610" w:rsidRDefault="006D369D">
      <w:pPr>
        <w:pStyle w:val="a3"/>
        <w:spacing w:before="229" w:line="219" w:lineRule="auto"/>
        <w:ind w:left="675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8"/>
          <w:lang w:eastAsia="zh-CN"/>
        </w:rPr>
        <w:t>项目实施主管部门：八公山区信访局</w:t>
      </w:r>
    </w:p>
    <w:p w:rsidR="00831E95" w:rsidRPr="00446610" w:rsidRDefault="006D369D">
      <w:pPr>
        <w:spacing w:before="201" w:line="223" w:lineRule="auto"/>
        <w:ind w:left="659"/>
        <w:outlineLvl w:val="0"/>
        <w:rPr>
          <w:rFonts w:ascii="仿宋" w:eastAsia="仿宋" w:hAnsi="仿宋" w:cs="KaiTi_GB2312"/>
          <w:sz w:val="31"/>
          <w:szCs w:val="31"/>
          <w:lang w:eastAsia="zh-CN"/>
        </w:rPr>
      </w:pPr>
      <w:r w:rsidRPr="00446610">
        <w:rPr>
          <w:rFonts w:ascii="仿宋" w:eastAsia="仿宋" w:hAnsi="仿宋" w:cs="KaiTi_GB2312" w:hint="eastAsia"/>
          <w:b/>
          <w:bCs/>
          <w:spacing w:val="7"/>
          <w:sz w:val="31"/>
          <w:szCs w:val="31"/>
          <w:lang w:eastAsia="zh-CN"/>
        </w:rPr>
        <w:t>（二）项目绩效目标</w:t>
      </w:r>
    </w:p>
    <w:p w:rsidR="00831E95" w:rsidRPr="00446610" w:rsidRDefault="006D369D">
      <w:pPr>
        <w:pStyle w:val="a3"/>
        <w:spacing w:before="184" w:line="221" w:lineRule="auto"/>
        <w:ind w:left="689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cs="Arial" w:hint="eastAsia"/>
          <w:spacing w:val="8"/>
          <w:lang w:eastAsia="zh-CN"/>
        </w:rPr>
        <w:t>1.</w:t>
      </w:r>
      <w:r w:rsidRPr="00446610">
        <w:rPr>
          <w:rFonts w:ascii="仿宋" w:eastAsia="仿宋" w:hAnsi="仿宋" w:hint="eastAsia"/>
          <w:spacing w:val="8"/>
          <w:lang w:eastAsia="zh-CN"/>
        </w:rPr>
        <w:t>项目年度总体目标</w:t>
      </w:r>
    </w:p>
    <w:p w:rsidR="00831E95" w:rsidRPr="00446610" w:rsidRDefault="006D369D">
      <w:pPr>
        <w:pStyle w:val="a3"/>
        <w:spacing w:before="208" w:line="339" w:lineRule="auto"/>
        <w:ind w:left="16" w:right="16" w:firstLine="698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4"/>
          <w:lang w:eastAsia="zh-CN"/>
        </w:rPr>
        <w:t>申请</w:t>
      </w:r>
      <w:r w:rsidR="0021380B" w:rsidRPr="00446610">
        <w:rPr>
          <w:rFonts w:ascii="仿宋" w:eastAsia="仿宋" w:hAnsi="仿宋" w:hint="eastAsia"/>
          <w:color w:val="auto"/>
          <w:spacing w:val="3"/>
          <w:lang w:eastAsia="zh-CN"/>
        </w:rPr>
        <w:t>25.60</w:t>
      </w:r>
      <w:r w:rsidRPr="00446610">
        <w:rPr>
          <w:rFonts w:ascii="仿宋" w:eastAsia="仿宋" w:hAnsi="仿宋" w:hint="eastAsia"/>
          <w:spacing w:val="4"/>
          <w:lang w:eastAsia="zh-CN"/>
        </w:rPr>
        <w:t>万元财政资金，主要用于加强全区信访基础业务</w:t>
      </w:r>
      <w:r w:rsidRPr="00446610">
        <w:rPr>
          <w:rFonts w:ascii="仿宋" w:eastAsia="仿宋" w:hAnsi="仿宋" w:hint="eastAsia"/>
          <w:spacing w:val="9"/>
          <w:lang w:eastAsia="zh-CN"/>
        </w:rPr>
        <w:t>规范化建设，保障安徽省信访信息化综合平台正常运转，积极发挥信访部门职能，畅通网上信访渠道，让群众少跑腿，让数据多跑路，不断提升群众满</w:t>
      </w:r>
      <w:r w:rsidRPr="00446610">
        <w:rPr>
          <w:rFonts w:ascii="仿宋" w:eastAsia="仿宋" w:hAnsi="仿宋" w:hint="eastAsia"/>
          <w:spacing w:val="5"/>
          <w:lang w:eastAsia="zh-CN"/>
        </w:rPr>
        <w:t>意度。</w:t>
      </w:r>
    </w:p>
    <w:p w:rsidR="00831E95" w:rsidRPr="00446610" w:rsidRDefault="006D369D">
      <w:pPr>
        <w:pStyle w:val="a3"/>
        <w:spacing w:before="36" w:line="221" w:lineRule="auto"/>
        <w:ind w:left="678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cs="Arial" w:hint="eastAsia"/>
          <w:spacing w:val="6"/>
          <w:lang w:eastAsia="zh-CN"/>
        </w:rPr>
        <w:t>2.</w:t>
      </w:r>
      <w:r w:rsidRPr="00446610">
        <w:rPr>
          <w:rFonts w:ascii="仿宋" w:eastAsia="仿宋" w:hAnsi="仿宋" w:hint="eastAsia"/>
          <w:spacing w:val="6"/>
          <w:lang w:eastAsia="zh-CN"/>
        </w:rPr>
        <w:t>总体目标完成情况</w:t>
      </w:r>
    </w:p>
    <w:p w:rsidR="00831E95" w:rsidRPr="00446610" w:rsidRDefault="006D369D">
      <w:pPr>
        <w:pStyle w:val="a3"/>
        <w:spacing w:before="202" w:line="335" w:lineRule="auto"/>
        <w:ind w:left="34" w:right="16" w:firstLine="646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11"/>
          <w:lang w:eastAsia="zh-CN"/>
        </w:rPr>
        <w:lastRenderedPageBreak/>
        <w:t>高质量完成2023年度信访任务，年初设定的部门整体</w:t>
      </w:r>
      <w:r w:rsidRPr="00446610">
        <w:rPr>
          <w:rFonts w:ascii="仿宋" w:eastAsia="仿宋" w:hAnsi="仿宋" w:hint="eastAsia"/>
          <w:spacing w:val="8"/>
          <w:lang w:eastAsia="zh-CN"/>
        </w:rPr>
        <w:t>支出绩效目标全部完成，部门整体支出效益良好。促进了全市信访工作可持续发展，确保了信访大局的稳定。</w:t>
      </w:r>
    </w:p>
    <w:p w:rsidR="00831E95" w:rsidRPr="00446610" w:rsidRDefault="006D369D">
      <w:pPr>
        <w:spacing w:before="37" w:line="226" w:lineRule="auto"/>
        <w:ind w:left="672"/>
        <w:rPr>
          <w:rFonts w:ascii="仿宋" w:eastAsia="仿宋" w:hAnsi="仿宋" w:cs="黑体"/>
          <w:sz w:val="31"/>
          <w:szCs w:val="31"/>
          <w:lang w:eastAsia="zh-CN"/>
        </w:rPr>
      </w:pPr>
      <w:r w:rsidRPr="00446610">
        <w:rPr>
          <w:rFonts w:ascii="仿宋" w:eastAsia="仿宋" w:hAnsi="仿宋" w:cs="黑体" w:hint="eastAsia"/>
          <w:spacing w:val="7"/>
          <w:sz w:val="31"/>
          <w:szCs w:val="31"/>
          <w:lang w:eastAsia="zh-CN"/>
        </w:rPr>
        <w:t>二、绩效评价结论</w:t>
      </w:r>
    </w:p>
    <w:p w:rsidR="00831E95" w:rsidRPr="00446610" w:rsidRDefault="006D369D">
      <w:pPr>
        <w:spacing w:before="180" w:line="227" w:lineRule="auto"/>
        <w:ind w:left="659"/>
        <w:outlineLvl w:val="0"/>
        <w:rPr>
          <w:rFonts w:ascii="仿宋" w:eastAsia="仿宋" w:hAnsi="仿宋" w:cs="KaiTi_GB2312"/>
          <w:sz w:val="31"/>
          <w:szCs w:val="31"/>
          <w:lang w:eastAsia="zh-CN"/>
        </w:rPr>
      </w:pPr>
      <w:r w:rsidRPr="00446610">
        <w:rPr>
          <w:rFonts w:ascii="仿宋" w:eastAsia="仿宋" w:hAnsi="仿宋" w:cs="KaiTi_GB2312" w:hint="eastAsia"/>
          <w:b/>
          <w:bCs/>
          <w:spacing w:val="6"/>
          <w:sz w:val="31"/>
          <w:szCs w:val="31"/>
          <w:lang w:eastAsia="zh-CN"/>
        </w:rPr>
        <w:t>（一）总体结论</w:t>
      </w:r>
    </w:p>
    <w:p w:rsidR="00831E95" w:rsidRPr="00446610" w:rsidRDefault="006D369D">
      <w:pPr>
        <w:pStyle w:val="a3"/>
        <w:spacing w:before="181" w:line="329" w:lineRule="auto"/>
        <w:ind w:left="16" w:right="13" w:firstLine="698"/>
        <w:jc w:val="both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4"/>
          <w:lang w:eastAsia="zh-CN"/>
        </w:rPr>
        <w:t>申请</w:t>
      </w:r>
      <w:r w:rsidR="0021380B" w:rsidRPr="00446610">
        <w:rPr>
          <w:rFonts w:ascii="仿宋" w:eastAsia="仿宋" w:hAnsi="仿宋" w:hint="eastAsia"/>
          <w:color w:val="auto"/>
          <w:spacing w:val="4"/>
          <w:lang w:eastAsia="zh-CN"/>
        </w:rPr>
        <w:t>25.60</w:t>
      </w:r>
      <w:r w:rsidRPr="00446610">
        <w:rPr>
          <w:rFonts w:ascii="仿宋" w:eastAsia="仿宋" w:hAnsi="仿宋" w:hint="eastAsia"/>
          <w:spacing w:val="4"/>
          <w:lang w:eastAsia="zh-CN"/>
        </w:rPr>
        <w:t>万元财政资金，主要用于加强全区信访基础业务</w:t>
      </w:r>
      <w:r w:rsidRPr="00446610">
        <w:rPr>
          <w:rFonts w:ascii="仿宋" w:eastAsia="仿宋" w:hAnsi="仿宋" w:hint="eastAsia"/>
          <w:spacing w:val="9"/>
          <w:lang w:eastAsia="zh-CN"/>
        </w:rPr>
        <w:t>规范化建设，保障安徽省信访信息化综合平台正常运转，积极发挥信访部门职能，畅通网上信访渠道，让群众少跑腿，让数据多跑路，不断提升群众满</w:t>
      </w:r>
      <w:r w:rsidRPr="00446610">
        <w:rPr>
          <w:rFonts w:ascii="仿宋" w:eastAsia="仿宋" w:hAnsi="仿宋" w:hint="eastAsia"/>
          <w:spacing w:val="5"/>
          <w:lang w:eastAsia="zh-CN"/>
        </w:rPr>
        <w:t>意度。2023年度高质量完成了信访任务，年初设定的部门整</w:t>
      </w:r>
      <w:r w:rsidRPr="00446610">
        <w:rPr>
          <w:rFonts w:ascii="仿宋" w:eastAsia="仿宋" w:hAnsi="仿宋" w:hint="eastAsia"/>
          <w:spacing w:val="9"/>
          <w:lang w:eastAsia="zh-CN"/>
        </w:rPr>
        <w:t>体支出绩效目标全部完成，部门整体支出效益良好。促进了全区信访工作可持续发展，确保了信访大局的稳定。</w:t>
      </w:r>
    </w:p>
    <w:p w:rsidR="00831E95" w:rsidRPr="00446610" w:rsidRDefault="006D369D">
      <w:pPr>
        <w:spacing w:before="217" w:line="222" w:lineRule="auto"/>
        <w:ind w:left="659"/>
        <w:outlineLvl w:val="0"/>
        <w:rPr>
          <w:rFonts w:ascii="仿宋" w:eastAsia="仿宋" w:hAnsi="仿宋" w:cs="KaiTi_GB2312"/>
          <w:sz w:val="31"/>
          <w:szCs w:val="31"/>
          <w:lang w:eastAsia="zh-CN"/>
        </w:rPr>
      </w:pPr>
      <w:r w:rsidRPr="00446610">
        <w:rPr>
          <w:rFonts w:ascii="仿宋" w:eastAsia="仿宋" w:hAnsi="仿宋" w:cs="KaiTi_GB2312" w:hint="eastAsia"/>
          <w:b/>
          <w:bCs/>
          <w:spacing w:val="6"/>
          <w:sz w:val="31"/>
          <w:szCs w:val="31"/>
          <w:lang w:eastAsia="zh-CN"/>
        </w:rPr>
        <w:t>（二）评价结果</w:t>
      </w:r>
    </w:p>
    <w:p w:rsidR="00831E95" w:rsidRPr="00446610" w:rsidRDefault="006D369D">
      <w:pPr>
        <w:pStyle w:val="a3"/>
        <w:spacing w:before="210" w:line="329" w:lineRule="auto"/>
        <w:ind w:left="40" w:firstLine="634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4"/>
          <w:lang w:eastAsia="zh-CN"/>
        </w:rPr>
        <w:t>经评价，2023 年度项目支出绩效评价报告</w:t>
      </w:r>
      <w:r w:rsidRPr="00446610">
        <w:rPr>
          <w:rFonts w:ascii="仿宋" w:eastAsia="仿宋" w:hAnsi="仿宋" w:hint="eastAsia"/>
          <w:spacing w:val="-2"/>
          <w:lang w:eastAsia="zh-CN"/>
        </w:rPr>
        <w:t>综合得分为100分，评价结果为“优”。</w:t>
      </w:r>
    </w:p>
    <w:p w:rsidR="00831E95" w:rsidRPr="00446610" w:rsidRDefault="006D369D">
      <w:pPr>
        <w:spacing w:before="68" w:line="228" w:lineRule="auto"/>
        <w:ind w:left="673"/>
        <w:rPr>
          <w:rFonts w:ascii="仿宋" w:eastAsia="仿宋" w:hAnsi="仿宋" w:cs="黑体"/>
          <w:sz w:val="31"/>
          <w:szCs w:val="31"/>
          <w:lang w:eastAsia="zh-CN"/>
        </w:rPr>
      </w:pPr>
      <w:r w:rsidRPr="00446610">
        <w:rPr>
          <w:rFonts w:ascii="仿宋" w:eastAsia="仿宋" w:hAnsi="仿宋" w:cs="黑体" w:hint="eastAsia"/>
          <w:spacing w:val="6"/>
          <w:sz w:val="31"/>
          <w:szCs w:val="31"/>
          <w:lang w:eastAsia="zh-CN"/>
        </w:rPr>
        <w:t>三、指标分析</w:t>
      </w:r>
    </w:p>
    <w:p w:rsidR="00831E95" w:rsidRPr="00446610" w:rsidRDefault="006D369D">
      <w:pPr>
        <w:spacing w:before="218" w:line="220" w:lineRule="auto"/>
        <w:ind w:left="659"/>
        <w:outlineLvl w:val="0"/>
        <w:rPr>
          <w:rFonts w:ascii="仿宋" w:eastAsia="仿宋" w:hAnsi="仿宋" w:cs="KaiTi_GB2312"/>
          <w:sz w:val="31"/>
          <w:szCs w:val="31"/>
          <w:lang w:eastAsia="zh-CN"/>
        </w:rPr>
      </w:pPr>
      <w:r w:rsidRPr="00446610">
        <w:rPr>
          <w:rFonts w:ascii="仿宋" w:eastAsia="仿宋" w:hAnsi="仿宋" w:cs="KaiTi_GB2312" w:hint="eastAsia"/>
          <w:b/>
          <w:bCs/>
          <w:spacing w:val="11"/>
          <w:sz w:val="31"/>
          <w:szCs w:val="31"/>
          <w:lang w:eastAsia="zh-CN"/>
        </w:rPr>
        <w:t>（一）产出指标（满分</w:t>
      </w:r>
      <w:r w:rsidRPr="00446610">
        <w:rPr>
          <w:rFonts w:ascii="仿宋" w:eastAsia="仿宋" w:hAnsi="仿宋" w:hint="eastAsia"/>
          <w:b/>
          <w:bCs/>
          <w:spacing w:val="11"/>
          <w:sz w:val="31"/>
          <w:szCs w:val="31"/>
          <w:lang w:eastAsia="zh-CN"/>
        </w:rPr>
        <w:t>50</w:t>
      </w:r>
      <w:r w:rsidRPr="00446610">
        <w:rPr>
          <w:rFonts w:ascii="仿宋" w:eastAsia="仿宋" w:hAnsi="仿宋" w:cs="KaiTi_GB2312" w:hint="eastAsia"/>
          <w:b/>
          <w:bCs/>
          <w:spacing w:val="11"/>
          <w:sz w:val="31"/>
          <w:szCs w:val="31"/>
          <w:lang w:eastAsia="zh-CN"/>
        </w:rPr>
        <w:t>分，实得</w:t>
      </w:r>
      <w:r w:rsidRPr="00446610">
        <w:rPr>
          <w:rFonts w:ascii="仿宋" w:eastAsia="仿宋" w:hAnsi="仿宋" w:hint="eastAsia"/>
          <w:b/>
          <w:bCs/>
          <w:spacing w:val="11"/>
          <w:sz w:val="31"/>
          <w:szCs w:val="31"/>
          <w:lang w:eastAsia="zh-CN"/>
        </w:rPr>
        <w:t>50</w:t>
      </w:r>
      <w:r w:rsidRPr="00446610">
        <w:rPr>
          <w:rFonts w:ascii="仿宋" w:eastAsia="仿宋" w:hAnsi="仿宋" w:cs="KaiTi_GB2312" w:hint="eastAsia"/>
          <w:b/>
          <w:bCs/>
          <w:spacing w:val="11"/>
          <w:sz w:val="31"/>
          <w:szCs w:val="31"/>
          <w:lang w:eastAsia="zh-CN"/>
        </w:rPr>
        <w:t>分）</w:t>
      </w:r>
    </w:p>
    <w:p w:rsidR="00831E95" w:rsidRPr="00446610" w:rsidRDefault="006D369D">
      <w:pPr>
        <w:pStyle w:val="a3"/>
        <w:spacing w:before="216" w:line="221" w:lineRule="auto"/>
        <w:ind w:left="687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lang w:eastAsia="zh-CN"/>
        </w:rPr>
        <w:t>1.数量指标（满分15分，实得15分）</w:t>
      </w:r>
    </w:p>
    <w:p w:rsidR="00831E95" w:rsidRPr="00446610" w:rsidRDefault="006D369D">
      <w:pPr>
        <w:pStyle w:val="a3"/>
        <w:spacing w:before="207" w:line="335" w:lineRule="auto"/>
        <w:ind w:left="44" w:right="105" w:firstLine="627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lang w:eastAsia="zh-CN"/>
        </w:rPr>
        <w:t>赴省值班次数，1次，</w:t>
      </w:r>
      <w:r w:rsidRPr="00446610">
        <w:rPr>
          <w:rFonts w:ascii="仿宋" w:eastAsia="仿宋" w:hAnsi="仿宋" w:hint="eastAsia"/>
          <w:spacing w:val="-1"/>
          <w:lang w:eastAsia="zh-CN"/>
        </w:rPr>
        <w:t>得分15分。</w:t>
      </w:r>
    </w:p>
    <w:p w:rsidR="00831E95" w:rsidRPr="00446610" w:rsidRDefault="006D369D">
      <w:pPr>
        <w:pStyle w:val="a3"/>
        <w:numPr>
          <w:ilvl w:val="0"/>
          <w:numId w:val="1"/>
        </w:numPr>
        <w:spacing w:before="52" w:line="220" w:lineRule="auto"/>
        <w:ind w:left="679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lang w:eastAsia="zh-CN"/>
        </w:rPr>
        <w:t xml:space="preserve"> 质量指标（满分15分，实得15分）</w:t>
      </w:r>
    </w:p>
    <w:p w:rsidR="00831E95" w:rsidRPr="00446610" w:rsidRDefault="006D369D">
      <w:pPr>
        <w:pStyle w:val="a3"/>
        <w:spacing w:before="216" w:line="221" w:lineRule="auto"/>
        <w:ind w:left="687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lang w:eastAsia="zh-CN"/>
        </w:rPr>
        <w:t>及时受理率100%，得分15分。</w:t>
      </w:r>
    </w:p>
    <w:p w:rsidR="00831E95" w:rsidRPr="00446610" w:rsidRDefault="006D369D">
      <w:pPr>
        <w:pStyle w:val="a3"/>
        <w:numPr>
          <w:ilvl w:val="0"/>
          <w:numId w:val="1"/>
        </w:numPr>
        <w:spacing w:before="216" w:line="221" w:lineRule="auto"/>
        <w:ind w:left="679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lang w:eastAsia="zh-CN"/>
        </w:rPr>
        <w:t>时效指标（满分15分，实得15分）</w:t>
      </w:r>
    </w:p>
    <w:p w:rsidR="00831E95" w:rsidRPr="00446610" w:rsidRDefault="006D369D">
      <w:pPr>
        <w:pStyle w:val="a3"/>
        <w:spacing w:before="216" w:line="221" w:lineRule="auto"/>
        <w:ind w:left="687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lang w:eastAsia="zh-CN"/>
        </w:rPr>
        <w:t>资金支付年度2023年，得分15分。</w:t>
      </w:r>
    </w:p>
    <w:p w:rsidR="00831E95" w:rsidRPr="00446610" w:rsidRDefault="00831E95">
      <w:pPr>
        <w:spacing w:line="329" w:lineRule="auto"/>
        <w:rPr>
          <w:rFonts w:ascii="仿宋" w:eastAsia="仿宋" w:hAnsi="仿宋"/>
          <w:lang w:eastAsia="zh-CN"/>
        </w:rPr>
        <w:sectPr w:rsidR="00831E95" w:rsidRPr="00446610">
          <w:headerReference w:type="default" r:id="rId7"/>
          <w:footerReference w:type="default" r:id="rId8"/>
          <w:pgSz w:w="11906" w:h="16839"/>
          <w:pgMar w:top="1431" w:right="1696" w:bottom="1479" w:left="1785" w:header="0" w:footer="1201" w:gutter="0"/>
          <w:cols w:space="720"/>
        </w:sectPr>
      </w:pPr>
    </w:p>
    <w:p w:rsidR="00831E95" w:rsidRPr="00446610" w:rsidRDefault="006D369D">
      <w:pPr>
        <w:spacing w:before="216" w:line="222" w:lineRule="auto"/>
        <w:ind w:left="659"/>
        <w:outlineLvl w:val="0"/>
        <w:rPr>
          <w:rFonts w:ascii="仿宋" w:eastAsia="仿宋" w:hAnsi="仿宋" w:cs="KaiTi_GB2312"/>
          <w:sz w:val="31"/>
          <w:szCs w:val="31"/>
          <w:lang w:eastAsia="zh-CN"/>
        </w:rPr>
      </w:pPr>
      <w:r w:rsidRPr="00446610">
        <w:rPr>
          <w:rFonts w:ascii="仿宋" w:eastAsia="仿宋" w:hAnsi="仿宋" w:cs="KaiTi_GB2312" w:hint="eastAsia"/>
          <w:b/>
          <w:bCs/>
          <w:spacing w:val="11"/>
          <w:sz w:val="31"/>
          <w:szCs w:val="31"/>
          <w:lang w:eastAsia="zh-CN"/>
        </w:rPr>
        <w:lastRenderedPageBreak/>
        <w:t>（二）效益指标（满分</w:t>
      </w:r>
      <w:r w:rsidRPr="00446610">
        <w:rPr>
          <w:rFonts w:ascii="仿宋" w:eastAsia="仿宋" w:hAnsi="仿宋" w:hint="eastAsia"/>
          <w:b/>
          <w:bCs/>
          <w:spacing w:val="11"/>
          <w:sz w:val="31"/>
          <w:szCs w:val="31"/>
          <w:lang w:eastAsia="zh-CN"/>
        </w:rPr>
        <w:t>30</w:t>
      </w:r>
      <w:r w:rsidRPr="00446610">
        <w:rPr>
          <w:rFonts w:ascii="仿宋" w:eastAsia="仿宋" w:hAnsi="仿宋" w:cs="KaiTi_GB2312" w:hint="eastAsia"/>
          <w:b/>
          <w:bCs/>
          <w:spacing w:val="11"/>
          <w:sz w:val="31"/>
          <w:szCs w:val="31"/>
          <w:lang w:eastAsia="zh-CN"/>
        </w:rPr>
        <w:t>分，实得</w:t>
      </w:r>
      <w:r w:rsidRPr="00446610">
        <w:rPr>
          <w:rFonts w:ascii="仿宋" w:eastAsia="仿宋" w:hAnsi="仿宋" w:cs="KaiTi_GB2312" w:hint="eastAsia"/>
          <w:spacing w:val="-52"/>
          <w:sz w:val="31"/>
          <w:szCs w:val="31"/>
          <w:lang w:eastAsia="zh-CN"/>
        </w:rPr>
        <w:t>30</w:t>
      </w:r>
      <w:r w:rsidRPr="00446610">
        <w:rPr>
          <w:rFonts w:ascii="仿宋" w:eastAsia="仿宋" w:hAnsi="仿宋" w:cs="KaiTi_GB2312" w:hint="eastAsia"/>
          <w:b/>
          <w:bCs/>
          <w:spacing w:val="11"/>
          <w:sz w:val="31"/>
          <w:szCs w:val="31"/>
          <w:lang w:eastAsia="zh-CN"/>
        </w:rPr>
        <w:t>分）</w:t>
      </w:r>
    </w:p>
    <w:p w:rsidR="00831E95" w:rsidRPr="00446610" w:rsidRDefault="006D369D" w:rsidP="00831E95">
      <w:pPr>
        <w:pStyle w:val="a3"/>
        <w:spacing w:before="210" w:line="221" w:lineRule="auto"/>
        <w:ind w:left="365" w:firstLineChars="100" w:firstLine="312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2"/>
          <w:lang w:eastAsia="zh-CN"/>
        </w:rPr>
        <w:t>1.经济效益指标（满分10分，实得10分）</w:t>
      </w:r>
    </w:p>
    <w:p w:rsidR="00831E95" w:rsidRPr="00446610" w:rsidRDefault="006D369D">
      <w:pPr>
        <w:pStyle w:val="a3"/>
        <w:spacing w:before="210" w:line="329" w:lineRule="auto"/>
        <w:ind w:left="34" w:right="16" w:firstLine="660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2"/>
          <w:lang w:eastAsia="zh-CN"/>
        </w:rPr>
        <w:t>经济社会发展的影响程度，围</w:t>
      </w:r>
      <w:r w:rsidRPr="00446610">
        <w:rPr>
          <w:rFonts w:ascii="仿宋" w:eastAsia="仿宋" w:hAnsi="仿宋" w:hint="eastAsia"/>
          <w:spacing w:val="7"/>
          <w:lang w:eastAsia="zh-CN"/>
        </w:rPr>
        <w:t>绕中心，服务大局，贯彻落实新发展理念、完成年度</w:t>
      </w:r>
      <w:r w:rsidRPr="00446610">
        <w:rPr>
          <w:rFonts w:ascii="仿宋" w:eastAsia="仿宋" w:hAnsi="仿宋" w:hint="eastAsia"/>
          <w:spacing w:val="6"/>
          <w:lang w:eastAsia="zh-CN"/>
        </w:rPr>
        <w:t>工作目标，推动信访工作高质量发展。得分10分。</w:t>
      </w:r>
    </w:p>
    <w:p w:rsidR="00831E95" w:rsidRPr="00446610" w:rsidRDefault="006D369D" w:rsidP="00831E95">
      <w:pPr>
        <w:pStyle w:val="a3"/>
        <w:spacing w:before="53" w:line="221" w:lineRule="auto"/>
        <w:ind w:left="358" w:firstLineChars="100" w:firstLine="312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2"/>
          <w:lang w:eastAsia="zh-CN"/>
        </w:rPr>
        <w:t>2.社会效益指标（满分15分，实得15分）</w:t>
      </w:r>
    </w:p>
    <w:p w:rsidR="00831E95" w:rsidRPr="00446610" w:rsidRDefault="006D369D">
      <w:pPr>
        <w:pStyle w:val="a3"/>
        <w:spacing w:before="211" w:line="330" w:lineRule="auto"/>
        <w:ind w:left="370" w:right="870" w:firstLine="316"/>
        <w:rPr>
          <w:rFonts w:ascii="仿宋" w:eastAsia="仿宋" w:hAnsi="仿宋"/>
          <w:spacing w:val="2"/>
          <w:lang w:eastAsia="zh-CN"/>
        </w:rPr>
      </w:pPr>
      <w:r w:rsidRPr="00446610">
        <w:rPr>
          <w:rFonts w:ascii="仿宋" w:eastAsia="仿宋" w:hAnsi="仿宋" w:hint="eastAsia"/>
          <w:spacing w:val="2"/>
          <w:lang w:eastAsia="zh-CN"/>
        </w:rPr>
        <w:t>按期办结率100%。得分10分。</w:t>
      </w:r>
    </w:p>
    <w:p w:rsidR="00831E95" w:rsidRPr="00446610" w:rsidRDefault="006D369D">
      <w:pPr>
        <w:pStyle w:val="a3"/>
        <w:spacing w:before="51" w:line="329" w:lineRule="auto"/>
        <w:ind w:left="356" w:right="711" w:firstLine="310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lang w:eastAsia="zh-CN"/>
        </w:rPr>
        <w:t>3</w:t>
      </w:r>
      <w:r w:rsidRPr="00446610">
        <w:rPr>
          <w:rFonts w:ascii="仿宋" w:eastAsia="仿宋" w:hAnsi="仿宋" w:hint="eastAsia"/>
          <w:spacing w:val="3"/>
          <w:lang w:eastAsia="zh-CN"/>
        </w:rPr>
        <w:t>.可持续影响指标（满分</w:t>
      </w:r>
      <w:r w:rsidRPr="00446610">
        <w:rPr>
          <w:rFonts w:ascii="仿宋" w:eastAsia="仿宋" w:hAnsi="仿宋" w:hint="eastAsia"/>
          <w:spacing w:val="-47"/>
          <w:lang w:eastAsia="zh-CN"/>
        </w:rPr>
        <w:t>1</w:t>
      </w:r>
      <w:r w:rsidRPr="00446610">
        <w:rPr>
          <w:rFonts w:ascii="仿宋" w:eastAsia="仿宋" w:hAnsi="仿宋" w:hint="eastAsia"/>
          <w:spacing w:val="3"/>
          <w:lang w:eastAsia="zh-CN"/>
        </w:rPr>
        <w:t>5分，实得15分）</w:t>
      </w:r>
    </w:p>
    <w:p w:rsidR="00831E95" w:rsidRPr="00446610" w:rsidRDefault="006D369D">
      <w:pPr>
        <w:pStyle w:val="a3"/>
        <w:spacing w:before="54" w:line="330" w:lineRule="auto"/>
        <w:ind w:left="29" w:right="79" w:firstLine="648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7"/>
          <w:lang w:eastAsia="zh-CN"/>
        </w:rPr>
        <w:t>维护社会稳定发展。得分15</w:t>
      </w:r>
      <w:r w:rsidRPr="00446610">
        <w:rPr>
          <w:rFonts w:ascii="仿宋" w:eastAsia="仿宋" w:hAnsi="仿宋" w:hint="eastAsia"/>
          <w:spacing w:val="-3"/>
          <w:lang w:eastAsia="zh-CN"/>
        </w:rPr>
        <w:t>分。</w:t>
      </w:r>
    </w:p>
    <w:p w:rsidR="00831E95" w:rsidRPr="00446610" w:rsidRDefault="006D369D">
      <w:pPr>
        <w:spacing w:before="69" w:line="222" w:lineRule="auto"/>
        <w:ind w:left="659"/>
        <w:outlineLvl w:val="0"/>
        <w:rPr>
          <w:rFonts w:ascii="仿宋" w:eastAsia="仿宋" w:hAnsi="仿宋" w:cs="KaiTi_GB2312"/>
          <w:sz w:val="31"/>
          <w:szCs w:val="31"/>
          <w:lang w:eastAsia="zh-CN"/>
        </w:rPr>
      </w:pPr>
      <w:r w:rsidRPr="00446610">
        <w:rPr>
          <w:rFonts w:ascii="仿宋" w:eastAsia="仿宋" w:hAnsi="仿宋" w:cs="KaiTi_GB2312" w:hint="eastAsia"/>
          <w:b/>
          <w:bCs/>
          <w:spacing w:val="10"/>
          <w:sz w:val="31"/>
          <w:szCs w:val="31"/>
          <w:lang w:eastAsia="zh-CN"/>
        </w:rPr>
        <w:t>（三）满意度指标（满分</w:t>
      </w:r>
      <w:r w:rsidRPr="00446610">
        <w:rPr>
          <w:rFonts w:ascii="仿宋" w:eastAsia="仿宋" w:hAnsi="仿宋" w:hint="eastAsia"/>
          <w:b/>
          <w:bCs/>
          <w:spacing w:val="10"/>
          <w:sz w:val="31"/>
          <w:szCs w:val="31"/>
          <w:lang w:eastAsia="zh-CN"/>
        </w:rPr>
        <w:t>15</w:t>
      </w:r>
      <w:r w:rsidRPr="00446610">
        <w:rPr>
          <w:rFonts w:ascii="仿宋" w:eastAsia="仿宋" w:hAnsi="仿宋" w:cs="KaiTi_GB2312" w:hint="eastAsia"/>
          <w:b/>
          <w:bCs/>
          <w:spacing w:val="10"/>
          <w:sz w:val="31"/>
          <w:szCs w:val="31"/>
          <w:lang w:eastAsia="zh-CN"/>
        </w:rPr>
        <w:t>分，实得</w:t>
      </w:r>
      <w:r w:rsidRPr="00446610">
        <w:rPr>
          <w:rFonts w:ascii="仿宋" w:eastAsia="仿宋" w:hAnsi="仿宋" w:hint="eastAsia"/>
          <w:b/>
          <w:bCs/>
          <w:spacing w:val="10"/>
          <w:sz w:val="31"/>
          <w:szCs w:val="31"/>
          <w:lang w:eastAsia="zh-CN"/>
        </w:rPr>
        <w:t>15</w:t>
      </w:r>
      <w:r w:rsidRPr="00446610">
        <w:rPr>
          <w:rFonts w:ascii="仿宋" w:eastAsia="仿宋" w:hAnsi="仿宋" w:cs="KaiTi_GB2312" w:hint="eastAsia"/>
          <w:b/>
          <w:bCs/>
          <w:spacing w:val="10"/>
          <w:sz w:val="31"/>
          <w:szCs w:val="31"/>
          <w:lang w:eastAsia="zh-CN"/>
        </w:rPr>
        <w:t>分）</w:t>
      </w:r>
    </w:p>
    <w:p w:rsidR="00831E95" w:rsidRPr="00446610" w:rsidRDefault="006D369D" w:rsidP="00831E95">
      <w:pPr>
        <w:pStyle w:val="a3"/>
        <w:spacing w:before="211" w:line="331" w:lineRule="auto"/>
        <w:ind w:left="29" w:right="15" w:firstLineChars="252" w:firstLine="822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16"/>
          <w:lang w:eastAsia="zh-CN"/>
        </w:rPr>
        <w:t>信访部门满意率100%，得分15</w:t>
      </w:r>
      <w:r w:rsidRPr="00446610">
        <w:rPr>
          <w:rFonts w:ascii="仿宋" w:eastAsia="仿宋" w:hAnsi="仿宋" w:hint="eastAsia"/>
          <w:spacing w:val="-3"/>
          <w:lang w:eastAsia="zh-CN"/>
        </w:rPr>
        <w:t>分。</w:t>
      </w:r>
    </w:p>
    <w:p w:rsidR="00831E95" w:rsidRPr="00446610" w:rsidRDefault="006D369D">
      <w:pPr>
        <w:spacing w:before="63" w:line="227" w:lineRule="auto"/>
        <w:ind w:left="686"/>
        <w:rPr>
          <w:rFonts w:ascii="仿宋" w:eastAsia="仿宋" w:hAnsi="仿宋" w:cs="黑体"/>
          <w:sz w:val="31"/>
          <w:szCs w:val="31"/>
          <w:lang w:eastAsia="zh-CN"/>
        </w:rPr>
      </w:pPr>
      <w:r w:rsidRPr="00446610">
        <w:rPr>
          <w:rFonts w:ascii="仿宋" w:eastAsia="仿宋" w:hAnsi="仿宋" w:cs="黑体" w:hint="eastAsia"/>
          <w:spacing w:val="4"/>
          <w:sz w:val="31"/>
          <w:szCs w:val="31"/>
          <w:lang w:eastAsia="zh-CN"/>
        </w:rPr>
        <w:t>四、存在问题</w:t>
      </w:r>
    </w:p>
    <w:p w:rsidR="00831E95" w:rsidRPr="00446610" w:rsidRDefault="006D369D">
      <w:pPr>
        <w:pStyle w:val="a3"/>
        <w:spacing w:before="220" w:line="349" w:lineRule="auto"/>
        <w:ind w:left="26" w:right="13" w:firstLine="648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4"/>
          <w:lang w:eastAsia="zh-CN"/>
        </w:rPr>
        <w:t>通过评价发现，2023年度</w:t>
      </w:r>
      <w:r w:rsidRPr="00446610">
        <w:rPr>
          <w:rFonts w:ascii="仿宋" w:eastAsia="仿宋" w:hAnsi="仿宋" w:hint="eastAsia"/>
          <w:spacing w:val="9"/>
          <w:lang w:eastAsia="zh-CN"/>
        </w:rPr>
        <w:t>项目实施虽取得了一定的成效，但还存在</w:t>
      </w:r>
      <w:r w:rsidRPr="00446610">
        <w:rPr>
          <w:rFonts w:ascii="仿宋" w:eastAsia="仿宋" w:hAnsi="仿宋" w:hint="eastAsia"/>
          <w:spacing w:val="8"/>
          <w:lang w:eastAsia="zh-CN"/>
        </w:rPr>
        <w:t>一些</w:t>
      </w:r>
      <w:r w:rsidRPr="00446610">
        <w:rPr>
          <w:rFonts w:ascii="仿宋" w:eastAsia="仿宋" w:hAnsi="仿宋" w:hint="eastAsia"/>
          <w:spacing w:val="6"/>
          <w:lang w:eastAsia="zh-CN"/>
        </w:rPr>
        <w:t>问题和不足，主要表现在：由于缺乏科学统筹，项目资金使</w:t>
      </w:r>
      <w:r w:rsidRPr="00446610">
        <w:rPr>
          <w:rFonts w:ascii="仿宋" w:eastAsia="仿宋" w:hAnsi="仿宋" w:hint="eastAsia"/>
          <w:spacing w:val="8"/>
          <w:lang w:eastAsia="zh-CN"/>
        </w:rPr>
        <w:t>用科学性、规范性有待进一步提高。</w:t>
      </w:r>
    </w:p>
    <w:p w:rsidR="00831E95" w:rsidRPr="00446610" w:rsidRDefault="006D369D">
      <w:pPr>
        <w:spacing w:before="55" w:line="226" w:lineRule="auto"/>
        <w:ind w:left="675"/>
        <w:rPr>
          <w:rFonts w:ascii="仿宋" w:eastAsia="仿宋" w:hAnsi="仿宋" w:cs="黑体"/>
          <w:sz w:val="31"/>
          <w:szCs w:val="31"/>
          <w:lang w:eastAsia="zh-CN"/>
        </w:rPr>
      </w:pPr>
      <w:r w:rsidRPr="00446610">
        <w:rPr>
          <w:rFonts w:ascii="仿宋" w:eastAsia="仿宋" w:hAnsi="仿宋" w:cs="黑体" w:hint="eastAsia"/>
          <w:spacing w:val="6"/>
          <w:sz w:val="31"/>
          <w:szCs w:val="31"/>
          <w:lang w:eastAsia="zh-CN"/>
        </w:rPr>
        <w:t>五、意见和建议</w:t>
      </w:r>
    </w:p>
    <w:p w:rsidR="00831E95" w:rsidRPr="00446610" w:rsidRDefault="006D369D">
      <w:pPr>
        <w:pStyle w:val="a3"/>
        <w:spacing w:before="222" w:line="346" w:lineRule="auto"/>
        <w:ind w:left="32" w:right="13" w:firstLine="644"/>
        <w:rPr>
          <w:rFonts w:ascii="仿宋" w:eastAsia="仿宋" w:hAnsi="仿宋"/>
          <w:lang w:eastAsia="zh-CN"/>
        </w:rPr>
      </w:pPr>
      <w:r w:rsidRPr="00446610">
        <w:rPr>
          <w:rFonts w:ascii="仿宋" w:eastAsia="仿宋" w:hAnsi="仿宋" w:hint="eastAsia"/>
          <w:spacing w:val="8"/>
          <w:lang w:eastAsia="zh-CN"/>
        </w:rPr>
        <w:t>为进一步提高资金使用效益，下一步改进措施：加强项目的前期使用管理，完善经费的使用审批程序，加强财务人员培训，确保资金使用更加科学规范。</w:t>
      </w:r>
    </w:p>
    <w:tbl>
      <w:tblPr>
        <w:tblW w:w="8871" w:type="dxa"/>
        <w:tblInd w:w="96" w:type="dxa"/>
        <w:tblLayout w:type="fixed"/>
        <w:tblLook w:val="0000"/>
      </w:tblPr>
      <w:tblGrid>
        <w:gridCol w:w="552"/>
        <w:gridCol w:w="594"/>
        <w:gridCol w:w="136"/>
        <w:gridCol w:w="616"/>
        <w:gridCol w:w="277"/>
        <w:gridCol w:w="660"/>
        <w:gridCol w:w="852"/>
        <w:gridCol w:w="912"/>
        <w:gridCol w:w="1116"/>
        <w:gridCol w:w="876"/>
        <w:gridCol w:w="552"/>
        <w:gridCol w:w="972"/>
        <w:gridCol w:w="756"/>
      </w:tblGrid>
      <w:tr w:rsidR="00956A55" w:rsidTr="00EA3FF3">
        <w:trPr>
          <w:trHeight w:val="348"/>
        </w:trPr>
        <w:tc>
          <w:tcPr>
            <w:tcW w:w="8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7"/>
                <w:szCs w:val="27"/>
                <w:lang w:eastAsia="zh-CN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27"/>
                <w:szCs w:val="27"/>
                <w:lang w:eastAsia="zh-CN"/>
              </w:rPr>
              <w:t>部门(单位)整体支出绩效自评表</w:t>
            </w:r>
          </w:p>
        </w:tc>
      </w:tr>
      <w:tr w:rsidR="00956A55" w:rsidTr="00EA3FF3">
        <w:trPr>
          <w:trHeight w:val="327"/>
        </w:trPr>
        <w:tc>
          <w:tcPr>
            <w:tcW w:w="8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(2023年度)</w:t>
            </w:r>
          </w:p>
        </w:tc>
      </w:tr>
      <w:tr w:rsidR="00956A55" w:rsidTr="00EA3FF3">
        <w:trPr>
          <w:trHeight w:val="540"/>
        </w:trPr>
        <w:tc>
          <w:tcPr>
            <w:tcW w:w="128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部门(单位)名称</w:t>
            </w:r>
          </w:p>
        </w:tc>
        <w:tc>
          <w:tcPr>
            <w:tcW w:w="7589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八公山区信访局</w:t>
            </w:r>
          </w:p>
        </w:tc>
      </w:tr>
      <w:tr w:rsidR="00956A55" w:rsidTr="00EA3FF3">
        <w:trPr>
          <w:trHeight w:val="7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年度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主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lastRenderedPageBreak/>
              <w:t>要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任务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完成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情况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lastRenderedPageBreak/>
              <w:t>任务名称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完成情况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年初预算数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全年预算数 (A,万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lastRenderedPageBreak/>
              <w:t>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全年执行数 (B,万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分值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执行率 (B/A)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得分</w:t>
            </w:r>
          </w:p>
        </w:tc>
      </w:tr>
      <w:tr w:rsidR="00956A55" w:rsidTr="00EA3FF3">
        <w:trPr>
          <w:trHeight w:val="31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其 中 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lastRenderedPageBreak/>
              <w:t>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lastRenderedPageBreak/>
              <w:t>元 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其 中 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lastRenderedPageBreak/>
              <w:t>：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956A55" w:rsidTr="00EA3FF3">
        <w:trPr>
          <w:trHeight w:val="31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财政拨款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财政拨款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956A55" w:rsidTr="00EA3FF3">
        <w:trPr>
          <w:trHeight w:val="8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畅通信访渠道，维护信访秩序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提高信访工作软硬件能力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25.6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25.6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</w:t>
            </w:r>
          </w:p>
        </w:tc>
      </w:tr>
      <w:tr w:rsidR="00956A55" w:rsidTr="00EA3FF3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EA3FF3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EA3FF3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EA3FF3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EA3FF3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金额合计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25.6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25.6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</w:t>
            </w:r>
          </w:p>
        </w:tc>
      </w:tr>
      <w:tr w:rsidR="00956A55" w:rsidTr="00EA3FF3">
        <w:trPr>
          <w:trHeight w:val="342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年度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总体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日标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完成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情况</w:t>
            </w:r>
          </w:p>
        </w:tc>
        <w:tc>
          <w:tcPr>
            <w:tcW w:w="4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预期日标</w:t>
            </w:r>
          </w:p>
        </w:tc>
        <w:tc>
          <w:tcPr>
            <w:tcW w:w="4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实际完成情况</w:t>
            </w:r>
          </w:p>
        </w:tc>
      </w:tr>
      <w:tr w:rsidR="00956A55" w:rsidTr="00EA3FF3">
        <w:trPr>
          <w:trHeight w:val="31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04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受理、交办、转送信访人提出的信访事项，承办上级和本级人民政府交办处理的信访事项，协调处理重要信访事项和督促信访事项的处理。</w:t>
            </w:r>
          </w:p>
        </w:tc>
        <w:tc>
          <w:tcPr>
            <w:tcW w:w="42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按时受理、交办、转送信访人提出的信访事项，及时办理上级和本级政府交办处理的信访事项。协调处理重要信访事项并督促信访事项的处理。</w:t>
            </w:r>
          </w:p>
        </w:tc>
      </w:tr>
      <w:tr w:rsidR="00956A55" w:rsidTr="00EA3FF3">
        <w:trPr>
          <w:trHeight w:val="31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4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42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956A55" w:rsidTr="00EA3FF3">
        <w:trPr>
          <w:trHeight w:val="31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4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42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956A55" w:rsidTr="00EA3FF3">
        <w:trPr>
          <w:trHeight w:val="31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4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42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956A55" w:rsidTr="00956A55">
        <w:trPr>
          <w:trHeight w:val="72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年度绩效指标完成情况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一级指标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二级指标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三级指标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年度指标值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实际完成值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分值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得分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偏差原因分析及改进措施</w:t>
            </w: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产出指标（50分）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指标1：赴省值班次数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≧</w:t>
            </w:r>
            <w:r>
              <w:rPr>
                <w:rStyle w:val="font71"/>
                <w:rFonts w:eastAsia="宋体"/>
                <w:lang w:eastAsia="zh-CN"/>
              </w:rPr>
              <w:t>1</w:t>
            </w:r>
            <w:r>
              <w:rPr>
                <w:rStyle w:val="font51"/>
                <w:rFonts w:hint="default"/>
                <w:lang w:eastAsia="zh-CN"/>
              </w:rPr>
              <w:t>次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</w:t>
            </w:r>
            <w:r>
              <w:rPr>
                <w:rStyle w:val="font51"/>
                <w:rFonts w:hint="default"/>
                <w:lang w:eastAsia="zh-CN"/>
              </w:rPr>
              <w:t>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指标1：及时受理率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≧</w:t>
            </w:r>
            <w:r>
              <w:rPr>
                <w:rStyle w:val="font71"/>
                <w:rFonts w:eastAsia="宋体"/>
                <w:lang w:eastAsia="zh-CN"/>
              </w:rPr>
              <w:t>99%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</w:t>
            </w:r>
            <w:r>
              <w:rPr>
                <w:rStyle w:val="font71"/>
                <w:rFonts w:eastAsia="宋体"/>
                <w:lang w:eastAsia="zh-CN"/>
              </w:rPr>
              <w:t>1</w:t>
            </w:r>
            <w:r>
              <w:rPr>
                <w:rStyle w:val="font51"/>
                <w:rFonts w:hint="default"/>
                <w:lang w:eastAsia="zh-CN"/>
              </w:rPr>
              <w:t>：资金支付年度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2023</w:t>
            </w:r>
            <w:r>
              <w:rPr>
                <w:rStyle w:val="font51"/>
                <w:rFonts w:hint="default"/>
                <w:lang w:eastAsia="zh-CN"/>
              </w:rPr>
              <w:t>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2023</w:t>
            </w:r>
            <w:r>
              <w:rPr>
                <w:rStyle w:val="font51"/>
                <w:rFonts w:hint="default"/>
                <w:lang w:eastAsia="zh-CN"/>
              </w:rPr>
              <w:t>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成木指标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效益指标（30分）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经济效益 指标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指标1：经济社会发展的影响程度</w:t>
            </w:r>
            <w:r>
              <w:rPr>
                <w:rStyle w:val="font71"/>
                <w:rFonts w:eastAsia="宋体"/>
                <w:lang w:eastAsia="zh-CN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程度明显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明显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  <w:tr w:rsidR="00956A55" w:rsidTr="00956A55">
        <w:trPr>
          <w:trHeight w:val="2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56A55" w:rsidTr="00956A55">
        <w:trPr>
          <w:trHeight w:val="342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社会效盖 指标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指标1：按期办结率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≥99%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  <w:tr w:rsidR="00956A55" w:rsidTr="00956A55">
        <w:trPr>
          <w:trHeight w:val="2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56A55" w:rsidTr="00956A55">
        <w:trPr>
          <w:trHeight w:val="50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生态效益 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956A55" w:rsidTr="00956A55">
        <w:trPr>
          <w:trHeight w:val="54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可持续影 响指标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指标1：维护社会稳定发展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良好以上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  <w:tr w:rsidR="00956A55" w:rsidTr="00956A55">
        <w:trPr>
          <w:trHeight w:val="84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满意度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指标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br/>
              <w:t>(10分)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指标1：信访部门满意率</w:t>
            </w:r>
            <w:r>
              <w:rPr>
                <w:rStyle w:val="font71"/>
                <w:rFonts w:eastAsia="宋体"/>
                <w:lang w:eastAsia="zh-C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≧80%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97.30%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  <w:tr w:rsidR="00956A55" w:rsidTr="00EA3FF3">
        <w:trPr>
          <w:trHeight w:val="342"/>
        </w:trPr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总分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55" w:rsidRDefault="00956A55" w:rsidP="00EA3FF3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A55" w:rsidRDefault="00956A55" w:rsidP="00EA3FF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831E95" w:rsidRPr="00446610" w:rsidRDefault="00831E95">
      <w:pPr>
        <w:spacing w:line="355" w:lineRule="auto"/>
        <w:rPr>
          <w:rFonts w:ascii="仿宋" w:eastAsia="仿宋" w:hAnsi="仿宋"/>
          <w:lang w:eastAsia="zh-CN"/>
        </w:rPr>
      </w:pPr>
    </w:p>
    <w:sectPr w:rsidR="00831E95" w:rsidRPr="00446610" w:rsidSect="00831E95">
      <w:footerReference w:type="default" r:id="rId9"/>
      <w:pgSz w:w="11906" w:h="16839"/>
      <w:pgMar w:top="1431" w:right="1785" w:bottom="1477" w:left="1785" w:header="0" w:footer="12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0FA" w:rsidRDefault="00C800FA">
      <w:r>
        <w:separator/>
      </w:r>
    </w:p>
  </w:endnote>
  <w:endnote w:type="continuationSeparator" w:id="1">
    <w:p w:rsidR="00C800FA" w:rsidRDefault="00C8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_GB2312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KaiTi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95" w:rsidRDefault="006D369D">
    <w:pPr>
      <w:spacing w:before="1" w:line="176" w:lineRule="auto"/>
      <w:ind w:left="791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95" w:rsidRDefault="006D369D">
    <w:pPr>
      <w:spacing w:line="175" w:lineRule="auto"/>
      <w:ind w:left="791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0FA" w:rsidRDefault="00C800FA">
      <w:r>
        <w:separator/>
      </w:r>
    </w:p>
  </w:footnote>
  <w:footnote w:type="continuationSeparator" w:id="1">
    <w:p w:rsidR="00C800FA" w:rsidRDefault="00C80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F3" w:rsidRDefault="00D61DF3" w:rsidP="00D61DF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347CA7"/>
    <w:multiLevelType w:val="singleLevel"/>
    <w:tmpl w:val="D8347CA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MmY5MmUyNTBjYmNjMmY2OTA0ZWNhZGRmYzg3NzEwNjYifQ=="/>
  </w:docVars>
  <w:rsids>
    <w:rsidRoot w:val="00831E95"/>
    <w:rsid w:val="000A2816"/>
    <w:rsid w:val="0014000E"/>
    <w:rsid w:val="0021380B"/>
    <w:rsid w:val="00314423"/>
    <w:rsid w:val="00446610"/>
    <w:rsid w:val="004D35FC"/>
    <w:rsid w:val="00542B8C"/>
    <w:rsid w:val="00593714"/>
    <w:rsid w:val="006D369D"/>
    <w:rsid w:val="00831E95"/>
    <w:rsid w:val="00956A55"/>
    <w:rsid w:val="00A10993"/>
    <w:rsid w:val="00B6636F"/>
    <w:rsid w:val="00B90F4C"/>
    <w:rsid w:val="00C800FA"/>
    <w:rsid w:val="00D61DF3"/>
    <w:rsid w:val="147C630E"/>
    <w:rsid w:val="19BC1F42"/>
    <w:rsid w:val="2AD317F5"/>
    <w:rsid w:val="3A372F4A"/>
    <w:rsid w:val="3ECE7958"/>
    <w:rsid w:val="59A2321A"/>
    <w:rsid w:val="6223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31E95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831E95"/>
    <w:rPr>
      <w:rFonts w:ascii="FangSong_GB2312" w:eastAsia="FangSong_GB2312" w:hAnsi="FangSong_GB2312" w:cs="FangSong_GB2312"/>
      <w:sz w:val="31"/>
      <w:szCs w:val="31"/>
    </w:rPr>
  </w:style>
  <w:style w:type="table" w:customStyle="1" w:styleId="TableNormal">
    <w:name w:val="Table Normal"/>
    <w:semiHidden/>
    <w:unhideWhenUsed/>
    <w:qFormat/>
    <w:rsid w:val="00831E9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a0"/>
    <w:qFormat/>
    <w:rsid w:val="00831E95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831E9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D61D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1DF3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61D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1DF3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王焱</dc:creator>
  <cp:lastModifiedBy>崔爱民</cp:lastModifiedBy>
  <cp:revision>13</cp:revision>
  <dcterms:created xsi:type="dcterms:W3CDTF">2024-08-08T16:47:00Z</dcterms:created>
  <dcterms:modified xsi:type="dcterms:W3CDTF">2024-10-16T08:45:00Z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2024-09-29T15:43:51Z</vt:filetime>
  </property>
  <property fmtid="{D5CDD505-2E9C-101B-9397-08002B2CF9AE}" pid="4" name="KSOProductBuildVer">
    <vt:lpwstr>2052-12.1.0.17827</vt:lpwstr>
  </property>
  <property fmtid="{D5CDD505-2E9C-101B-9397-08002B2CF9AE}" pid="5" name="ICV">
    <vt:lpwstr>6AE54C0FF6334FB18FBC2CD6B066265F_13</vt:lpwstr>
  </property>
</Properties>
</file>