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2036" w:right="43" w:hanging="1853"/>
        <w:spacing w:before="114" w:line="259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3"/>
        </w:rPr>
        <w:t>淮南市八公山区农业农村水利局</w:t>
      </w: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2023</w:t>
      </w:r>
      <w:r>
        <w:rPr>
          <w:rFonts w:ascii="SimSun" w:hAnsi="SimSun" w:eastAsia="SimSun" w:cs="SimSun"/>
          <w:sz w:val="35"/>
          <w:szCs w:val="35"/>
          <w:spacing w:val="-70"/>
        </w:rPr>
        <w:t xml:space="preserve"> </w:t>
      </w:r>
      <w:r>
        <w:rPr>
          <w:sz w:val="35"/>
          <w:szCs w:val="35"/>
          <w:b/>
          <w:bCs/>
          <w:spacing w:val="3"/>
        </w:rPr>
        <w:t>年度一般公共预算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:b/>
          <w:bCs/>
          <w:spacing w:val="-3"/>
        </w:rPr>
        <w:t>财政拨款</w:t>
      </w:r>
      <w:r>
        <w:rPr>
          <w:rFonts w:ascii="SimSun" w:hAnsi="SimSun" w:eastAsia="SimSun" w:cs="SimSun"/>
          <w:sz w:val="35"/>
          <w:szCs w:val="35"/>
          <w:b/>
          <w:bCs/>
          <w:spacing w:val="-3"/>
        </w:rPr>
        <w:t>“</w:t>
      </w:r>
      <w:r>
        <w:rPr>
          <w:rFonts w:ascii="SimSun" w:hAnsi="SimSun" w:eastAsia="SimSun" w:cs="SimSun"/>
          <w:sz w:val="35"/>
          <w:szCs w:val="35"/>
          <w:spacing w:val="-124"/>
        </w:rPr>
        <w:t xml:space="preserve"> </w:t>
      </w:r>
      <w:r>
        <w:rPr>
          <w:sz w:val="35"/>
          <w:szCs w:val="35"/>
          <w:b/>
          <w:bCs/>
          <w:spacing w:val="-3"/>
        </w:rPr>
        <w:t>三公”经费支出决算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31" w:firstLine="626"/>
        <w:spacing w:before="100" w:line="3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一、2023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年度一般公共预算财政拨款“三公”经费支出决算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表</w:t>
      </w:r>
    </w:p>
    <w:p>
      <w:pPr>
        <w:pStyle w:val="BodyText"/>
        <w:ind w:right="7"/>
        <w:spacing w:before="49" w:line="219" w:lineRule="auto"/>
        <w:jc w:val="right"/>
        <w:rPr/>
      </w:pPr>
      <w:r>
        <w:rPr/>
        <w:t>单位：万元</w:t>
      </w:r>
    </w:p>
    <w:p>
      <w:pPr>
        <w:spacing w:before="23"/>
        <w:rPr/>
      </w:pPr>
      <w:r/>
    </w:p>
    <w:p>
      <w:pPr>
        <w:spacing w:before="23"/>
        <w:rPr/>
      </w:pPr>
      <w:r/>
    </w:p>
    <w:tbl>
      <w:tblPr>
        <w:tblStyle w:val="TableNormal"/>
        <w:tblW w:w="87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81"/>
        <w:gridCol w:w="2156"/>
        <w:gridCol w:w="2223"/>
      </w:tblGrid>
      <w:tr>
        <w:trPr>
          <w:trHeight w:val="578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732"/>
              <w:spacing w:before="133" w:line="222" w:lineRule="auto"/>
              <w:rPr/>
            </w:pPr>
            <w:r>
              <w:rPr>
                <w:b/>
                <w:bCs/>
                <w:spacing w:val="-7"/>
              </w:rPr>
              <w:t>项</w:t>
            </w:r>
            <w:r>
              <w:rPr>
                <w:spacing w:val="36"/>
              </w:rPr>
              <w:t xml:space="preserve">  </w:t>
            </w:r>
            <w:r>
              <w:rPr>
                <w:b/>
                <w:bCs/>
                <w:spacing w:val="-7"/>
              </w:rPr>
              <w:t>目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470"/>
              <w:spacing w:before="132" w:line="219" w:lineRule="auto"/>
              <w:rPr/>
            </w:pPr>
            <w:r>
              <w:rPr>
                <w:b/>
                <w:bCs/>
                <w:spacing w:val="-13"/>
              </w:rPr>
              <w:t>预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3"/>
              </w:rPr>
              <w:t>算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3"/>
              </w:rPr>
              <w:t>数</w:t>
            </w:r>
          </w:p>
        </w:tc>
        <w:tc>
          <w:tcPr>
            <w:tcW w:w="2223" w:type="dxa"/>
            <w:vAlign w:val="top"/>
          </w:tcPr>
          <w:p>
            <w:pPr>
              <w:pStyle w:val="TableText"/>
              <w:ind w:left="498"/>
              <w:spacing w:before="132" w:line="219" w:lineRule="auto"/>
              <w:rPr/>
            </w:pPr>
            <w:r>
              <w:rPr>
                <w:b/>
                <w:bCs/>
                <w:spacing w:val="-12"/>
              </w:rPr>
              <w:t>决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2"/>
              </w:rPr>
              <w:t>算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2"/>
              </w:rPr>
              <w:t>数</w:t>
            </w:r>
          </w:p>
        </w:tc>
      </w:tr>
      <w:tr>
        <w:trPr>
          <w:trHeight w:val="573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732"/>
              <w:spacing w:before="128" w:line="221" w:lineRule="auto"/>
              <w:rPr/>
            </w:pPr>
            <w:r>
              <w:rPr>
                <w:b/>
                <w:bCs/>
                <w:spacing w:val="-7"/>
              </w:rPr>
              <w:t>合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7"/>
              </w:rPr>
              <w:t>计</w:t>
            </w:r>
          </w:p>
        </w:tc>
        <w:tc>
          <w:tcPr>
            <w:tcW w:w="2156" w:type="dxa"/>
            <w:vAlign w:val="top"/>
          </w:tcPr>
          <w:p>
            <w:pPr>
              <w:ind w:left="1011"/>
              <w:spacing w:before="176" w:line="18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4"/>
              </w:rPr>
              <w:t>2</w:t>
            </w:r>
          </w:p>
        </w:tc>
        <w:tc>
          <w:tcPr>
            <w:tcW w:w="2223" w:type="dxa"/>
            <w:vAlign w:val="top"/>
          </w:tcPr>
          <w:p>
            <w:pPr>
              <w:ind w:left="807"/>
              <w:spacing w:before="175" w:line="188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4"/>
              </w:rPr>
              <w:t>2.14</w:t>
            </w:r>
          </w:p>
        </w:tc>
      </w:tr>
      <w:tr>
        <w:trPr>
          <w:trHeight w:val="573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59"/>
              <w:spacing w:before="128" w:line="218" w:lineRule="auto"/>
              <w:rPr/>
            </w:pPr>
            <w:r>
              <w:rPr>
                <w:spacing w:val="1"/>
              </w:rPr>
              <w:t>因公出国（境）费</w:t>
            </w:r>
          </w:p>
        </w:tc>
        <w:tc>
          <w:tcPr>
            <w:tcW w:w="2156" w:type="dxa"/>
            <w:vAlign w:val="top"/>
          </w:tcPr>
          <w:p>
            <w:pPr>
              <w:ind w:left="434"/>
              <w:spacing w:before="177" w:line="18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>
            <w:pPr>
              <w:ind w:left="433"/>
              <w:spacing w:before="177" w:line="18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0</w:t>
            </w:r>
          </w:p>
        </w:tc>
      </w:tr>
      <w:tr>
        <w:trPr>
          <w:trHeight w:val="573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19"/>
              <w:spacing w:before="131" w:line="219" w:lineRule="auto"/>
              <w:rPr/>
            </w:pPr>
            <w:r>
              <w:rPr>
                <w:spacing w:val="2"/>
              </w:rPr>
              <w:t>公务接待费</w:t>
            </w:r>
          </w:p>
        </w:tc>
        <w:tc>
          <w:tcPr>
            <w:tcW w:w="2156" w:type="dxa"/>
            <w:vAlign w:val="top"/>
          </w:tcPr>
          <w:p>
            <w:pPr>
              <w:ind w:left="455"/>
              <w:spacing w:before="178" w:line="188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9"/>
              </w:rPr>
              <w:t>1.5</w:t>
            </w:r>
          </w:p>
        </w:tc>
        <w:tc>
          <w:tcPr>
            <w:tcW w:w="2223" w:type="dxa"/>
            <w:vAlign w:val="top"/>
          </w:tcPr>
          <w:p>
            <w:pPr>
              <w:ind w:left="433"/>
              <w:spacing w:before="178" w:line="188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1"/>
              </w:rPr>
              <w:t>0.19</w:t>
            </w:r>
          </w:p>
        </w:tc>
      </w:tr>
      <w:tr>
        <w:trPr>
          <w:trHeight w:val="574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19"/>
              <w:spacing w:before="131" w:line="219" w:lineRule="auto"/>
              <w:rPr/>
            </w:pPr>
            <w:r>
              <w:rPr>
                <w:spacing w:val="3"/>
              </w:rPr>
              <w:t>公务用车购置及运行维护费</w:t>
            </w:r>
          </w:p>
        </w:tc>
        <w:tc>
          <w:tcPr>
            <w:tcW w:w="2156" w:type="dxa"/>
            <w:vAlign w:val="top"/>
          </w:tcPr>
          <w:p>
            <w:pPr>
              <w:ind w:left="434"/>
              <w:spacing w:before="180" w:line="18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2"/>
              </w:rPr>
              <w:t>0.5</w:t>
            </w:r>
          </w:p>
        </w:tc>
        <w:tc>
          <w:tcPr>
            <w:tcW w:w="2223" w:type="dxa"/>
            <w:vAlign w:val="top"/>
          </w:tcPr>
          <w:p>
            <w:pPr>
              <w:ind w:left="454"/>
              <w:spacing w:before="178" w:line="188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6"/>
              </w:rPr>
              <w:t>1.95</w:t>
            </w:r>
          </w:p>
        </w:tc>
      </w:tr>
      <w:tr>
        <w:trPr>
          <w:trHeight w:val="573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433"/>
              <w:spacing w:before="130" w:line="219" w:lineRule="auto"/>
              <w:rPr/>
            </w:pPr>
            <w:r>
              <w:rPr>
                <w:spacing w:val="3"/>
              </w:rPr>
              <w:t>其中：公务用车运行维护费</w:t>
            </w:r>
          </w:p>
        </w:tc>
        <w:tc>
          <w:tcPr>
            <w:tcW w:w="2156" w:type="dxa"/>
            <w:vAlign w:val="top"/>
          </w:tcPr>
          <w:p>
            <w:pPr>
              <w:ind w:left="434"/>
              <w:spacing w:before="179" w:line="18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2"/>
              </w:rPr>
              <w:t>0.5</w:t>
            </w:r>
          </w:p>
        </w:tc>
        <w:tc>
          <w:tcPr>
            <w:tcW w:w="2223" w:type="dxa"/>
            <w:vAlign w:val="top"/>
          </w:tcPr>
          <w:p>
            <w:pPr>
              <w:ind w:left="454"/>
              <w:spacing w:before="178" w:line="188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6"/>
              </w:rPr>
              <w:t>1.95</w:t>
            </w:r>
          </w:p>
        </w:tc>
      </w:tr>
      <w:tr>
        <w:trPr>
          <w:trHeight w:val="578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374"/>
              <w:spacing w:before="131" w:line="219" w:lineRule="auto"/>
              <w:rPr/>
            </w:pPr>
            <w:r>
              <w:rPr>
                <w:spacing w:val="3"/>
              </w:rPr>
              <w:t>公务用车购置费</w:t>
            </w:r>
          </w:p>
        </w:tc>
        <w:tc>
          <w:tcPr>
            <w:tcW w:w="2156" w:type="dxa"/>
            <w:vAlign w:val="top"/>
          </w:tcPr>
          <w:p>
            <w:pPr>
              <w:ind w:left="434"/>
              <w:spacing w:before="180" w:line="18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>
            <w:pPr>
              <w:ind w:left="433"/>
              <w:spacing w:before="180" w:line="18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0</w:t>
            </w:r>
          </w:p>
        </w:tc>
      </w:tr>
    </w:tbl>
    <w:p>
      <w:pPr>
        <w:pStyle w:val="BodyText"/>
        <w:ind w:left="120" w:firstLine="5"/>
        <w:spacing w:before="62" w:line="265" w:lineRule="auto"/>
        <w:jc w:val="both"/>
        <w:rPr>
          <w:sz w:val="20"/>
          <w:szCs w:val="20"/>
        </w:rPr>
      </w:pPr>
      <w:r>
        <w:rPr>
          <w:sz w:val="20"/>
          <w:szCs w:val="20"/>
        </w:rPr>
        <w:t>注：本表反映部门本年度一般公共预算财政拨款</w:t>
      </w:r>
      <w:r>
        <w:rPr>
          <w:sz w:val="20"/>
          <w:szCs w:val="20"/>
          <w:spacing w:val="-1"/>
        </w:rPr>
        <w:t>“三公”经费支出预决算情况。其中，预算数为“三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公”经费全年预算数，反映按规定程序调整后的预算数;决算数是包括当年一般公共预算财政</w:t>
      </w:r>
      <w:r>
        <w:rPr>
          <w:sz w:val="20"/>
          <w:szCs w:val="20"/>
          <w:spacing w:val="1"/>
        </w:rPr>
        <w:t>拨款和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以前年度结转资金安排的实际支出。</w:t>
      </w:r>
    </w:p>
    <w:p>
      <w:pPr>
        <w:ind w:left="131" w:firstLine="626"/>
        <w:spacing w:before="104" w:line="3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二、2023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年度一般公共预算财政拨款“三公”经费支出情况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说明</w:t>
      </w:r>
    </w:p>
    <w:p>
      <w:pPr>
        <w:pStyle w:val="BodyText"/>
        <w:ind w:left="135" w:right="5" w:firstLine="608"/>
        <w:spacing w:before="53" w:line="280" w:lineRule="auto"/>
        <w:outlineLvl w:val="1"/>
        <w:rPr/>
      </w:pPr>
      <w:r>
        <w:rPr>
          <w:b/>
          <w:bCs/>
        </w:rPr>
        <w:t>（一）一般公共预算财政拨款“三公”经费支出决算总体情</w:t>
      </w:r>
      <w:r>
        <w:rPr>
          <w:spacing w:val="12"/>
        </w:rPr>
        <w:t xml:space="preserve"> </w:t>
      </w:r>
      <w:r>
        <w:rPr>
          <w:b/>
          <w:bCs/>
          <w:spacing w:val="-4"/>
        </w:rPr>
        <w:t>况说明。</w:t>
      </w:r>
    </w:p>
    <w:p>
      <w:pPr>
        <w:pStyle w:val="BodyText"/>
        <w:ind w:right="2"/>
        <w:spacing w:before="197" w:line="219" w:lineRule="auto"/>
        <w:jc w:val="right"/>
        <w:rPr/>
      </w:pPr>
      <w:r>
        <w:rPr>
          <w:spacing w:val="7"/>
        </w:rPr>
        <w:t>淮南市八公山区农业农村水利局</w:t>
      </w:r>
      <w:r>
        <w:rPr>
          <w:spacing w:val="-51"/>
        </w:rPr>
        <w:t xml:space="preserve"> </w:t>
      </w:r>
      <w:r>
        <w:rPr>
          <w:spacing w:val="7"/>
        </w:rPr>
        <w:t>2023</w:t>
      </w:r>
      <w:r>
        <w:rPr>
          <w:spacing w:val="-58"/>
        </w:rPr>
        <w:t xml:space="preserve"> </w:t>
      </w:r>
      <w:r>
        <w:rPr>
          <w:spacing w:val="7"/>
        </w:rPr>
        <w:t>年度一般公共</w:t>
      </w:r>
      <w:r>
        <w:rPr>
          <w:spacing w:val="6"/>
        </w:rPr>
        <w:t>预算财</w:t>
      </w:r>
    </w:p>
    <w:p>
      <w:pPr>
        <w:spacing w:line="219" w:lineRule="auto"/>
        <w:sectPr>
          <w:footerReference w:type="default" r:id="rId1"/>
          <w:pgSz w:w="11906" w:h="16839"/>
          <w:pgMar w:top="1431" w:right="1523" w:bottom="1873" w:left="1475" w:header="0" w:footer="1587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firstLine="5"/>
        <w:spacing w:before="101" w:line="334" w:lineRule="auto"/>
        <w:jc w:val="both"/>
        <w:rPr/>
      </w:pPr>
      <w:r>
        <w:rPr>
          <w:spacing w:val="-3"/>
        </w:rPr>
        <w:t>政拨款“三公”经费支出预算为</w:t>
      </w:r>
      <w:r>
        <w:rPr>
          <w:spacing w:val="-46"/>
        </w:rPr>
        <w:t xml:space="preserve"> </w:t>
      </w:r>
      <w:r>
        <w:rPr>
          <w:spacing w:val="-3"/>
        </w:rPr>
        <w:t>2</w:t>
      </w:r>
      <w:r>
        <w:rPr>
          <w:spacing w:val="-50"/>
        </w:rPr>
        <w:t xml:space="preserve"> </w:t>
      </w:r>
      <w:r>
        <w:rPr>
          <w:spacing w:val="-3"/>
        </w:rPr>
        <w:t>万元，支出决算为</w:t>
      </w:r>
      <w:r>
        <w:rPr>
          <w:spacing w:val="-55"/>
        </w:rPr>
        <w:t xml:space="preserve"> </w:t>
      </w:r>
      <w:r>
        <w:rPr>
          <w:spacing w:val="-3"/>
        </w:rPr>
        <w:t>2.14</w:t>
      </w:r>
      <w:r>
        <w:rPr>
          <w:spacing w:val="-52"/>
        </w:rPr>
        <w:t xml:space="preserve"> </w:t>
      </w:r>
      <w:r>
        <w:rPr>
          <w:spacing w:val="-3"/>
        </w:rPr>
        <w:t>万元，</w:t>
      </w:r>
      <w:r>
        <w:rPr/>
        <w:t xml:space="preserve"> </w:t>
      </w:r>
      <w:r>
        <w:rPr>
          <w:spacing w:val="-5"/>
        </w:rPr>
        <w:t>完成预算的</w:t>
      </w:r>
      <w:r>
        <w:rPr>
          <w:spacing w:val="-50"/>
        </w:rPr>
        <w:t xml:space="preserve"> </w:t>
      </w:r>
      <w:r>
        <w:rPr>
          <w:spacing w:val="-5"/>
        </w:rPr>
        <w:t>107%；较上年增加</w:t>
      </w:r>
      <w:r>
        <w:rPr>
          <w:spacing w:val="-46"/>
        </w:rPr>
        <w:t xml:space="preserve"> </w:t>
      </w:r>
      <w:r>
        <w:rPr>
          <w:spacing w:val="-5"/>
        </w:rPr>
        <w:t>0.52</w:t>
      </w:r>
      <w:r>
        <w:rPr>
          <w:spacing w:val="-52"/>
        </w:rPr>
        <w:t xml:space="preserve"> </w:t>
      </w:r>
      <w:r>
        <w:rPr>
          <w:spacing w:val="-5"/>
        </w:rPr>
        <w:t>万元，增长</w:t>
      </w:r>
      <w:r>
        <w:rPr>
          <w:spacing w:val="-45"/>
        </w:rPr>
        <w:t xml:space="preserve"> </w:t>
      </w:r>
      <w:r>
        <w:rPr>
          <w:spacing w:val="-5"/>
        </w:rPr>
        <w:t>32.1</w:t>
      </w:r>
      <w:r>
        <w:rPr>
          <w:spacing w:val="-6"/>
        </w:rPr>
        <w:t>%。决算数大</w:t>
      </w:r>
      <w:r>
        <w:rPr/>
        <w:t xml:space="preserve"> </w:t>
      </w:r>
      <w:r>
        <w:rPr>
          <w:spacing w:val="3"/>
        </w:rPr>
        <w:t>于预算数的主要原因是禁渔禁捕任务繁重，原用于基层预警拉水</w:t>
      </w:r>
      <w:r>
        <w:rPr>
          <w:spacing w:val="14"/>
        </w:rPr>
        <w:t xml:space="preserve"> </w:t>
      </w:r>
      <w:r>
        <w:rPr>
          <w:spacing w:val="3"/>
        </w:rPr>
        <w:t>泵车辆参与任务执行，所产生费用计入公务用车运行维护费。决</w:t>
      </w:r>
      <w:r>
        <w:rPr>
          <w:spacing w:val="14"/>
        </w:rPr>
        <w:t xml:space="preserve"> </w:t>
      </w:r>
      <w:r>
        <w:rPr>
          <w:spacing w:val="3"/>
        </w:rPr>
        <w:t>算数较上年增加的主要原因是公务用车运行维护费增加。为全面</w:t>
      </w:r>
      <w:r>
        <w:rPr>
          <w:spacing w:val="14"/>
        </w:rPr>
        <w:t xml:space="preserve"> </w:t>
      </w:r>
      <w:r>
        <w:rPr>
          <w:spacing w:val="3"/>
        </w:rPr>
        <w:t>反映“三公”经费支出，本次公布的“三公”经费决算为部门汇</w:t>
      </w:r>
      <w:r>
        <w:rPr>
          <w:spacing w:val="12"/>
        </w:rPr>
        <w:t xml:space="preserve"> </w:t>
      </w:r>
      <w:r>
        <w:rPr>
          <w:spacing w:val="3"/>
        </w:rPr>
        <w:t>总数，包含单位本级和所属单位。</w:t>
      </w:r>
    </w:p>
    <w:p>
      <w:pPr>
        <w:pStyle w:val="BodyText"/>
        <w:ind w:left="8" w:right="83" w:firstLine="608"/>
        <w:spacing w:before="56" w:line="280" w:lineRule="auto"/>
        <w:outlineLvl w:val="1"/>
        <w:rPr/>
      </w:pPr>
      <w:r>
        <w:rPr>
          <w:b/>
          <w:bCs/>
        </w:rPr>
        <w:t>（二）一般公共预算财政拨款“三公”经费支出决算具体情</w:t>
      </w:r>
      <w:r>
        <w:rPr>
          <w:spacing w:val="12"/>
        </w:rPr>
        <w:t xml:space="preserve"> </w:t>
      </w:r>
      <w:r>
        <w:rPr>
          <w:b/>
          <w:bCs/>
          <w:spacing w:val="-4"/>
        </w:rPr>
        <w:t>况说明。</w:t>
      </w:r>
    </w:p>
    <w:p>
      <w:pPr>
        <w:pStyle w:val="BodyText"/>
        <w:ind w:left="5" w:right="79" w:firstLine="633"/>
        <w:spacing w:before="193" w:line="333" w:lineRule="auto"/>
        <w:jc w:val="both"/>
        <w:rPr/>
      </w:pPr>
      <w:r>
        <w:rPr>
          <w:spacing w:val="7"/>
        </w:rPr>
        <w:t>淮南市八公山区农业农村水利局</w:t>
      </w:r>
      <w:r>
        <w:rPr>
          <w:spacing w:val="-51"/>
        </w:rPr>
        <w:t xml:space="preserve"> </w:t>
      </w:r>
      <w:r>
        <w:rPr>
          <w:spacing w:val="7"/>
        </w:rPr>
        <w:t>2023</w:t>
      </w:r>
      <w:r>
        <w:rPr>
          <w:spacing w:val="-58"/>
        </w:rPr>
        <w:t xml:space="preserve"> </w:t>
      </w:r>
      <w:r>
        <w:rPr>
          <w:spacing w:val="7"/>
        </w:rPr>
        <w:t>年度一般公共</w:t>
      </w:r>
      <w:r>
        <w:rPr>
          <w:spacing w:val="6"/>
        </w:rPr>
        <w:t>预算财</w:t>
      </w:r>
      <w:r>
        <w:rPr/>
        <w:t xml:space="preserve"> </w:t>
      </w:r>
      <w:r>
        <w:rPr>
          <w:spacing w:val="3"/>
        </w:rPr>
        <w:t>政拨款“</w:t>
      </w:r>
      <w:r>
        <w:rPr>
          <w:spacing w:val="-106"/>
        </w:rPr>
        <w:t xml:space="preserve"> </w:t>
      </w:r>
      <w:r>
        <w:rPr>
          <w:spacing w:val="3"/>
        </w:rPr>
        <w:t>三公”经费支出决算中，因公出国（境）费支出决算</w:t>
      </w:r>
      <w:r>
        <w:rPr>
          <w:spacing w:val="-43"/>
        </w:rPr>
        <w:t xml:space="preserve"> </w:t>
      </w:r>
      <w:r>
        <w:rPr>
          <w:spacing w:val="3"/>
        </w:rPr>
        <w:t>0</w:t>
      </w:r>
      <w:r>
        <w:rPr/>
        <w:t xml:space="preserve"> </w:t>
      </w:r>
      <w:r>
        <w:rPr>
          <w:spacing w:val="-4"/>
        </w:rPr>
        <w:t>万元，</w:t>
      </w:r>
      <w:r>
        <w:rPr>
          <w:spacing w:val="-92"/>
        </w:rPr>
        <w:t xml:space="preserve"> </w:t>
      </w:r>
      <w:r>
        <w:rPr>
          <w:spacing w:val="-4"/>
        </w:rPr>
        <w:t>占</w:t>
      </w:r>
      <w:r>
        <w:rPr>
          <w:spacing w:val="-48"/>
        </w:rPr>
        <w:t xml:space="preserve"> </w:t>
      </w:r>
      <w:r>
        <w:rPr>
          <w:spacing w:val="-4"/>
        </w:rPr>
        <w:t>0%;公务接待费支出决算</w:t>
      </w:r>
      <w:r>
        <w:rPr>
          <w:spacing w:val="-45"/>
        </w:rPr>
        <w:t xml:space="preserve"> </w:t>
      </w:r>
      <w:r>
        <w:rPr>
          <w:spacing w:val="-4"/>
        </w:rPr>
        <w:t>0.19</w:t>
      </w:r>
      <w:r>
        <w:rPr>
          <w:spacing w:val="-55"/>
        </w:rPr>
        <w:t xml:space="preserve"> </w:t>
      </w:r>
      <w:r>
        <w:rPr>
          <w:spacing w:val="-5"/>
        </w:rPr>
        <w:t>万元，</w:t>
      </w:r>
      <w:r>
        <w:rPr>
          <w:spacing w:val="-91"/>
        </w:rPr>
        <w:t xml:space="preserve"> </w:t>
      </w:r>
      <w:r>
        <w:rPr>
          <w:spacing w:val="-5"/>
        </w:rPr>
        <w:t>占</w:t>
      </w:r>
      <w:r>
        <w:rPr>
          <w:spacing w:val="-53"/>
        </w:rPr>
        <w:t xml:space="preserve"> </w:t>
      </w:r>
      <w:r>
        <w:rPr>
          <w:spacing w:val="-5"/>
        </w:rPr>
        <w:t>8.88%；公务用</w:t>
      </w:r>
      <w:r>
        <w:rPr/>
        <w:t xml:space="preserve"> </w:t>
      </w:r>
      <w:r>
        <w:rPr/>
        <w:t>车购置及运行维护费支出决算</w:t>
      </w:r>
      <w:r>
        <w:rPr>
          <w:spacing w:val="-32"/>
        </w:rPr>
        <w:t xml:space="preserve"> </w:t>
      </w:r>
      <w:r>
        <w:rPr/>
        <w:t>1.95</w:t>
      </w:r>
      <w:r>
        <w:rPr>
          <w:spacing w:val="-47"/>
        </w:rPr>
        <w:t xml:space="preserve"> </w:t>
      </w:r>
      <w:r>
        <w:rPr/>
        <w:t>万元，</w:t>
      </w:r>
      <w:r>
        <w:rPr>
          <w:spacing w:val="-85"/>
        </w:rPr>
        <w:t xml:space="preserve"> </w:t>
      </w:r>
      <w:r>
        <w:rPr/>
        <w:t>占</w:t>
      </w:r>
      <w:r>
        <w:rPr>
          <w:spacing w:val="-53"/>
        </w:rPr>
        <w:t xml:space="preserve"> </w:t>
      </w:r>
      <w:r>
        <w:rPr/>
        <w:t>91.12%。具体情况</w:t>
      </w:r>
      <w:r>
        <w:rPr/>
        <w:t xml:space="preserve"> </w:t>
      </w:r>
      <w:r>
        <w:rPr>
          <w:spacing w:val="-2"/>
        </w:rPr>
        <w:t>如下：</w:t>
      </w:r>
    </w:p>
    <w:p>
      <w:pPr>
        <w:pStyle w:val="BodyText"/>
        <w:ind w:left="2" w:right="79" w:firstLine="642"/>
        <w:spacing w:before="54" w:line="332" w:lineRule="auto"/>
        <w:jc w:val="both"/>
        <w:rPr/>
      </w:pPr>
      <w:r>
        <w:rPr>
          <w:b/>
          <w:bCs/>
          <w:spacing w:val="-2"/>
        </w:rPr>
        <w:t>1.因公出国（境）费</w:t>
      </w:r>
      <w:r>
        <w:rPr>
          <w:spacing w:val="-2"/>
        </w:rPr>
        <w:t>预算为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2"/>
        </w:rPr>
        <w:t>万元，支出决算为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2"/>
        </w:rPr>
        <w:t>万元，完</w:t>
      </w:r>
      <w:r>
        <w:rPr/>
        <w:t xml:space="preserve"> </w:t>
      </w:r>
      <w:r>
        <w:rPr>
          <w:spacing w:val="5"/>
        </w:rPr>
        <w:t>成预算的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100%</w:t>
      </w:r>
      <w:r>
        <w:rPr>
          <w:spacing w:val="5"/>
        </w:rPr>
        <w:t>；决算数与预算数相同；较上年减少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万元，下</w:t>
      </w:r>
      <w:r>
        <w:rPr/>
        <w:t xml:space="preserve"> </w:t>
      </w:r>
      <w:r>
        <w:rPr>
          <w:spacing w:val="-1"/>
        </w:rPr>
        <w:t>降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0%</w:t>
      </w:r>
      <w:r>
        <w:rPr>
          <w:spacing w:val="-1"/>
        </w:rPr>
        <w:t>。原因是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2022 </w:t>
      </w:r>
      <w:r>
        <w:rPr>
          <w:spacing w:val="-1"/>
        </w:rPr>
        <w:t>年度、</w:t>
      </w:r>
      <w:r>
        <w:rPr>
          <w:rFonts w:ascii="Times New Roman" w:hAnsi="Times New Roman" w:eastAsia="Times New Roman" w:cs="Times New Roman"/>
          <w:spacing w:val="-1"/>
        </w:rPr>
        <w:t>2023 </w:t>
      </w:r>
      <w:r>
        <w:rPr>
          <w:spacing w:val="-1"/>
        </w:rPr>
        <w:t>年度均未安排因公出国（境）计</w:t>
      </w:r>
      <w:r>
        <w:rPr/>
        <w:t xml:space="preserve"> </w:t>
      </w:r>
      <w:r>
        <w:rPr>
          <w:spacing w:val="-2"/>
        </w:rPr>
        <w:t>划。故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2023 </w:t>
      </w:r>
      <w:r>
        <w:rPr>
          <w:spacing w:val="-2"/>
        </w:rPr>
        <w:t>年淮南市八公山区农业农村水利局因公出国</w:t>
      </w:r>
      <w:r>
        <w:rPr>
          <w:spacing w:val="-3"/>
        </w:rPr>
        <w:t>（境）团</w:t>
      </w:r>
      <w:r>
        <w:rPr/>
        <w:t xml:space="preserve"> </w:t>
      </w:r>
      <w:r>
        <w:rPr/>
        <w:t>组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/>
        <w:t>次，累计出国（境）</w:t>
      </w:r>
      <w:r>
        <w:rPr>
          <w:rFonts w:ascii="Times New Roman" w:hAnsi="Times New Roman" w:eastAsia="Times New Roman" w:cs="Times New Roman"/>
        </w:rPr>
        <w:t>0 </w:t>
      </w:r>
      <w:r>
        <w:rPr/>
        <w:t>人次。</w:t>
      </w:r>
    </w:p>
    <w:p>
      <w:pPr>
        <w:pStyle w:val="BodyText"/>
        <w:ind w:left="1" w:right="79" w:firstLine="636"/>
        <w:spacing w:before="54" w:line="328" w:lineRule="auto"/>
        <w:jc w:val="both"/>
        <w:rPr/>
      </w:pPr>
      <w:r>
        <w:rPr>
          <w:b/>
          <w:bCs/>
          <w:spacing w:val="2"/>
        </w:rPr>
        <w:t>2.公务接待费</w:t>
      </w:r>
      <w:r>
        <w:rPr>
          <w:spacing w:val="2"/>
        </w:rPr>
        <w:t>预算为</w:t>
      </w:r>
      <w:r>
        <w:rPr>
          <w:spacing w:val="-25"/>
        </w:rPr>
        <w:t xml:space="preserve"> </w:t>
      </w:r>
      <w:r>
        <w:rPr>
          <w:spacing w:val="2"/>
        </w:rPr>
        <w:t>1.5</w:t>
      </w:r>
      <w:r>
        <w:rPr>
          <w:spacing w:val="-45"/>
        </w:rPr>
        <w:t xml:space="preserve"> </w:t>
      </w:r>
      <w:r>
        <w:rPr>
          <w:spacing w:val="2"/>
        </w:rPr>
        <w:t>万元，支出决算为</w:t>
      </w:r>
      <w:r>
        <w:rPr>
          <w:spacing w:val="-41"/>
        </w:rPr>
        <w:t xml:space="preserve"> </w:t>
      </w:r>
      <w:r>
        <w:rPr>
          <w:spacing w:val="2"/>
        </w:rPr>
        <w:t>0.19</w:t>
      </w:r>
      <w:r>
        <w:rPr>
          <w:spacing w:val="-44"/>
        </w:rPr>
        <w:t xml:space="preserve"> </w:t>
      </w:r>
      <w:r>
        <w:rPr>
          <w:spacing w:val="2"/>
        </w:rPr>
        <w:t>万元，完</w:t>
      </w:r>
      <w:r>
        <w:rPr/>
        <w:t xml:space="preserve"> </w:t>
      </w:r>
      <w:r>
        <w:rPr/>
        <w:t>成预算的</w:t>
      </w:r>
      <w:r>
        <w:rPr>
          <w:spacing w:val="-50"/>
        </w:rPr>
        <w:t xml:space="preserve"> </w:t>
      </w:r>
      <w:r>
        <w:rPr/>
        <w:t>12.67%；较上年减少</w:t>
      </w:r>
      <w:r>
        <w:rPr>
          <w:spacing w:val="-48"/>
        </w:rPr>
        <w:t xml:space="preserve"> </w:t>
      </w:r>
      <w:r>
        <w:rPr/>
        <w:t>0.05</w:t>
      </w:r>
      <w:r>
        <w:rPr>
          <w:spacing w:val="-52"/>
        </w:rPr>
        <w:t xml:space="preserve"> </w:t>
      </w:r>
      <w:r>
        <w:rPr/>
        <w:t>万元，下降</w:t>
      </w:r>
      <w:r>
        <w:rPr>
          <w:spacing w:val="-58"/>
        </w:rPr>
        <w:t xml:space="preserve"> </w:t>
      </w:r>
      <w:r>
        <w:rPr/>
        <w:t>20</w:t>
      </w:r>
      <w:r>
        <w:rPr>
          <w:spacing w:val="-1"/>
        </w:rPr>
        <w:t>.83%。决算数</w:t>
      </w:r>
      <w:r>
        <w:rPr/>
        <w:t xml:space="preserve"> </w:t>
      </w:r>
      <w:r>
        <w:rPr>
          <w:spacing w:val="3"/>
        </w:rPr>
        <w:t>小于预算数的主要原因是厉行节约。决算数较上年减少的主要原</w:t>
      </w:r>
    </w:p>
    <w:p>
      <w:pPr>
        <w:spacing w:line="328" w:lineRule="auto"/>
        <w:sectPr>
          <w:footerReference w:type="default" r:id="rId2"/>
          <w:pgSz w:w="11906" w:h="16839"/>
          <w:pgMar w:top="1431" w:right="1444" w:bottom="1873" w:left="1602" w:header="0" w:footer="1587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right="86" w:firstLine="46"/>
        <w:spacing w:before="101" w:line="334" w:lineRule="auto"/>
        <w:jc w:val="both"/>
        <w:rPr/>
      </w:pPr>
      <w:r>
        <w:rPr>
          <w:spacing w:val="-1"/>
        </w:rPr>
        <w:t>因是厉行节约。2023</w:t>
      </w:r>
      <w:r>
        <w:rPr>
          <w:spacing w:val="-64"/>
        </w:rPr>
        <w:t xml:space="preserve"> </w:t>
      </w:r>
      <w:r>
        <w:rPr>
          <w:spacing w:val="-1"/>
        </w:rPr>
        <w:t>年淮南市八公山区农业农村水利局国内公务</w:t>
      </w:r>
      <w:r>
        <w:rPr/>
        <w:t xml:space="preserve"> </w:t>
      </w:r>
      <w:r>
        <w:rPr>
          <w:spacing w:val="-1"/>
        </w:rPr>
        <w:t>接待共</w:t>
      </w:r>
      <w:r>
        <w:rPr>
          <w:spacing w:val="-58"/>
        </w:rPr>
        <w:t xml:space="preserve"> </w:t>
      </w:r>
      <w:r>
        <w:rPr>
          <w:spacing w:val="-1"/>
        </w:rPr>
        <w:t>8</w:t>
      </w:r>
      <w:r>
        <w:rPr>
          <w:spacing w:val="-55"/>
        </w:rPr>
        <w:t xml:space="preserve"> </w:t>
      </w:r>
      <w:r>
        <w:rPr>
          <w:spacing w:val="-1"/>
        </w:rPr>
        <w:t>批次（其中外事接待</w:t>
      </w:r>
      <w:r>
        <w:rPr>
          <w:spacing w:val="-48"/>
        </w:rPr>
        <w:t xml:space="preserve"> </w:t>
      </w:r>
      <w:r>
        <w:rPr>
          <w:spacing w:val="-1"/>
        </w:rPr>
        <w:t>0</w:t>
      </w:r>
      <w:r>
        <w:rPr>
          <w:spacing w:val="-55"/>
        </w:rPr>
        <w:t xml:space="preserve"> </w:t>
      </w:r>
      <w:r>
        <w:rPr>
          <w:spacing w:val="-1"/>
        </w:rPr>
        <w:t>批次</w:t>
      </w:r>
      <w:r>
        <w:rPr>
          <w:spacing w:val="-65"/>
        </w:rPr>
        <w:t>），</w:t>
      </w:r>
      <w:r>
        <w:rPr>
          <w:spacing w:val="-1"/>
        </w:rPr>
        <w:t>70</w:t>
      </w:r>
      <w:r>
        <w:rPr>
          <w:spacing w:val="-64"/>
        </w:rPr>
        <w:t xml:space="preserve"> </w:t>
      </w:r>
      <w:r>
        <w:rPr>
          <w:spacing w:val="-1"/>
        </w:rPr>
        <w:t>人次（其中外事接待</w:t>
      </w:r>
      <w:r>
        <w:rPr/>
        <w:t xml:space="preserve"> </w:t>
      </w:r>
      <w:r>
        <w:rPr>
          <w:spacing w:val="-5"/>
        </w:rPr>
        <w:t>0</w:t>
      </w:r>
      <w:r>
        <w:rPr>
          <w:spacing w:val="-60"/>
        </w:rPr>
        <w:t xml:space="preserve"> </w:t>
      </w:r>
      <w:r>
        <w:rPr>
          <w:spacing w:val="-5"/>
        </w:rPr>
        <w:t>人次）。主要是用于禁渔禁捕执法误餐支出。经费使用贯彻《党</w:t>
      </w:r>
      <w:r>
        <w:rPr/>
        <w:t xml:space="preserve"> </w:t>
      </w:r>
      <w:r>
        <w:rPr>
          <w:spacing w:val="-7"/>
        </w:rPr>
        <w:t>政机关厉行节约反对浪费条例》、市委市政府有关具体要求，严格</w:t>
      </w:r>
      <w:r>
        <w:rPr/>
        <w:t xml:space="preserve"> </w:t>
      </w:r>
      <w:r>
        <w:rPr>
          <w:spacing w:val="15"/>
        </w:rPr>
        <w:t>执行《淮南市市直机关公务接待费管理暂行办法》（淮财行政</w:t>
      </w:r>
      <w:r>
        <w:rPr>
          <w:spacing w:val="10"/>
        </w:rPr>
        <w:t xml:space="preserve"> </w:t>
      </w:r>
      <w:r>
        <w:rPr>
          <w:spacing w:val="2"/>
        </w:rPr>
        <w:t>〔2014〕581</w:t>
      </w:r>
      <w:r>
        <w:rPr>
          <w:spacing w:val="2"/>
        </w:rPr>
        <w:t xml:space="preserve"> </w:t>
      </w:r>
      <w:r>
        <w:rPr>
          <w:spacing w:val="2"/>
        </w:rPr>
        <w:t>号）相关规定。</w:t>
      </w:r>
    </w:p>
    <w:p>
      <w:pPr>
        <w:pStyle w:val="BodyText"/>
        <w:ind w:left="7" w:firstLine="651"/>
        <w:spacing w:before="40" w:line="337" w:lineRule="auto"/>
        <w:rPr/>
      </w:pPr>
      <w:r>
        <w:rPr>
          <w:b/>
          <w:bCs/>
          <w:spacing w:val="-1"/>
        </w:rPr>
        <w:t>3.公务用车购置及运行维护费</w:t>
      </w:r>
      <w:r>
        <w:rPr>
          <w:spacing w:val="-1"/>
        </w:rPr>
        <w:t>预算为</w:t>
      </w:r>
      <w:r>
        <w:rPr>
          <w:spacing w:val="-49"/>
        </w:rPr>
        <w:t xml:space="preserve"> </w:t>
      </w:r>
      <w:r>
        <w:rPr>
          <w:spacing w:val="-1"/>
        </w:rPr>
        <w:t>0.</w:t>
      </w:r>
      <w:r>
        <w:rPr>
          <w:spacing w:val="-2"/>
        </w:rPr>
        <w:t>5</w:t>
      </w:r>
      <w:r>
        <w:rPr>
          <w:spacing w:val="-49"/>
        </w:rPr>
        <w:t xml:space="preserve"> </w:t>
      </w:r>
      <w:r>
        <w:rPr>
          <w:spacing w:val="-2"/>
        </w:rPr>
        <w:t>万元，支出决算为</w:t>
      </w:r>
      <w:r>
        <w:rPr/>
        <w:t xml:space="preserve"> </w:t>
      </w:r>
      <w:r>
        <w:rPr>
          <w:spacing w:val="-13"/>
        </w:rPr>
        <w:t>1.95</w:t>
      </w:r>
      <w:r>
        <w:rPr>
          <w:spacing w:val="-52"/>
        </w:rPr>
        <w:t xml:space="preserve"> </w:t>
      </w:r>
      <w:r>
        <w:rPr>
          <w:spacing w:val="-13"/>
        </w:rPr>
        <w:t>万元，完成预算的</w:t>
      </w:r>
      <w:r>
        <w:rPr>
          <w:spacing w:val="-45"/>
        </w:rPr>
        <w:t xml:space="preserve"> </w:t>
      </w:r>
      <w:r>
        <w:rPr>
          <w:spacing w:val="-13"/>
        </w:rPr>
        <w:t>390%；较上年增加</w:t>
      </w:r>
      <w:r>
        <w:rPr>
          <w:spacing w:val="-46"/>
        </w:rPr>
        <w:t xml:space="preserve"> </w:t>
      </w:r>
      <w:r>
        <w:rPr>
          <w:spacing w:val="-13"/>
        </w:rPr>
        <w:t>0.57</w:t>
      </w:r>
      <w:r>
        <w:rPr>
          <w:spacing w:val="-52"/>
        </w:rPr>
        <w:t xml:space="preserve"> </w:t>
      </w:r>
      <w:r>
        <w:rPr>
          <w:spacing w:val="-13"/>
        </w:rPr>
        <w:t>万元</w:t>
      </w:r>
      <w:r>
        <w:rPr>
          <w:spacing w:val="-14"/>
        </w:rPr>
        <w:t>，增长</w:t>
      </w:r>
      <w:r>
        <w:rPr>
          <w:spacing w:val="-59"/>
        </w:rPr>
        <w:t xml:space="preserve"> </w:t>
      </w:r>
      <w:r>
        <w:rPr>
          <w:spacing w:val="-14"/>
        </w:rPr>
        <w:t>41.3%。</w:t>
      </w:r>
      <w:r>
        <w:rPr/>
        <w:t xml:space="preserve"> </w:t>
      </w:r>
      <w:r>
        <w:rPr>
          <w:spacing w:val="3"/>
        </w:rPr>
        <w:t>决算数大于预算数的主要原因是禁渔禁捕任务繁重，原用于基层</w:t>
      </w:r>
      <w:r>
        <w:rPr>
          <w:spacing w:val="15"/>
        </w:rPr>
        <w:t xml:space="preserve"> </w:t>
      </w:r>
      <w:r>
        <w:rPr>
          <w:spacing w:val="3"/>
        </w:rPr>
        <w:t>预警拉水泵车辆参与任务执行，所产生费用计入公务用车运行维</w:t>
      </w:r>
      <w:r>
        <w:rPr>
          <w:spacing w:val="15"/>
        </w:rPr>
        <w:t xml:space="preserve"> </w:t>
      </w:r>
      <w:r>
        <w:rPr>
          <w:spacing w:val="-4"/>
        </w:rPr>
        <w:t>护费。决算数较上年增加的主要原因是公务用车</w:t>
      </w:r>
      <w:r>
        <w:rPr>
          <w:spacing w:val="-5"/>
        </w:rPr>
        <w:t>运行维护费增加。</w:t>
      </w:r>
      <w:r>
        <w:rPr/>
        <w:t xml:space="preserve"> </w:t>
      </w:r>
      <w:r>
        <w:rPr/>
        <w:t>其中，2023</w:t>
      </w:r>
      <w:r>
        <w:rPr>
          <w:spacing w:val="-58"/>
        </w:rPr>
        <w:t xml:space="preserve"> </w:t>
      </w:r>
      <w:r>
        <w:rPr/>
        <w:t>年没有安排公务用车购置费。公务用车运行维护费预</w:t>
      </w:r>
      <w:r>
        <w:rPr/>
        <w:t xml:space="preserve"> </w:t>
      </w:r>
      <w:r>
        <w:rPr/>
        <w:t>算为</w:t>
      </w:r>
      <w:r>
        <w:rPr>
          <w:spacing w:val="-31"/>
        </w:rPr>
        <w:t xml:space="preserve"> </w:t>
      </w:r>
      <w:r>
        <w:rPr/>
        <w:t>0.5</w:t>
      </w:r>
      <w:r>
        <w:rPr>
          <w:spacing w:val="-47"/>
        </w:rPr>
        <w:t xml:space="preserve"> </w:t>
      </w:r>
      <w:r>
        <w:rPr/>
        <w:t>万元，支出决算为</w:t>
      </w:r>
      <w:r>
        <w:rPr>
          <w:spacing w:val="-45"/>
        </w:rPr>
        <w:t xml:space="preserve"> </w:t>
      </w:r>
      <w:r>
        <w:rPr/>
        <w:t>1.95</w:t>
      </w:r>
      <w:r>
        <w:rPr>
          <w:spacing w:val="-49"/>
        </w:rPr>
        <w:t xml:space="preserve"> </w:t>
      </w:r>
      <w:r>
        <w:rPr/>
        <w:t>万元，完成预算的</w:t>
      </w:r>
      <w:r>
        <w:rPr>
          <w:spacing w:val="-41"/>
        </w:rPr>
        <w:t xml:space="preserve"> </w:t>
      </w:r>
      <w:r>
        <w:rPr/>
        <w:t>390%；较上</w:t>
      </w:r>
      <w:r>
        <w:rPr/>
        <w:t xml:space="preserve"> </w:t>
      </w:r>
      <w:r>
        <w:rPr>
          <w:spacing w:val="-2"/>
        </w:rPr>
        <w:t>年增加</w:t>
      </w:r>
      <w:r>
        <w:rPr>
          <w:spacing w:val="-38"/>
        </w:rPr>
        <w:t xml:space="preserve"> </w:t>
      </w:r>
      <w:r>
        <w:rPr>
          <w:spacing w:val="-2"/>
        </w:rPr>
        <w:t>0.57</w:t>
      </w:r>
      <w:r>
        <w:rPr>
          <w:spacing w:val="-52"/>
        </w:rPr>
        <w:t xml:space="preserve"> </w:t>
      </w:r>
      <w:r>
        <w:rPr>
          <w:spacing w:val="-2"/>
        </w:rPr>
        <w:t>万元，增长</w:t>
      </w:r>
      <w:r>
        <w:rPr>
          <w:spacing w:val="-59"/>
        </w:rPr>
        <w:t xml:space="preserve"> </w:t>
      </w:r>
      <w:r>
        <w:rPr>
          <w:spacing w:val="-2"/>
        </w:rPr>
        <w:t>41.3%。决算数大于预算数的主要原因是</w:t>
      </w:r>
      <w:r>
        <w:rPr/>
        <w:t xml:space="preserve"> </w:t>
      </w:r>
      <w:r>
        <w:rPr>
          <w:spacing w:val="5"/>
        </w:rPr>
        <w:t>禁渔禁捕任务繁重，原用于基层预警拉水泵车辆参</w:t>
      </w:r>
      <w:r>
        <w:rPr>
          <w:spacing w:val="4"/>
        </w:rPr>
        <w:t>与任务执行，</w:t>
      </w:r>
      <w:r>
        <w:rPr/>
        <w:t xml:space="preserve"> </w:t>
      </w:r>
      <w:r>
        <w:rPr>
          <w:spacing w:val="3"/>
        </w:rPr>
        <w:t>所产生费用计入公务用车运行维护费。决算数较上年增加的主要</w:t>
      </w:r>
      <w:r>
        <w:rPr>
          <w:spacing w:val="15"/>
        </w:rPr>
        <w:t xml:space="preserve"> </w:t>
      </w:r>
      <w:r>
        <w:rPr>
          <w:spacing w:val="3"/>
        </w:rPr>
        <w:t>原因是禁渔禁捕任务繁重，原用于基层预警拉水泵车辆参与任务</w:t>
      </w:r>
      <w:r>
        <w:rPr>
          <w:spacing w:val="15"/>
        </w:rPr>
        <w:t xml:space="preserve"> </w:t>
      </w:r>
      <w:r>
        <w:rPr>
          <w:spacing w:val="3"/>
        </w:rPr>
        <w:t>执行，所产生费用计入公务用车运行维护费。公务用车运行维护</w:t>
      </w:r>
      <w:r>
        <w:rPr>
          <w:spacing w:val="15"/>
        </w:rPr>
        <w:t xml:space="preserve"> </w:t>
      </w:r>
      <w:r>
        <w:rPr>
          <w:spacing w:val="3"/>
        </w:rPr>
        <w:t>费，包括车辆燃料费、维修费、保险费等支出，主要用于防汛抗</w:t>
      </w:r>
      <w:r>
        <w:rPr>
          <w:spacing w:val="15"/>
        </w:rPr>
        <w:t xml:space="preserve"> </w:t>
      </w:r>
      <w:r>
        <w:rPr/>
        <w:t>旱、打击非法采砂、非洲猪瘟防治、禁捕退捕等工作。截至</w:t>
      </w:r>
      <w:r>
        <w:rPr>
          <w:spacing w:val="-55"/>
        </w:rPr>
        <w:t xml:space="preserve"> </w:t>
      </w:r>
      <w:r>
        <w:rPr>
          <w:spacing w:val="-1"/>
        </w:rPr>
        <w:t>2023</w:t>
      </w:r>
      <w:r>
        <w:rPr/>
        <w:t xml:space="preserve"> </w:t>
      </w:r>
      <w:r>
        <w:rPr>
          <w:spacing w:val="-2"/>
        </w:rPr>
        <w:t>年</w:t>
      </w:r>
      <w:r>
        <w:rPr>
          <w:spacing w:val="-50"/>
        </w:rPr>
        <w:t xml:space="preserve"> </w:t>
      </w:r>
      <w:r>
        <w:rPr>
          <w:spacing w:val="-2"/>
        </w:rPr>
        <w:t>12</w:t>
      </w:r>
      <w:r>
        <w:rPr>
          <w:spacing w:val="-51"/>
        </w:rPr>
        <w:t xml:space="preserve"> </w:t>
      </w:r>
      <w:r>
        <w:rPr>
          <w:spacing w:val="-2"/>
        </w:rPr>
        <w:t>月</w:t>
      </w:r>
      <w:r>
        <w:rPr>
          <w:spacing w:val="-45"/>
        </w:rPr>
        <w:t xml:space="preserve"> </w:t>
      </w:r>
      <w:r>
        <w:rPr>
          <w:spacing w:val="-2"/>
        </w:rPr>
        <w:t>31</w:t>
      </w:r>
      <w:r>
        <w:rPr>
          <w:spacing w:val="-2"/>
        </w:rPr>
        <w:t xml:space="preserve"> </w:t>
      </w:r>
      <w:r>
        <w:rPr>
          <w:spacing w:val="-2"/>
        </w:rPr>
        <w:t>日，淮南市八公山区农业农村水利局</w:t>
      </w:r>
      <w:r>
        <w:rPr>
          <w:spacing w:val="-3"/>
        </w:rPr>
        <w:t>机关及所属单位</w:t>
      </w:r>
      <w:r>
        <w:rPr/>
        <w:t xml:space="preserve"> </w:t>
      </w:r>
      <w:r>
        <w:rPr>
          <w:spacing w:val="1"/>
        </w:rPr>
        <w:t>开支财政拨款的公务用车保有量为</w:t>
      </w:r>
      <w:r>
        <w:rPr>
          <w:spacing w:val="-53"/>
        </w:rPr>
        <w:t xml:space="preserve"> </w:t>
      </w:r>
      <w:r>
        <w:rPr>
          <w:spacing w:val="1"/>
        </w:rPr>
        <w:t>1</w:t>
      </w:r>
      <w:r>
        <w:rPr>
          <w:spacing w:val="-64"/>
        </w:rPr>
        <w:t xml:space="preserve"> </w:t>
      </w:r>
      <w:r>
        <w:rPr>
          <w:spacing w:val="1"/>
        </w:rPr>
        <w:t>辆。</w:t>
      </w:r>
    </w:p>
    <w:p>
      <w:pPr>
        <w:spacing w:line="337" w:lineRule="auto"/>
        <w:sectPr>
          <w:footerReference w:type="default" r:id="rId3"/>
          <w:pgSz w:w="11906" w:h="16839"/>
          <w:pgMar w:top="1431" w:right="1437" w:bottom="1873" w:left="1593" w:header="0" w:footer="1587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91" w:line="188" w:lineRule="auto"/>
        <w:jc w:val="right"/>
        <w:rPr>
          <w:sz w:val="28"/>
          <w:szCs w:val="28"/>
        </w:rPr>
      </w:pPr>
      <w:r>
        <w:rPr>
          <w:sz w:val="28"/>
          <w:szCs w:val="28"/>
          <w:spacing w:val="-3"/>
        </w:rPr>
        <w:t>-4-</w:t>
      </w:r>
    </w:p>
    <w:sectPr>
      <w:footerReference w:type="default" r:id="rId4"/>
      <w:pgSz w:w="11906" w:h="16839"/>
      <w:pgMar w:top="1431" w:right="1529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6"/>
      <w:spacing w:line="181" w:lineRule="auto"/>
      <w:jc w:val="right"/>
      <w:rPr>
        <w:sz w:val="28"/>
        <w:szCs w:val="28"/>
      </w:rPr>
    </w:pPr>
    <w:r>
      <w:rPr>
        <w:sz w:val="28"/>
        <w:szCs w:val="28"/>
        <w:spacing w:val="-3"/>
      </w:rPr>
      <w:t>-1-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361"/>
      <w:spacing w:line="181" w:lineRule="auto"/>
      <w:rPr>
        <w:sz w:val="28"/>
        <w:szCs w:val="28"/>
      </w:rPr>
    </w:pPr>
    <w:r>
      <w:rPr>
        <w:sz w:val="28"/>
        <w:szCs w:val="28"/>
        <w:spacing w:val="-3"/>
      </w:rPr>
      <w:t>-2-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370"/>
      <w:spacing w:line="181" w:lineRule="auto"/>
      <w:rPr>
        <w:sz w:val="28"/>
        <w:szCs w:val="28"/>
      </w:rPr>
    </w:pPr>
    <w:r>
      <w:rPr>
        <w:sz w:val="28"/>
        <w:szCs w:val="28"/>
        <w:spacing w:val="-3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2024-10-28T16:56:36Z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2024-10-31T09:07:49</vt:filetime>
  </property>
</Properties>
</file>