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25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宋体" w:eastAsia="方正小标宋简体" w:cs="Times New Roman"/>
          <w:color w:val="auto"/>
          <w:sz w:val="44"/>
          <w:szCs w:val="44"/>
          <w:lang w:eastAsia="zh-CN"/>
        </w:rPr>
        <w:t>《八公山区“秸秆变肉”暨肉牛振兴计划实施方案》起草情况</w:t>
      </w:r>
    </w:p>
    <w:p w14:paraId="0E980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Times New Roman"/>
          <w:color w:val="auto"/>
          <w:sz w:val="44"/>
          <w:szCs w:val="44"/>
          <w:lang w:eastAsia="zh-CN"/>
        </w:rPr>
      </w:pPr>
    </w:p>
    <w:p w14:paraId="055A712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eastAsia="楷体_GB2312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起草背景及过程</w:t>
      </w:r>
    </w:p>
    <w:p w14:paraId="58261A7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</w:rPr>
        <w:t>为贯彻落实《安徽省人民政府办公厅关于实施“秸秆变肉”暨肉牛振兴计划的意见》(皖政办〔</w:t>
      </w:r>
      <w:r>
        <w:rPr>
          <w:rFonts w:hint="default" w:ascii="Times New Roman" w:hAnsi="Times New Roman" w:eastAsia="仿宋_GB2312" w:cs="Times New Roman"/>
          <w:sz w:val="32"/>
        </w:rPr>
        <w:t>2023</w:t>
      </w:r>
      <w:r>
        <w:rPr>
          <w:rFonts w:hint="eastAsia" w:ascii="Times New Roman" w:hAnsi="Times New Roman" w:eastAsia="仿宋_GB2312" w:cs="Times New Roman"/>
          <w:sz w:val="32"/>
        </w:rPr>
        <w:t>〕11号 )和《淮南市人民政府办公室关于印发淮南市“秸秆变肉”暨肉牛振兴计划实施方案的通知》（淮府办秘〔2023〕57号），积极推进秸秆综合利用和农业绿色发展，区农业农村水利局结合本区实际，牵头起草了《八公山区“秸秆变肉”暨肉牛振兴计划实施方案》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。</w:t>
      </w:r>
    </w:p>
    <w:p w14:paraId="344FDD3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黑体" w:eastAsia="楷体_GB2312" w:cs="Times New Roman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二、主要内容</w:t>
      </w:r>
    </w:p>
    <w:p w14:paraId="4BB4C3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（一）总体要求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u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到2027年，</w:t>
      </w:r>
      <w:r>
        <w:rPr>
          <w:rFonts w:hint="eastAsia" w:ascii="Times New Roman" w:hAnsi="Times New Roman" w:eastAsia="仿宋_GB2312" w:cs="Times New Roman"/>
          <w:sz w:val="32"/>
        </w:rPr>
        <w:t>秸秆饲料化利用量占利用总量达25%左右，肉牛饲养量达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0.31</w:t>
      </w:r>
      <w:r>
        <w:rPr>
          <w:rFonts w:hint="eastAsia" w:ascii="Times New Roman" w:hAnsi="Times New Roman" w:eastAsia="仿宋_GB2312" w:cs="Times New Roman"/>
          <w:sz w:val="32"/>
        </w:rPr>
        <w:t>万头，其中出栏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0.16</w:t>
      </w:r>
      <w:r>
        <w:rPr>
          <w:rFonts w:hint="eastAsia" w:ascii="Times New Roman" w:hAnsi="Times New Roman" w:eastAsia="仿宋_GB2312" w:cs="Times New Roman"/>
          <w:sz w:val="32"/>
        </w:rPr>
        <w:t>万头，肉牛规模养殖比重达到60%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。到2030年，</w:t>
      </w:r>
      <w:r>
        <w:rPr>
          <w:rFonts w:hint="eastAsia" w:ascii="Times New Roman" w:hAnsi="Times New Roman" w:eastAsia="仿宋_GB2312" w:cs="Times New Roman"/>
          <w:sz w:val="32"/>
        </w:rPr>
        <w:t>全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</w:rPr>
        <w:t>秸秆饲料化利用量占利用总量达40%左右，全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</w:rPr>
        <w:t>肉牛饲养量力争达到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0.35</w:t>
      </w:r>
      <w:r>
        <w:rPr>
          <w:rFonts w:hint="eastAsia" w:ascii="Times New Roman" w:hAnsi="Times New Roman" w:eastAsia="仿宋_GB2312" w:cs="Times New Roman"/>
          <w:sz w:val="32"/>
        </w:rPr>
        <w:t>万头，肉牛规模养殖比重达到65%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，引入或培育超亿元以上的牛肉汤企业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1家，</w:t>
      </w:r>
      <w:r>
        <w:rPr>
          <w:rFonts w:hint="eastAsia" w:ascii="Times New Roman" w:hAnsi="Times New Roman" w:eastAsia="仿宋_GB2312" w:cs="Times New Roman"/>
          <w:sz w:val="32"/>
        </w:rPr>
        <w:t>肉牛全产业链产值达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2"/>
        </w:rPr>
        <w:t>亿元。</w:t>
      </w:r>
    </w:p>
    <w:p w14:paraId="681FAFE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（二）重点任务。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包括实施饲草饲料供给保障提升行动、实施良种繁育体系建设行动、实施规模养殖体系构建行动、实施肉牛屠宰加工能力提升行动、实施品牌创建与市场拓展行动、实施畜禽粪污资源化利用提升行动、实施肉牛疫病防控能力提升行动、实施肉牛产业发展提升行动、实施肉牛产业数字赋能行动、实施肉牛产业招大引强行动等十个方面。</w:t>
      </w:r>
    </w:p>
    <w:p w14:paraId="7141956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（三）保障措施。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包括成立区“秸秆变肉”暨肉牛振兴计划工作专班、建立肉牛政策性保险机制，出台肉牛保险政策，设立肉牛特色农产品保险（保费不超过500元/头，各级财政补贴保费的80%（其中省级财政保费补贴比例为40%，市辖区市级财政保费补贴比例为24%、区级财政保费补贴比例为16%），养殖场（户）自缴保费的20%）、加强用地服务保障、强化人才队伍建设、优化营商环境等五个方面。</w:t>
      </w:r>
    </w:p>
    <w:p w14:paraId="38F2154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（四）附件。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即：八公山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区“秸秆变肉”暨肉牛振兴计划工作专班组成人员和各镇肉牛产业年度发展目标。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xMTJkMjFhYjEzZDNjYjEyMjg0MWExMjEwYzYzZWYifQ=="/>
  </w:docVars>
  <w:rsids>
    <w:rsidRoot w:val="00000000"/>
    <w:rsid w:val="2A3B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2024-08-21T07:28:31Z</dcterms:created>
  <dc:creator>Administrator</dc:creator>
  <cp:lastModifiedBy>彼岸轮回</cp:lastModifiedBy>
  <dcterms:modified xsi:type="dcterms:W3CDTF">2024-08-21T07:43:40Z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ADB717B5C0894FED8856CF38E076EBB9_12</vt:lpwstr>
  </property>
</Properties>
</file>