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0F" w:rsidRDefault="00E73247">
      <w:pPr>
        <w:spacing w:before="157"/>
        <w:ind w:right="37"/>
        <w:jc w:val="center"/>
        <w:rPr>
          <w:rFonts w:ascii="方正小标宋简体" w:eastAsia="方正小标宋简体"/>
          <w:i/>
          <w:sz w:val="44"/>
          <w:lang w:eastAsia="zh-CN"/>
        </w:rPr>
      </w:pPr>
      <w:r>
        <w:rPr>
          <w:rFonts w:ascii="方正小标宋简体" w:eastAsia="方正小标宋简体" w:hint="eastAsia"/>
          <w:i/>
          <w:sz w:val="44"/>
          <w:lang w:eastAsia="zh-CN"/>
        </w:rPr>
        <w:t>项目绩效自评报告</w:t>
      </w:r>
    </w:p>
    <w:p w:rsidR="00B11F0F" w:rsidRDefault="00E73247">
      <w:pPr>
        <w:pStyle w:val="a3"/>
        <w:spacing w:before="18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一、基本情况</w:t>
      </w:r>
    </w:p>
    <w:p w:rsidR="00B11F0F" w:rsidRDefault="00E73247">
      <w:pPr>
        <w:pStyle w:val="a3"/>
        <w:rPr>
          <w:lang w:eastAsia="zh-CN"/>
        </w:rPr>
      </w:pPr>
      <w:r>
        <w:rPr>
          <w:lang w:eastAsia="zh-CN"/>
        </w:rPr>
        <w:t>(</w:t>
      </w:r>
      <w:r>
        <w:rPr>
          <w:lang w:eastAsia="zh-CN"/>
        </w:rPr>
        <w:t>一</w:t>
      </w:r>
      <w:r>
        <w:rPr>
          <w:lang w:eastAsia="zh-CN"/>
        </w:rPr>
        <w:t>)</w:t>
      </w:r>
      <w:r>
        <w:rPr>
          <w:lang w:eastAsia="zh-CN"/>
        </w:rPr>
        <w:t>项目支付概况。包括政策背景、资金情况等。</w:t>
      </w:r>
    </w:p>
    <w:p w:rsidR="00B11F0F" w:rsidRDefault="00E73247">
      <w:pPr>
        <w:pStyle w:val="2"/>
        <w:spacing w:before="214"/>
        <w:ind w:left="220"/>
        <w:rPr>
          <w:lang w:eastAsia="zh-CN"/>
        </w:rPr>
      </w:pPr>
      <w:r>
        <w:rPr>
          <w:rFonts w:hint="eastAsia"/>
          <w:lang w:eastAsia="zh-CN"/>
        </w:rPr>
        <w:t>八公山</w:t>
      </w:r>
      <w:r>
        <w:rPr>
          <w:lang w:eastAsia="zh-CN"/>
        </w:rPr>
        <w:t>区人大代表</w:t>
      </w:r>
      <w:proofErr w:type="gramStart"/>
      <w:r>
        <w:rPr>
          <w:rFonts w:hint="eastAsia"/>
          <w:lang w:eastAsia="zh-CN"/>
        </w:rPr>
        <w:t>履</w:t>
      </w:r>
      <w:proofErr w:type="gramEnd"/>
      <w:r>
        <w:rPr>
          <w:rFonts w:hint="eastAsia"/>
          <w:lang w:eastAsia="zh-CN"/>
        </w:rPr>
        <w:t>职能</w:t>
      </w:r>
      <w:proofErr w:type="gramStart"/>
      <w:r>
        <w:rPr>
          <w:rFonts w:hint="eastAsia"/>
          <w:lang w:eastAsia="zh-CN"/>
        </w:rPr>
        <w:t>力</w:t>
      </w:r>
      <w:r>
        <w:rPr>
          <w:lang w:eastAsia="zh-CN"/>
        </w:rPr>
        <w:t>经费</w:t>
      </w:r>
      <w:proofErr w:type="gramEnd"/>
      <w:r>
        <w:rPr>
          <w:lang w:eastAsia="zh-CN"/>
        </w:rPr>
        <w:t>项目</w:t>
      </w:r>
    </w:p>
    <w:p w:rsidR="00B11F0F" w:rsidRDefault="00E73247">
      <w:pPr>
        <w:pStyle w:val="a4"/>
        <w:numPr>
          <w:ilvl w:val="0"/>
          <w:numId w:val="1"/>
        </w:numPr>
        <w:tabs>
          <w:tab w:val="left" w:pos="1611"/>
        </w:tabs>
        <w:spacing w:before="267" w:line="372" w:lineRule="auto"/>
        <w:ind w:right="257" w:firstLine="640"/>
        <w:jc w:val="both"/>
        <w:rPr>
          <w:rFonts w:ascii="仿宋_GB2312" w:eastAsia="仿宋_GB2312"/>
          <w:color w:val="333333"/>
          <w:sz w:val="28"/>
          <w:lang w:eastAsia="zh-CN"/>
        </w:rPr>
      </w:pPr>
      <w:r>
        <w:rPr>
          <w:rFonts w:ascii="仿宋_GB2312" w:eastAsia="仿宋_GB2312" w:hint="eastAsia"/>
          <w:spacing w:val="9"/>
          <w:sz w:val="32"/>
          <w:lang w:eastAsia="zh-CN"/>
        </w:rPr>
        <w:t>项目概述。</w:t>
      </w:r>
      <w:r>
        <w:rPr>
          <w:rFonts w:ascii="仿宋_GB2312" w:eastAsia="仿宋_GB2312" w:hint="eastAsia"/>
          <w:color w:val="333333"/>
          <w:spacing w:val="8"/>
          <w:sz w:val="30"/>
          <w:lang w:eastAsia="zh-CN"/>
        </w:rPr>
        <w:t>人大代表</w:t>
      </w:r>
      <w:proofErr w:type="gramStart"/>
      <w:r>
        <w:rPr>
          <w:rFonts w:ascii="仿宋_GB2312" w:eastAsia="仿宋_GB2312" w:hint="eastAsia"/>
          <w:color w:val="333333"/>
          <w:spacing w:val="8"/>
          <w:sz w:val="30"/>
          <w:lang w:eastAsia="zh-CN"/>
        </w:rPr>
        <w:t>履</w:t>
      </w:r>
      <w:proofErr w:type="gramEnd"/>
      <w:r>
        <w:rPr>
          <w:rFonts w:ascii="仿宋_GB2312" w:eastAsia="仿宋_GB2312" w:hint="eastAsia"/>
          <w:color w:val="333333"/>
          <w:spacing w:val="8"/>
          <w:sz w:val="30"/>
          <w:lang w:eastAsia="zh-CN"/>
        </w:rPr>
        <w:t>职能</w:t>
      </w:r>
      <w:proofErr w:type="gramStart"/>
      <w:r>
        <w:rPr>
          <w:rFonts w:ascii="仿宋_GB2312" w:eastAsia="仿宋_GB2312" w:hint="eastAsia"/>
          <w:color w:val="333333"/>
          <w:spacing w:val="8"/>
          <w:sz w:val="30"/>
          <w:lang w:eastAsia="zh-CN"/>
        </w:rPr>
        <w:t>力</w:t>
      </w:r>
      <w:r>
        <w:rPr>
          <w:rFonts w:ascii="仿宋_GB2312" w:eastAsia="仿宋_GB2312" w:hint="eastAsia"/>
          <w:color w:val="333333"/>
          <w:spacing w:val="8"/>
          <w:sz w:val="30"/>
          <w:lang w:eastAsia="zh-CN"/>
        </w:rPr>
        <w:t>活动</w:t>
      </w:r>
      <w:proofErr w:type="gramEnd"/>
      <w:r>
        <w:rPr>
          <w:rFonts w:ascii="仿宋_GB2312" w:eastAsia="仿宋_GB2312" w:hint="eastAsia"/>
          <w:color w:val="333333"/>
          <w:spacing w:val="8"/>
          <w:sz w:val="30"/>
          <w:lang w:eastAsia="zh-CN"/>
        </w:rPr>
        <w:t>是代表在闭会期间履行职</w:t>
      </w:r>
      <w:r>
        <w:rPr>
          <w:rFonts w:ascii="仿宋_GB2312" w:eastAsia="仿宋_GB2312" w:hint="eastAsia"/>
          <w:color w:val="333333"/>
          <w:spacing w:val="-11"/>
          <w:sz w:val="30"/>
          <w:lang w:eastAsia="zh-CN"/>
        </w:rPr>
        <w:t>责，发挥代表作用的主要形式，代表活动开展的成效直接决定了</w:t>
      </w:r>
      <w:r>
        <w:rPr>
          <w:rFonts w:ascii="仿宋_GB2312" w:eastAsia="仿宋_GB2312" w:hint="eastAsia"/>
          <w:color w:val="333333"/>
          <w:spacing w:val="-8"/>
          <w:sz w:val="30"/>
          <w:lang w:eastAsia="zh-CN"/>
        </w:rPr>
        <w:t>代表作用发挥的程度。扎实开展闭会期间人大代表活动，才能充</w:t>
      </w:r>
      <w:r>
        <w:rPr>
          <w:rFonts w:ascii="仿宋_GB2312" w:eastAsia="仿宋_GB2312" w:hint="eastAsia"/>
          <w:color w:val="333333"/>
          <w:spacing w:val="-6"/>
          <w:sz w:val="30"/>
          <w:lang w:eastAsia="zh-CN"/>
        </w:rPr>
        <w:t>分发挥人大代表在发展社会主义政治文明、构建和谐社会工作中</w:t>
      </w:r>
      <w:r>
        <w:rPr>
          <w:rFonts w:ascii="仿宋_GB2312" w:eastAsia="仿宋_GB2312" w:hint="eastAsia"/>
          <w:color w:val="333333"/>
          <w:sz w:val="30"/>
          <w:lang w:eastAsia="zh-CN"/>
        </w:rPr>
        <w:t>起到重要作用。</w:t>
      </w:r>
    </w:p>
    <w:p w:rsidR="00B11F0F" w:rsidRDefault="00E73247">
      <w:pPr>
        <w:pStyle w:val="a4"/>
        <w:numPr>
          <w:ilvl w:val="0"/>
          <w:numId w:val="1"/>
        </w:numPr>
        <w:tabs>
          <w:tab w:val="left" w:pos="1661"/>
        </w:tabs>
        <w:spacing w:before="0" w:line="391" w:lineRule="exact"/>
        <w:ind w:left="1660" w:hanging="801"/>
        <w:rPr>
          <w:rFonts w:ascii="仿宋_GB2312" w:eastAsia="仿宋_GB2312"/>
          <w:sz w:val="30"/>
        </w:rPr>
      </w:pPr>
      <w:proofErr w:type="spellStart"/>
      <w:r>
        <w:rPr>
          <w:rFonts w:ascii="仿宋_GB2312" w:eastAsia="仿宋_GB2312" w:hint="eastAsia"/>
          <w:sz w:val="32"/>
        </w:rPr>
        <w:t>立项依据</w:t>
      </w:r>
      <w:proofErr w:type="spellEnd"/>
      <w:r>
        <w:rPr>
          <w:rFonts w:ascii="仿宋_GB2312" w:eastAsia="仿宋_GB2312" w:hint="eastAsia"/>
          <w:sz w:val="32"/>
        </w:rPr>
        <w:t>：《</w:t>
      </w:r>
      <w:proofErr w:type="spellStart"/>
      <w:r>
        <w:rPr>
          <w:rFonts w:ascii="仿宋_GB2312" w:eastAsia="仿宋_GB2312" w:hint="eastAsia"/>
          <w:sz w:val="32"/>
        </w:rPr>
        <w:t>代表法</w:t>
      </w:r>
      <w:proofErr w:type="spellEnd"/>
      <w:r>
        <w:rPr>
          <w:rFonts w:ascii="仿宋_GB2312" w:eastAsia="仿宋_GB2312" w:hint="eastAsia"/>
          <w:sz w:val="32"/>
        </w:rPr>
        <w:t>》</w:t>
      </w:r>
    </w:p>
    <w:p w:rsidR="00B11F0F" w:rsidRDefault="00E73247">
      <w:pPr>
        <w:pStyle w:val="a4"/>
        <w:numPr>
          <w:ilvl w:val="0"/>
          <w:numId w:val="1"/>
        </w:numPr>
        <w:tabs>
          <w:tab w:val="left" w:pos="1661"/>
        </w:tabs>
        <w:ind w:left="1660" w:hanging="801"/>
        <w:rPr>
          <w:rFonts w:ascii="仿宋_GB2312" w:eastAsia="仿宋_GB2312"/>
          <w:sz w:val="30"/>
          <w:lang w:eastAsia="zh-CN"/>
        </w:rPr>
      </w:pPr>
      <w:r>
        <w:rPr>
          <w:rFonts w:ascii="仿宋_GB2312" w:eastAsia="仿宋_GB2312" w:hint="eastAsia"/>
          <w:sz w:val="32"/>
          <w:lang w:eastAsia="zh-CN"/>
        </w:rPr>
        <w:t>实施主体。</w:t>
      </w:r>
      <w:r>
        <w:rPr>
          <w:rFonts w:ascii="仿宋_GB2312" w:eastAsia="仿宋_GB2312" w:hint="eastAsia"/>
          <w:sz w:val="32"/>
          <w:lang w:eastAsia="zh-CN"/>
        </w:rPr>
        <w:t>八公山</w:t>
      </w:r>
      <w:r>
        <w:rPr>
          <w:rFonts w:ascii="仿宋_GB2312" w:eastAsia="仿宋_GB2312" w:hint="eastAsia"/>
          <w:sz w:val="32"/>
          <w:lang w:eastAsia="zh-CN"/>
        </w:rPr>
        <w:t>区人大办公室</w:t>
      </w:r>
    </w:p>
    <w:p w:rsidR="00B11F0F" w:rsidRDefault="00E73247">
      <w:pPr>
        <w:pStyle w:val="a3"/>
        <w:spacing w:before="190"/>
        <w:ind w:left="86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spacing w:val="-16"/>
          <w:lang w:eastAsia="zh-CN"/>
        </w:rPr>
        <w:t>（</w:t>
      </w:r>
      <w:r>
        <w:rPr>
          <w:rFonts w:ascii="仿宋_GB2312" w:eastAsia="仿宋_GB2312" w:hint="eastAsia"/>
          <w:spacing w:val="-16"/>
          <w:lang w:eastAsia="zh-CN"/>
        </w:rPr>
        <w:t>4</w:t>
      </w:r>
      <w:r>
        <w:rPr>
          <w:rFonts w:ascii="仿宋_GB2312" w:eastAsia="仿宋_GB2312" w:hint="eastAsia"/>
          <w:spacing w:val="-16"/>
          <w:lang w:eastAsia="zh-CN"/>
        </w:rPr>
        <w:t>）</w:t>
      </w:r>
      <w:r>
        <w:rPr>
          <w:rFonts w:ascii="仿宋_GB2312" w:eastAsia="仿宋_GB2312" w:hint="eastAsia"/>
          <w:spacing w:val="-10"/>
          <w:lang w:eastAsia="zh-CN"/>
        </w:rPr>
        <w:t>起止时间。</w:t>
      </w:r>
      <w:r>
        <w:rPr>
          <w:rFonts w:ascii="仿宋_GB2312" w:eastAsia="仿宋_GB2312" w:hint="eastAsia"/>
          <w:lang w:eastAsia="zh-CN"/>
        </w:rPr>
        <w:t>2023</w:t>
      </w:r>
      <w:r>
        <w:rPr>
          <w:rFonts w:ascii="仿宋_GB2312" w:eastAsia="仿宋_GB2312" w:hint="eastAsia"/>
          <w:spacing w:val="-54"/>
          <w:lang w:eastAsia="zh-CN"/>
        </w:rPr>
        <w:t xml:space="preserve"> </w:t>
      </w:r>
      <w:r>
        <w:rPr>
          <w:rFonts w:ascii="仿宋_GB2312" w:eastAsia="仿宋_GB2312" w:hint="eastAsia"/>
          <w:spacing w:val="-54"/>
          <w:lang w:eastAsia="zh-CN"/>
        </w:rPr>
        <w:t>年</w:t>
      </w:r>
      <w:r>
        <w:rPr>
          <w:rFonts w:ascii="仿宋_GB2312" w:eastAsia="仿宋_GB2312" w:hint="eastAsia"/>
          <w:spacing w:val="-54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1</w:t>
      </w:r>
      <w:r>
        <w:rPr>
          <w:rFonts w:ascii="仿宋_GB2312" w:eastAsia="仿宋_GB2312" w:hint="eastAsia"/>
          <w:spacing w:val="-55"/>
          <w:lang w:eastAsia="zh-CN"/>
        </w:rPr>
        <w:t xml:space="preserve"> </w:t>
      </w:r>
      <w:r>
        <w:rPr>
          <w:rFonts w:ascii="仿宋_GB2312" w:eastAsia="仿宋_GB2312" w:hint="eastAsia"/>
          <w:spacing w:val="-55"/>
          <w:lang w:eastAsia="zh-CN"/>
        </w:rPr>
        <w:t>月</w:t>
      </w:r>
      <w:r>
        <w:rPr>
          <w:rFonts w:ascii="仿宋_GB2312" w:eastAsia="仿宋_GB2312" w:hint="eastAsia"/>
          <w:spacing w:val="-5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1</w:t>
      </w:r>
      <w:r>
        <w:rPr>
          <w:rFonts w:ascii="仿宋_GB2312" w:eastAsia="仿宋_GB2312" w:hint="eastAsia"/>
          <w:spacing w:val="-41"/>
          <w:lang w:eastAsia="zh-CN"/>
        </w:rPr>
        <w:t xml:space="preserve"> </w:t>
      </w:r>
      <w:r>
        <w:rPr>
          <w:rFonts w:ascii="仿宋_GB2312" w:eastAsia="仿宋_GB2312" w:hint="eastAsia"/>
          <w:spacing w:val="-41"/>
          <w:lang w:eastAsia="zh-CN"/>
        </w:rPr>
        <w:t>日至</w:t>
      </w:r>
      <w:r>
        <w:rPr>
          <w:rFonts w:ascii="仿宋_GB2312" w:eastAsia="仿宋_GB2312" w:hint="eastAsia"/>
          <w:spacing w:val="-41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2023</w:t>
      </w:r>
      <w:r>
        <w:rPr>
          <w:rFonts w:ascii="仿宋_GB2312" w:eastAsia="仿宋_GB2312" w:hint="eastAsia"/>
          <w:spacing w:val="-55"/>
          <w:lang w:eastAsia="zh-CN"/>
        </w:rPr>
        <w:t xml:space="preserve"> </w:t>
      </w:r>
      <w:r>
        <w:rPr>
          <w:rFonts w:ascii="仿宋_GB2312" w:eastAsia="仿宋_GB2312" w:hint="eastAsia"/>
          <w:spacing w:val="-55"/>
          <w:lang w:eastAsia="zh-CN"/>
        </w:rPr>
        <w:t>年</w:t>
      </w:r>
      <w:r>
        <w:rPr>
          <w:rFonts w:ascii="仿宋_GB2312" w:eastAsia="仿宋_GB2312" w:hint="eastAsia"/>
          <w:spacing w:val="-55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12</w:t>
      </w:r>
      <w:r>
        <w:rPr>
          <w:rFonts w:ascii="仿宋_GB2312" w:eastAsia="仿宋_GB2312" w:hint="eastAsia"/>
          <w:spacing w:val="-54"/>
          <w:lang w:eastAsia="zh-CN"/>
        </w:rPr>
        <w:t xml:space="preserve"> </w:t>
      </w:r>
      <w:r>
        <w:rPr>
          <w:rFonts w:ascii="仿宋_GB2312" w:eastAsia="仿宋_GB2312" w:hint="eastAsia"/>
          <w:spacing w:val="-54"/>
          <w:lang w:eastAsia="zh-CN"/>
        </w:rPr>
        <w:t>月</w:t>
      </w:r>
      <w:r>
        <w:rPr>
          <w:rFonts w:ascii="仿宋_GB2312" w:eastAsia="仿宋_GB2312" w:hint="eastAsia"/>
          <w:spacing w:val="-54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31</w:t>
      </w:r>
      <w:r>
        <w:rPr>
          <w:rFonts w:ascii="仿宋_GB2312" w:eastAsia="仿宋_GB2312" w:hint="eastAsia"/>
          <w:spacing w:val="-42"/>
          <w:lang w:eastAsia="zh-CN"/>
        </w:rPr>
        <w:t xml:space="preserve"> </w:t>
      </w:r>
      <w:r>
        <w:rPr>
          <w:rFonts w:ascii="仿宋_GB2312" w:eastAsia="仿宋_GB2312" w:hint="eastAsia"/>
          <w:spacing w:val="-42"/>
          <w:lang w:eastAsia="zh-CN"/>
        </w:rPr>
        <w:t>日</w:t>
      </w:r>
    </w:p>
    <w:p w:rsidR="00B11F0F" w:rsidRDefault="00E73247">
      <w:pPr>
        <w:pStyle w:val="a4"/>
        <w:numPr>
          <w:ilvl w:val="0"/>
          <w:numId w:val="2"/>
        </w:numPr>
        <w:tabs>
          <w:tab w:val="left" w:pos="1661"/>
        </w:tabs>
        <w:ind w:hanging="801"/>
        <w:rPr>
          <w:rFonts w:ascii="仿宋_GB2312" w:eastAsia="仿宋_GB2312"/>
          <w:sz w:val="32"/>
        </w:rPr>
      </w:pPr>
      <w:proofErr w:type="spellStart"/>
      <w:r>
        <w:rPr>
          <w:rFonts w:ascii="仿宋_GB2312" w:eastAsia="仿宋_GB2312" w:hint="eastAsia"/>
          <w:sz w:val="32"/>
        </w:rPr>
        <w:t>项目内容</w:t>
      </w:r>
      <w:proofErr w:type="spellEnd"/>
      <w:r>
        <w:rPr>
          <w:rFonts w:ascii="仿宋_GB2312" w:eastAsia="仿宋_GB2312" w:hint="eastAsia"/>
          <w:sz w:val="32"/>
        </w:rPr>
        <w:t>。无</w:t>
      </w:r>
    </w:p>
    <w:p w:rsidR="00B11F0F" w:rsidRDefault="00E73247">
      <w:pPr>
        <w:pStyle w:val="a4"/>
        <w:numPr>
          <w:ilvl w:val="0"/>
          <w:numId w:val="2"/>
        </w:numPr>
        <w:tabs>
          <w:tab w:val="left" w:pos="1661"/>
        </w:tabs>
        <w:ind w:hanging="801"/>
        <w:rPr>
          <w:rFonts w:ascii="仿宋_GB2312" w:eastAsia="仿宋_GB2312"/>
          <w:sz w:val="32"/>
        </w:rPr>
      </w:pPr>
      <w:proofErr w:type="spellStart"/>
      <w:r>
        <w:rPr>
          <w:rFonts w:ascii="仿宋_GB2312" w:eastAsia="仿宋_GB2312" w:hint="eastAsia"/>
          <w:sz w:val="32"/>
        </w:rPr>
        <w:t>年度预算安排</w:t>
      </w:r>
      <w:proofErr w:type="spellEnd"/>
      <w:r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  <w:lang w:eastAsia="zh-CN"/>
        </w:rPr>
        <w:t>40.10</w:t>
      </w:r>
      <w:r>
        <w:rPr>
          <w:rFonts w:ascii="仿宋_GB2312" w:eastAsia="仿宋_GB2312" w:hint="eastAsia"/>
          <w:spacing w:val="-28"/>
          <w:sz w:val="32"/>
        </w:rPr>
        <w:t xml:space="preserve"> </w:t>
      </w:r>
      <w:proofErr w:type="spellStart"/>
      <w:r>
        <w:rPr>
          <w:rFonts w:ascii="仿宋_GB2312" w:eastAsia="仿宋_GB2312" w:hint="eastAsia"/>
          <w:spacing w:val="-28"/>
          <w:sz w:val="32"/>
        </w:rPr>
        <w:t>万元</w:t>
      </w:r>
      <w:proofErr w:type="spellEnd"/>
    </w:p>
    <w:p w:rsidR="00B11F0F" w:rsidRDefault="00E73247">
      <w:pPr>
        <w:pStyle w:val="a4"/>
        <w:numPr>
          <w:ilvl w:val="0"/>
          <w:numId w:val="2"/>
        </w:numPr>
        <w:tabs>
          <w:tab w:val="left" w:pos="1661"/>
        </w:tabs>
        <w:ind w:hanging="801"/>
        <w:rPr>
          <w:rFonts w:ascii="仿宋_GB2312" w:eastAsia="仿宋_GB2312"/>
          <w:sz w:val="32"/>
        </w:rPr>
      </w:pPr>
      <w:proofErr w:type="spellStart"/>
      <w:r>
        <w:rPr>
          <w:rFonts w:ascii="仿宋_GB2312" w:eastAsia="仿宋_GB2312" w:hint="eastAsia"/>
          <w:sz w:val="32"/>
        </w:rPr>
        <w:t>绩效目标</w:t>
      </w:r>
      <w:proofErr w:type="spellEnd"/>
      <w:r>
        <w:rPr>
          <w:rFonts w:ascii="仿宋_GB2312" w:eastAsia="仿宋_GB2312" w:hint="eastAsia"/>
          <w:sz w:val="32"/>
        </w:rPr>
        <w:t>。</w:t>
      </w:r>
      <w:bookmarkStart w:id="0" w:name="_GoBack"/>
      <w:bookmarkEnd w:id="0"/>
    </w:p>
    <w:p w:rsidR="00B11F0F" w:rsidRDefault="00E73247">
      <w:pPr>
        <w:pStyle w:val="a3"/>
        <w:spacing w:before="0"/>
        <w:rPr>
          <w:rFonts w:ascii="黑体" w:eastAsia="黑体"/>
        </w:rPr>
      </w:pPr>
      <w:r>
        <w:rPr>
          <w:rFonts w:ascii="黑体" w:eastAsia="黑体" w:hint="eastAsia"/>
          <w:lang w:eastAsia="zh-CN"/>
        </w:rPr>
        <w:t>二</w:t>
      </w:r>
      <w:r>
        <w:rPr>
          <w:rFonts w:ascii="黑体" w:eastAsia="黑体" w:hint="eastAsia"/>
        </w:rPr>
        <w:t>、</w:t>
      </w:r>
      <w:proofErr w:type="spellStart"/>
      <w:r>
        <w:rPr>
          <w:rFonts w:ascii="黑体" w:eastAsia="黑体" w:hint="eastAsia"/>
        </w:rPr>
        <w:t>绩效情况分析</w:t>
      </w:r>
      <w:proofErr w:type="spellEnd"/>
    </w:p>
    <w:p w:rsidR="00B11F0F" w:rsidRDefault="00E73247">
      <w:pPr>
        <w:pStyle w:val="a3"/>
      </w:pPr>
      <w:r>
        <w:t>(</w:t>
      </w:r>
      <w:r>
        <w:t>一</w:t>
      </w:r>
      <w:proofErr w:type="gramStart"/>
      <w:r>
        <w:t>)</w:t>
      </w:r>
      <w:proofErr w:type="spellStart"/>
      <w:r>
        <w:t>资金情况分析</w:t>
      </w:r>
      <w:proofErr w:type="spellEnd"/>
      <w:proofErr w:type="gramEnd"/>
      <w:r>
        <w:t>。</w:t>
      </w:r>
    </w:p>
    <w:p w:rsidR="00B11F0F" w:rsidRDefault="00E73247">
      <w:pPr>
        <w:pStyle w:val="a3"/>
        <w:spacing w:line="364" w:lineRule="auto"/>
        <w:ind w:right="257"/>
        <w:rPr>
          <w:lang w:eastAsia="zh-CN"/>
        </w:rPr>
      </w:pPr>
      <w:r>
        <w:rPr>
          <w:w w:val="95"/>
          <w:lang w:eastAsia="zh-CN"/>
        </w:rPr>
        <w:t>1</w:t>
      </w:r>
      <w:r>
        <w:rPr>
          <w:spacing w:val="4"/>
          <w:w w:val="95"/>
          <w:lang w:eastAsia="zh-CN"/>
        </w:rPr>
        <w:t>.</w:t>
      </w:r>
      <w:r>
        <w:rPr>
          <w:spacing w:val="4"/>
          <w:w w:val="95"/>
          <w:lang w:eastAsia="zh-CN"/>
        </w:rPr>
        <w:t>具体项目</w:t>
      </w:r>
      <w:r>
        <w:rPr>
          <w:spacing w:val="4"/>
          <w:w w:val="95"/>
          <w:lang w:eastAsia="zh-CN"/>
        </w:rPr>
        <w:t>:</w:t>
      </w:r>
      <w:r>
        <w:rPr>
          <w:spacing w:val="4"/>
          <w:w w:val="95"/>
          <w:lang w:eastAsia="zh-CN"/>
        </w:rPr>
        <w:t>明确使用工作经费的具体项目和用途，确保资</w:t>
      </w:r>
      <w:r>
        <w:rPr>
          <w:spacing w:val="4"/>
          <w:w w:val="95"/>
          <w:lang w:eastAsia="zh-CN"/>
        </w:rPr>
        <w:t xml:space="preserve"> </w:t>
      </w:r>
      <w:r>
        <w:rPr>
          <w:spacing w:val="4"/>
          <w:lang w:eastAsia="zh-CN"/>
        </w:rPr>
        <w:t>金使用的明确性和针对性。</w:t>
      </w:r>
    </w:p>
    <w:p w:rsidR="00B11F0F" w:rsidRDefault="00E73247">
      <w:pPr>
        <w:pStyle w:val="a3"/>
        <w:spacing w:before="2" w:line="364" w:lineRule="auto"/>
        <w:ind w:right="257"/>
        <w:rPr>
          <w:lang w:eastAsia="zh-CN"/>
        </w:rPr>
      </w:pPr>
      <w:r>
        <w:rPr>
          <w:spacing w:val="4"/>
          <w:w w:val="95"/>
          <w:lang w:eastAsia="zh-CN"/>
        </w:rPr>
        <w:t>⒉</w:t>
      </w:r>
      <w:r>
        <w:rPr>
          <w:spacing w:val="4"/>
          <w:w w:val="95"/>
          <w:lang w:eastAsia="zh-CN"/>
        </w:rPr>
        <w:t>预算计划</w:t>
      </w:r>
      <w:r>
        <w:rPr>
          <w:spacing w:val="4"/>
          <w:w w:val="95"/>
          <w:lang w:eastAsia="zh-CN"/>
        </w:rPr>
        <w:t>:</w:t>
      </w:r>
      <w:r>
        <w:rPr>
          <w:spacing w:val="4"/>
          <w:w w:val="95"/>
          <w:lang w:eastAsia="zh-CN"/>
        </w:rPr>
        <w:t>制定合理的预算计划，根据工作任务的需要合</w:t>
      </w:r>
      <w:r>
        <w:rPr>
          <w:spacing w:val="4"/>
          <w:w w:val="95"/>
          <w:lang w:eastAsia="zh-CN"/>
        </w:rPr>
        <w:t xml:space="preserve"> </w:t>
      </w:r>
      <w:r>
        <w:rPr>
          <w:spacing w:val="4"/>
          <w:lang w:eastAsia="zh-CN"/>
        </w:rPr>
        <w:t>理安排资金使用，确保资金的充分利用和合理分配。</w:t>
      </w:r>
    </w:p>
    <w:p w:rsidR="00B11F0F" w:rsidRDefault="00E73247">
      <w:pPr>
        <w:pStyle w:val="a4"/>
        <w:numPr>
          <w:ilvl w:val="0"/>
          <w:numId w:val="3"/>
        </w:numPr>
        <w:tabs>
          <w:tab w:val="left" w:pos="640"/>
        </w:tabs>
        <w:spacing w:before="2" w:line="364" w:lineRule="auto"/>
        <w:ind w:right="257" w:firstLine="0"/>
        <w:rPr>
          <w:rFonts w:ascii="仿宋" w:eastAsia="仿宋"/>
          <w:sz w:val="32"/>
          <w:lang w:eastAsia="zh-CN"/>
        </w:rPr>
      </w:pPr>
      <w:r>
        <w:rPr>
          <w:rFonts w:ascii="仿宋" w:eastAsia="仿宋" w:hint="eastAsia"/>
          <w:sz w:val="32"/>
          <w:lang w:eastAsia="zh-CN"/>
        </w:rPr>
        <w:t>资金监控</w:t>
      </w:r>
      <w:r>
        <w:rPr>
          <w:rFonts w:ascii="仿宋" w:eastAsia="仿宋" w:hint="eastAsia"/>
          <w:sz w:val="32"/>
          <w:lang w:eastAsia="zh-CN"/>
        </w:rPr>
        <w:t>:</w:t>
      </w:r>
      <w:r>
        <w:rPr>
          <w:rFonts w:ascii="仿宋" w:eastAsia="仿宋" w:hint="eastAsia"/>
          <w:sz w:val="32"/>
          <w:lang w:eastAsia="zh-CN"/>
        </w:rPr>
        <w:t>建立有效的资金监控机制，及时掌握资金使用情况，确保资金的安全和有效管理。</w:t>
      </w:r>
    </w:p>
    <w:p w:rsidR="00B11F0F" w:rsidRDefault="00E73247">
      <w:pPr>
        <w:pStyle w:val="a4"/>
        <w:numPr>
          <w:ilvl w:val="0"/>
          <w:numId w:val="3"/>
        </w:numPr>
        <w:tabs>
          <w:tab w:val="left" w:pos="544"/>
        </w:tabs>
        <w:spacing w:before="1" w:line="364" w:lineRule="auto"/>
        <w:ind w:right="257" w:firstLine="0"/>
        <w:rPr>
          <w:rFonts w:ascii="仿宋" w:eastAsia="仿宋"/>
          <w:sz w:val="32"/>
          <w:lang w:eastAsia="zh-CN"/>
        </w:rPr>
      </w:pPr>
      <w:r>
        <w:rPr>
          <w:rFonts w:ascii="仿宋" w:eastAsia="仿宋" w:hint="eastAsia"/>
          <w:spacing w:val="4"/>
          <w:w w:val="95"/>
          <w:sz w:val="32"/>
          <w:lang w:eastAsia="zh-CN"/>
        </w:rPr>
        <w:t>经费核算</w:t>
      </w:r>
      <w:r>
        <w:rPr>
          <w:rFonts w:ascii="仿宋" w:eastAsia="仿宋" w:hint="eastAsia"/>
          <w:spacing w:val="4"/>
          <w:w w:val="95"/>
          <w:sz w:val="32"/>
          <w:lang w:eastAsia="zh-CN"/>
        </w:rPr>
        <w:t>:</w:t>
      </w:r>
      <w:r>
        <w:rPr>
          <w:rFonts w:ascii="仿宋" w:eastAsia="仿宋" w:hint="eastAsia"/>
          <w:spacing w:val="4"/>
          <w:w w:val="95"/>
          <w:sz w:val="32"/>
          <w:lang w:eastAsia="zh-CN"/>
        </w:rPr>
        <w:t>对经费使用进行准确的核算和记录，确保经费</w:t>
      </w:r>
      <w:r>
        <w:rPr>
          <w:rFonts w:ascii="仿宋" w:eastAsia="仿宋" w:hint="eastAsia"/>
          <w:spacing w:val="4"/>
          <w:w w:val="95"/>
          <w:sz w:val="32"/>
          <w:lang w:eastAsia="zh-CN"/>
        </w:rPr>
        <w:t xml:space="preserve"> </w:t>
      </w:r>
      <w:r>
        <w:rPr>
          <w:rFonts w:ascii="仿宋" w:eastAsia="仿宋" w:hint="eastAsia"/>
          <w:spacing w:val="4"/>
          <w:sz w:val="32"/>
          <w:lang w:eastAsia="zh-CN"/>
        </w:rPr>
        <w:lastRenderedPageBreak/>
        <w:t>使用的透明度和合规性。</w:t>
      </w:r>
    </w:p>
    <w:p w:rsidR="00B11F0F" w:rsidRDefault="00E73247">
      <w:pPr>
        <w:pStyle w:val="a3"/>
        <w:spacing w:before="2"/>
        <w:rPr>
          <w:lang w:eastAsia="zh-CN"/>
        </w:rPr>
      </w:pPr>
      <w:r>
        <w:rPr>
          <w:w w:val="95"/>
          <w:lang w:eastAsia="zh-CN"/>
        </w:rPr>
        <w:t>(</w:t>
      </w:r>
      <w:r>
        <w:rPr>
          <w:w w:val="95"/>
          <w:lang w:eastAsia="zh-CN"/>
        </w:rPr>
        <w:t>二</w:t>
      </w:r>
      <w:r>
        <w:rPr>
          <w:w w:val="95"/>
          <w:lang w:eastAsia="zh-CN"/>
        </w:rPr>
        <w:t>)</w:t>
      </w:r>
      <w:r>
        <w:rPr>
          <w:w w:val="95"/>
          <w:lang w:eastAsia="zh-CN"/>
        </w:rPr>
        <w:t>资金管理情况分析</w:t>
      </w:r>
    </w:p>
    <w:p w:rsidR="00B11F0F" w:rsidRDefault="00E73247">
      <w:pPr>
        <w:pStyle w:val="a3"/>
        <w:spacing w:line="364" w:lineRule="auto"/>
        <w:ind w:right="260"/>
        <w:rPr>
          <w:lang w:eastAsia="zh-CN"/>
        </w:rPr>
      </w:pPr>
      <w:r>
        <w:rPr>
          <w:w w:val="95"/>
          <w:lang w:eastAsia="zh-CN"/>
        </w:rPr>
        <w:t>1.</w:t>
      </w:r>
      <w:r>
        <w:rPr>
          <w:w w:val="95"/>
          <w:lang w:eastAsia="zh-CN"/>
        </w:rPr>
        <w:t>提高工作效率</w:t>
      </w:r>
      <w:r>
        <w:rPr>
          <w:w w:val="95"/>
          <w:lang w:eastAsia="zh-CN"/>
        </w:rPr>
        <w:t>:</w:t>
      </w:r>
      <w:r>
        <w:rPr>
          <w:w w:val="95"/>
          <w:lang w:eastAsia="zh-CN"/>
        </w:rPr>
        <w:t>通过合理安排工作经费的使用，提高工作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效率，确保工作按时完成，达到预期目标。</w:t>
      </w:r>
    </w:p>
    <w:p w:rsidR="00B11F0F" w:rsidRDefault="00E73247">
      <w:pPr>
        <w:pStyle w:val="a3"/>
        <w:spacing w:before="1" w:line="364" w:lineRule="auto"/>
        <w:ind w:right="260"/>
        <w:rPr>
          <w:lang w:eastAsia="zh-CN"/>
        </w:rPr>
      </w:pPr>
      <w:r>
        <w:rPr>
          <w:spacing w:val="4"/>
          <w:w w:val="95"/>
          <w:lang w:eastAsia="zh-CN"/>
        </w:rPr>
        <w:t>⒉</w:t>
      </w:r>
      <w:r>
        <w:rPr>
          <w:spacing w:val="4"/>
          <w:w w:val="95"/>
          <w:lang w:eastAsia="zh-CN"/>
        </w:rPr>
        <w:t>优化资源配置</w:t>
      </w:r>
      <w:r>
        <w:rPr>
          <w:spacing w:val="4"/>
          <w:w w:val="95"/>
          <w:lang w:eastAsia="zh-CN"/>
        </w:rPr>
        <w:t>:</w:t>
      </w:r>
      <w:r>
        <w:rPr>
          <w:spacing w:val="4"/>
          <w:w w:val="95"/>
          <w:lang w:eastAsia="zh-CN"/>
        </w:rPr>
        <w:t>合理分配工作经费，优化资源配置，确保</w:t>
      </w:r>
      <w:r>
        <w:rPr>
          <w:spacing w:val="4"/>
          <w:w w:val="95"/>
          <w:lang w:eastAsia="zh-CN"/>
        </w:rPr>
        <w:t xml:space="preserve"> </w:t>
      </w:r>
      <w:r>
        <w:rPr>
          <w:lang w:eastAsia="zh-CN"/>
        </w:rPr>
        <w:t>每一笔资金都得到最大的利用，提高工作绩效。</w:t>
      </w:r>
    </w:p>
    <w:p w:rsidR="00B11F0F" w:rsidRDefault="00E73247">
      <w:pPr>
        <w:pStyle w:val="a3"/>
        <w:spacing w:before="2" w:line="364" w:lineRule="auto"/>
        <w:ind w:right="257"/>
        <w:rPr>
          <w:lang w:eastAsia="zh-CN"/>
        </w:rPr>
      </w:pPr>
      <w:r>
        <w:rPr>
          <w:w w:val="95"/>
          <w:lang w:eastAsia="zh-CN"/>
        </w:rPr>
        <w:t>3</w:t>
      </w:r>
      <w:r>
        <w:rPr>
          <w:spacing w:val="4"/>
          <w:w w:val="95"/>
          <w:lang w:eastAsia="zh-CN"/>
        </w:rPr>
        <w:t>.</w:t>
      </w:r>
      <w:r>
        <w:rPr>
          <w:spacing w:val="4"/>
          <w:w w:val="95"/>
          <w:lang w:eastAsia="zh-CN"/>
        </w:rPr>
        <w:t>财务控制</w:t>
      </w:r>
      <w:r>
        <w:rPr>
          <w:spacing w:val="4"/>
          <w:w w:val="95"/>
          <w:lang w:eastAsia="zh-CN"/>
        </w:rPr>
        <w:t>:</w:t>
      </w:r>
      <w:r>
        <w:rPr>
          <w:spacing w:val="4"/>
          <w:w w:val="95"/>
          <w:lang w:eastAsia="zh-CN"/>
        </w:rPr>
        <w:t>制定合理的经费使用计划，加强财务控制，确</w:t>
      </w:r>
      <w:r>
        <w:rPr>
          <w:spacing w:val="4"/>
          <w:w w:val="95"/>
          <w:lang w:eastAsia="zh-CN"/>
        </w:rPr>
        <w:t xml:space="preserve"> </w:t>
      </w:r>
      <w:r>
        <w:rPr>
          <w:spacing w:val="4"/>
          <w:lang w:eastAsia="zh-CN"/>
        </w:rPr>
        <w:t>保资金使用合规合法，防止浪费和滥用。</w:t>
      </w:r>
    </w:p>
    <w:p w:rsidR="00B11F0F" w:rsidRDefault="00E73247">
      <w:pPr>
        <w:pStyle w:val="a3"/>
        <w:spacing w:before="2"/>
        <w:rPr>
          <w:lang w:eastAsia="zh-CN"/>
        </w:rPr>
      </w:pPr>
      <w:r>
        <w:rPr>
          <w:lang w:eastAsia="zh-CN"/>
        </w:rPr>
        <w:t>(</w:t>
      </w:r>
      <w:r>
        <w:rPr>
          <w:lang w:eastAsia="zh-CN"/>
        </w:rPr>
        <w:t>三</w:t>
      </w:r>
      <w:r>
        <w:rPr>
          <w:lang w:eastAsia="zh-CN"/>
        </w:rPr>
        <w:t>)</w:t>
      </w:r>
      <w:r>
        <w:rPr>
          <w:lang w:eastAsia="zh-CN"/>
        </w:rPr>
        <w:t>总体目标完成情况分析。</w:t>
      </w:r>
    </w:p>
    <w:p w:rsidR="00B11F0F" w:rsidRDefault="00E73247">
      <w:pPr>
        <w:pStyle w:val="a3"/>
        <w:spacing w:before="30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>绩效评估指标</w:t>
      </w:r>
      <w:r>
        <w:rPr>
          <w:lang w:eastAsia="zh-CN"/>
        </w:rPr>
        <w:t>:</w:t>
      </w:r>
      <w:r>
        <w:rPr>
          <w:lang w:eastAsia="zh-CN"/>
        </w:rPr>
        <w:t>根据目标设定和绩效指标，制定相应的评估指标和评估方法，对经费使用的绩效进行评估。</w:t>
      </w:r>
    </w:p>
    <w:p w:rsidR="00B11F0F" w:rsidRDefault="00E73247">
      <w:pPr>
        <w:pStyle w:val="a3"/>
        <w:spacing w:line="364" w:lineRule="auto"/>
        <w:ind w:right="260"/>
        <w:jc w:val="both"/>
        <w:rPr>
          <w:lang w:eastAsia="zh-CN"/>
        </w:rPr>
      </w:pPr>
      <w:r>
        <w:rPr>
          <w:spacing w:val="4"/>
          <w:w w:val="95"/>
          <w:lang w:eastAsia="zh-CN"/>
        </w:rPr>
        <w:t>⒉</w:t>
      </w:r>
      <w:r>
        <w:rPr>
          <w:spacing w:val="4"/>
          <w:w w:val="95"/>
          <w:lang w:eastAsia="zh-CN"/>
        </w:rPr>
        <w:t>绩效评估周期</w:t>
      </w:r>
      <w:r>
        <w:rPr>
          <w:spacing w:val="4"/>
          <w:w w:val="95"/>
          <w:lang w:eastAsia="zh-CN"/>
        </w:rPr>
        <w:t>:</w:t>
      </w:r>
      <w:r>
        <w:rPr>
          <w:spacing w:val="4"/>
          <w:w w:val="95"/>
          <w:lang w:eastAsia="zh-CN"/>
        </w:rPr>
        <w:t>设定合理的绩效评估周期，定期对经费使</w:t>
      </w:r>
      <w:r>
        <w:rPr>
          <w:spacing w:val="4"/>
          <w:w w:val="95"/>
          <w:lang w:eastAsia="zh-CN"/>
        </w:rPr>
        <w:t xml:space="preserve"> </w:t>
      </w:r>
      <w:r>
        <w:rPr>
          <w:spacing w:val="-2"/>
          <w:lang w:eastAsia="zh-CN"/>
        </w:rPr>
        <w:t>用的绩效进行评估和反馈，及时发现问题并采取措施加以改</w:t>
      </w:r>
      <w:r>
        <w:rPr>
          <w:spacing w:val="6"/>
          <w:w w:val="95"/>
          <w:lang w:eastAsia="zh-CN"/>
        </w:rPr>
        <w:t>进。</w:t>
      </w:r>
      <w:r>
        <w:rPr>
          <w:spacing w:val="3"/>
          <w:w w:val="95"/>
          <w:lang w:eastAsia="zh-CN"/>
        </w:rPr>
        <w:t>3</w:t>
      </w:r>
      <w:r>
        <w:rPr>
          <w:spacing w:val="4"/>
          <w:w w:val="95"/>
          <w:lang w:eastAsia="zh-CN"/>
        </w:rPr>
        <w:t>.</w:t>
      </w:r>
      <w:r>
        <w:rPr>
          <w:spacing w:val="4"/>
          <w:w w:val="95"/>
          <w:lang w:eastAsia="zh-CN"/>
        </w:rPr>
        <w:t>绩效评估结果</w:t>
      </w:r>
      <w:r>
        <w:rPr>
          <w:spacing w:val="4"/>
          <w:w w:val="95"/>
          <w:lang w:eastAsia="zh-CN"/>
        </w:rPr>
        <w:t>:</w:t>
      </w:r>
      <w:r>
        <w:rPr>
          <w:spacing w:val="4"/>
          <w:w w:val="95"/>
          <w:lang w:eastAsia="zh-CN"/>
        </w:rPr>
        <w:t>根据绩效评估的结果，及</w:t>
      </w:r>
      <w:r>
        <w:rPr>
          <w:spacing w:val="4"/>
          <w:w w:val="95"/>
          <w:lang w:eastAsia="zh-CN"/>
        </w:rPr>
        <w:t>时调整经费</w:t>
      </w:r>
      <w:r>
        <w:rPr>
          <w:spacing w:val="4"/>
          <w:w w:val="95"/>
          <w:lang w:eastAsia="zh-CN"/>
        </w:rPr>
        <w:t xml:space="preserve"> </w:t>
      </w:r>
      <w:r>
        <w:rPr>
          <w:lang w:eastAsia="zh-CN"/>
        </w:rPr>
        <w:t>使用计划，优化资源配置，提高工作绩效。</w:t>
      </w:r>
    </w:p>
    <w:p w:rsidR="00B11F0F" w:rsidRDefault="00E73247">
      <w:pPr>
        <w:pStyle w:val="a3"/>
        <w:spacing w:before="3"/>
        <w:jc w:val="both"/>
        <w:rPr>
          <w:lang w:eastAsia="zh-CN"/>
        </w:rPr>
      </w:pPr>
      <w:r>
        <w:rPr>
          <w:lang w:eastAsia="zh-CN"/>
        </w:rPr>
        <w:t>(</w:t>
      </w:r>
      <w:r>
        <w:rPr>
          <w:lang w:eastAsia="zh-CN"/>
        </w:rPr>
        <w:t>四</w:t>
      </w:r>
      <w:r>
        <w:rPr>
          <w:lang w:eastAsia="zh-CN"/>
        </w:rPr>
        <w:t xml:space="preserve">) </w:t>
      </w:r>
      <w:r>
        <w:rPr>
          <w:lang w:eastAsia="zh-CN"/>
        </w:rPr>
        <w:t>绩效指标完成情况分析。</w:t>
      </w:r>
    </w:p>
    <w:p w:rsidR="00B11F0F" w:rsidRDefault="00E73247">
      <w:pPr>
        <w:pStyle w:val="a3"/>
        <w:spacing w:line="364" w:lineRule="auto"/>
        <w:ind w:right="99"/>
        <w:rPr>
          <w:lang w:eastAsia="zh-CN"/>
        </w:rPr>
      </w:pPr>
      <w:r>
        <w:rPr>
          <w:lang w:eastAsia="zh-CN"/>
        </w:rPr>
        <w:t>1</w:t>
      </w:r>
      <w:r>
        <w:rPr>
          <w:spacing w:val="2"/>
          <w:lang w:eastAsia="zh-CN"/>
        </w:rPr>
        <w:t>.</w:t>
      </w:r>
      <w:r>
        <w:rPr>
          <w:spacing w:val="2"/>
          <w:lang w:eastAsia="zh-CN"/>
        </w:rPr>
        <w:t>工作完成率</w:t>
      </w:r>
      <w:r>
        <w:rPr>
          <w:spacing w:val="2"/>
          <w:lang w:eastAsia="zh-CN"/>
        </w:rPr>
        <w:t>:</w:t>
      </w:r>
      <w:r>
        <w:rPr>
          <w:spacing w:val="2"/>
          <w:lang w:eastAsia="zh-CN"/>
        </w:rPr>
        <w:t>工作经费的使用应与工作任务的完成情况相</w:t>
      </w:r>
      <w:r>
        <w:rPr>
          <w:spacing w:val="-2"/>
          <w:lang w:eastAsia="zh-CN"/>
        </w:rPr>
        <w:t>匹配，通过比较实际完成情况与计划完成情况的差异，评估</w:t>
      </w:r>
      <w:r>
        <w:rPr>
          <w:spacing w:val="4"/>
          <w:lang w:eastAsia="zh-CN"/>
        </w:rPr>
        <w:t>工作完成的效果。</w:t>
      </w:r>
      <w:r>
        <w:rPr>
          <w:spacing w:val="4"/>
          <w:lang w:eastAsia="zh-CN"/>
        </w:rPr>
        <w:t>⒉</w:t>
      </w:r>
      <w:r>
        <w:rPr>
          <w:spacing w:val="4"/>
          <w:lang w:eastAsia="zh-CN"/>
        </w:rPr>
        <w:t>资金利用效率</w:t>
      </w:r>
      <w:r>
        <w:rPr>
          <w:spacing w:val="4"/>
          <w:lang w:eastAsia="zh-CN"/>
        </w:rPr>
        <w:t>:</w:t>
      </w:r>
      <w:r>
        <w:rPr>
          <w:spacing w:val="4"/>
          <w:lang w:eastAsia="zh-CN"/>
        </w:rPr>
        <w:t>通过对经费使用的监控</w:t>
      </w:r>
      <w:r>
        <w:rPr>
          <w:spacing w:val="-1"/>
          <w:lang w:eastAsia="zh-CN"/>
        </w:rPr>
        <w:t>和评估，评估资金的利用效率，确保每一笔资金都得到最大</w:t>
      </w:r>
      <w:r>
        <w:rPr>
          <w:spacing w:val="5"/>
          <w:lang w:eastAsia="zh-CN"/>
        </w:rPr>
        <w:t>的利用，避免浪费和滥用。</w:t>
      </w:r>
      <w:r>
        <w:rPr>
          <w:spacing w:val="3"/>
          <w:lang w:eastAsia="zh-CN"/>
        </w:rPr>
        <w:t>3.</w:t>
      </w:r>
      <w:r>
        <w:rPr>
          <w:spacing w:val="3"/>
          <w:lang w:eastAsia="zh-CN"/>
        </w:rPr>
        <w:t>财务合规性</w:t>
      </w:r>
      <w:r>
        <w:rPr>
          <w:spacing w:val="3"/>
          <w:lang w:eastAsia="zh-CN"/>
        </w:rPr>
        <w:t>:</w:t>
      </w:r>
      <w:r>
        <w:rPr>
          <w:spacing w:val="3"/>
          <w:lang w:eastAsia="zh-CN"/>
        </w:rPr>
        <w:t>经费使用应符合</w:t>
      </w:r>
      <w:r>
        <w:rPr>
          <w:spacing w:val="-1"/>
          <w:lang w:eastAsia="zh-CN"/>
        </w:rPr>
        <w:t>相关财务法规和政策，确保资金使用的合规合法，避免违规</w:t>
      </w:r>
      <w:r>
        <w:rPr>
          <w:spacing w:val="-4"/>
          <w:lang w:eastAsia="zh-CN"/>
        </w:rPr>
        <w:t>行为的发生。</w:t>
      </w:r>
      <w:r>
        <w:rPr>
          <w:lang w:eastAsia="zh-CN"/>
        </w:rPr>
        <w:t>4.</w:t>
      </w:r>
      <w:r>
        <w:rPr>
          <w:lang w:eastAsia="zh-CN"/>
        </w:rPr>
        <w:t>经费支出控制</w:t>
      </w:r>
      <w:r>
        <w:rPr>
          <w:lang w:eastAsia="zh-CN"/>
        </w:rPr>
        <w:t>:</w:t>
      </w:r>
      <w:r>
        <w:rPr>
          <w:lang w:eastAsia="zh-CN"/>
        </w:rPr>
        <w:t>对经费支出进行控制和监控，</w:t>
      </w:r>
      <w:r>
        <w:rPr>
          <w:lang w:eastAsia="zh-CN"/>
        </w:rPr>
        <w:t xml:space="preserve"> </w:t>
      </w:r>
      <w:r>
        <w:rPr>
          <w:lang w:eastAsia="zh-CN"/>
        </w:rPr>
        <w:t>确保经费使用在合理范围内，避免超支和不必要的开支。</w:t>
      </w:r>
    </w:p>
    <w:p w:rsidR="00B11F0F" w:rsidRDefault="00E73247">
      <w:pPr>
        <w:pStyle w:val="a3"/>
        <w:spacing w:line="364" w:lineRule="auto"/>
        <w:ind w:right="99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lastRenderedPageBreak/>
        <w:t>三</w:t>
      </w:r>
      <w:r>
        <w:rPr>
          <w:rFonts w:ascii="黑体" w:eastAsia="黑体" w:hAnsi="黑体" w:hint="eastAsia"/>
          <w:lang w:eastAsia="zh-CN"/>
        </w:rPr>
        <w:t>、发现的主要问题和改进措施</w:t>
      </w:r>
    </w:p>
    <w:p w:rsidR="00B11F0F" w:rsidRDefault="00B11F0F">
      <w:pPr>
        <w:pStyle w:val="a3"/>
        <w:spacing w:before="6"/>
        <w:ind w:left="0"/>
        <w:rPr>
          <w:rFonts w:ascii="黑体"/>
          <w:sz w:val="22"/>
          <w:lang w:eastAsia="zh-CN"/>
        </w:rPr>
      </w:pPr>
    </w:p>
    <w:p w:rsidR="00B11F0F" w:rsidRDefault="00E73247">
      <w:pPr>
        <w:pStyle w:val="a3"/>
        <w:spacing w:before="0" w:line="364" w:lineRule="auto"/>
        <w:ind w:right="99" w:firstLine="64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color w:val="333333"/>
          <w:spacing w:val="-3"/>
          <w:lang w:eastAsia="zh-CN"/>
        </w:rPr>
        <w:t>问题：一是部分预算绩效管理工作开展不到位，预算绩</w:t>
      </w:r>
      <w:r>
        <w:rPr>
          <w:rFonts w:ascii="仿宋_GB2312" w:eastAsia="仿宋_GB2312" w:hint="eastAsia"/>
          <w:color w:val="333333"/>
          <w:spacing w:val="-5"/>
          <w:lang w:eastAsia="zh-CN"/>
        </w:rPr>
        <w:t>效管理意识有待提高；二是预算绩效目标及绩效指标填报质</w:t>
      </w:r>
      <w:r>
        <w:rPr>
          <w:rFonts w:ascii="仿宋_GB2312" w:eastAsia="仿宋_GB2312" w:hint="eastAsia"/>
          <w:color w:val="333333"/>
          <w:spacing w:val="-16"/>
          <w:w w:val="95"/>
          <w:lang w:eastAsia="zh-CN"/>
        </w:rPr>
        <w:t>量有待加强，绩效目标量化程度不高，绩效目标编制不完整，</w:t>
      </w:r>
      <w:r>
        <w:rPr>
          <w:rFonts w:ascii="仿宋_GB2312" w:eastAsia="仿宋_GB2312" w:hint="eastAsia"/>
          <w:color w:val="333333"/>
          <w:spacing w:val="-16"/>
          <w:w w:val="95"/>
          <w:lang w:eastAsia="zh-CN"/>
        </w:rPr>
        <w:t xml:space="preserve"> </w:t>
      </w:r>
      <w:r>
        <w:rPr>
          <w:rFonts w:ascii="仿宋_GB2312" w:eastAsia="仿宋_GB2312" w:hint="eastAsia"/>
          <w:color w:val="333333"/>
          <w:spacing w:val="-16"/>
          <w:lang w:eastAsia="zh-CN"/>
        </w:rPr>
        <w:t>绩效指标设置不合理，部分绩效指标填报质量有待加强。</w:t>
      </w:r>
    </w:p>
    <w:p w:rsidR="00B11F0F" w:rsidRDefault="00E73247">
      <w:pPr>
        <w:pStyle w:val="a3"/>
        <w:spacing w:before="30" w:line="364" w:lineRule="auto"/>
        <w:ind w:right="260"/>
        <w:jc w:val="both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color w:val="333333"/>
          <w:spacing w:val="-4"/>
          <w:lang w:eastAsia="zh-CN"/>
        </w:rPr>
        <w:t>建议：一是建议部门建立完善的绩效目标审核机制，每</w:t>
      </w:r>
      <w:r>
        <w:rPr>
          <w:rFonts w:ascii="仿宋_GB2312" w:eastAsia="仿宋_GB2312" w:hint="eastAsia"/>
          <w:color w:val="333333"/>
          <w:lang w:eastAsia="zh-CN"/>
        </w:rPr>
        <w:t>年预算申报前按照财政预算编制要求对制定的绩效目标进</w:t>
      </w:r>
      <w:r>
        <w:rPr>
          <w:rFonts w:ascii="仿宋_GB2312" w:eastAsia="仿宋_GB2312" w:hint="eastAsia"/>
          <w:color w:val="333333"/>
          <w:spacing w:val="-3"/>
          <w:w w:val="95"/>
          <w:lang w:eastAsia="zh-CN"/>
        </w:rPr>
        <w:t>行审核，对于绩效目标不符合要求的及时修改、完善，并将</w:t>
      </w:r>
      <w:r>
        <w:rPr>
          <w:rFonts w:ascii="仿宋_GB2312" w:eastAsia="仿宋_GB2312" w:hint="eastAsia"/>
          <w:color w:val="333333"/>
          <w:spacing w:val="-3"/>
          <w:w w:val="95"/>
          <w:lang w:eastAsia="zh-CN"/>
        </w:rPr>
        <w:t xml:space="preserve"> </w:t>
      </w:r>
      <w:r>
        <w:rPr>
          <w:rFonts w:ascii="仿宋_GB2312" w:eastAsia="仿宋_GB2312" w:hint="eastAsia"/>
          <w:color w:val="333333"/>
          <w:spacing w:val="-4"/>
          <w:lang w:eastAsia="zh-CN"/>
        </w:rPr>
        <w:t>绩效目标作为部门项目遴选排序、安排部门预算申报资金的重要依据。</w:t>
      </w:r>
    </w:p>
    <w:p w:rsidR="00B11F0F" w:rsidRDefault="00E73247">
      <w:pPr>
        <w:pStyle w:val="a3"/>
        <w:spacing w:before="2" w:line="364" w:lineRule="auto"/>
        <w:ind w:right="245" w:firstLine="799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color w:val="333333"/>
          <w:lang w:eastAsia="zh-CN"/>
        </w:rPr>
        <w:t>二是提高绩效目标编制人员水平。对编制绩效目标的人员进行培训，明确编制绩效目标审核的要求，并提供绩效目标编制模板，加深编制人员对绩效目标的理解，掌握编制方法，规范填写绩效目标、绩效指标、指标值、度量单位、指标类型等，切实提高绩效目标编制水平。</w:t>
      </w:r>
    </w:p>
    <w:p w:rsidR="00B11F0F" w:rsidRDefault="00E73247">
      <w:pPr>
        <w:pStyle w:val="a3"/>
        <w:spacing w:before="4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四</w:t>
      </w:r>
      <w:r>
        <w:rPr>
          <w:rFonts w:ascii="黑体" w:eastAsia="黑体" w:hint="eastAsia"/>
          <w:lang w:eastAsia="zh-CN"/>
        </w:rPr>
        <w:t>、绩效自评结果拟应用和公开情况</w:t>
      </w:r>
    </w:p>
    <w:p w:rsidR="00B11F0F" w:rsidRDefault="00E73247">
      <w:pPr>
        <w:pStyle w:val="a3"/>
        <w:ind w:left="887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color w:val="333333"/>
          <w:lang w:eastAsia="zh-CN"/>
        </w:rPr>
        <w:t>经统计分析，人大办</w:t>
      </w:r>
      <w:r>
        <w:rPr>
          <w:rFonts w:ascii="仿宋_GB2312" w:eastAsia="仿宋_GB2312" w:hint="eastAsia"/>
          <w:color w:val="333333"/>
          <w:lang w:eastAsia="zh-CN"/>
        </w:rPr>
        <w:t xml:space="preserve"> 2023 </w:t>
      </w:r>
      <w:r>
        <w:rPr>
          <w:rFonts w:ascii="仿宋_GB2312" w:eastAsia="仿宋_GB2312" w:hint="eastAsia"/>
          <w:color w:val="333333"/>
          <w:lang w:eastAsia="zh-CN"/>
        </w:rPr>
        <w:t>年度部门整体支出绩效评</w:t>
      </w:r>
    </w:p>
    <w:p w:rsidR="00B11F0F" w:rsidRDefault="00E73247">
      <w:pPr>
        <w:pStyle w:val="a3"/>
        <w:jc w:val="both"/>
        <w:rPr>
          <w:rFonts w:ascii="仿宋_GB2312" w:eastAsia="仿宋_GB2312" w:hAnsi="仿宋_GB2312"/>
          <w:lang w:eastAsia="zh-CN"/>
        </w:rPr>
      </w:pPr>
      <w:proofErr w:type="gramStart"/>
      <w:r>
        <w:rPr>
          <w:rFonts w:ascii="仿宋_GB2312" w:eastAsia="仿宋_GB2312" w:hAnsi="仿宋_GB2312" w:hint="eastAsia"/>
          <w:color w:val="333333"/>
          <w:lang w:eastAsia="zh-CN"/>
        </w:rPr>
        <w:t>价综合</w:t>
      </w:r>
      <w:proofErr w:type="gramEnd"/>
      <w:r>
        <w:rPr>
          <w:rFonts w:ascii="仿宋_GB2312" w:eastAsia="仿宋_GB2312" w:hAnsi="仿宋_GB2312" w:hint="eastAsia"/>
          <w:color w:val="333333"/>
          <w:lang w:eastAsia="zh-CN"/>
        </w:rPr>
        <w:t>得分为</w:t>
      </w:r>
      <w:r>
        <w:rPr>
          <w:rFonts w:ascii="仿宋_GB2312" w:eastAsia="仿宋_GB2312" w:hAnsi="仿宋_GB2312" w:hint="eastAsia"/>
          <w:color w:val="333333"/>
          <w:lang w:eastAsia="zh-CN"/>
        </w:rPr>
        <w:t xml:space="preserve"> </w:t>
      </w:r>
      <w:r>
        <w:rPr>
          <w:rFonts w:ascii="仿宋_GB2312" w:eastAsia="仿宋_GB2312" w:hAnsi="仿宋_GB2312" w:hint="eastAsia"/>
          <w:color w:val="333333"/>
          <w:lang w:eastAsia="zh-CN"/>
        </w:rPr>
        <w:t>99.9</w:t>
      </w:r>
      <w:r>
        <w:rPr>
          <w:rFonts w:ascii="仿宋_GB2312" w:eastAsia="仿宋_GB2312" w:hAnsi="仿宋_GB2312" w:hint="eastAsia"/>
          <w:color w:val="333333"/>
          <w:lang w:eastAsia="zh-CN"/>
        </w:rPr>
        <w:t xml:space="preserve"> </w:t>
      </w:r>
      <w:r>
        <w:rPr>
          <w:rFonts w:ascii="仿宋_GB2312" w:eastAsia="仿宋_GB2312" w:hAnsi="仿宋_GB2312" w:hint="eastAsia"/>
          <w:color w:val="333333"/>
          <w:lang w:eastAsia="zh-CN"/>
        </w:rPr>
        <w:t>分，评价等级为“优”。</w:t>
      </w:r>
    </w:p>
    <w:p w:rsidR="00B11F0F" w:rsidRDefault="00E73247">
      <w:pPr>
        <w:pStyle w:val="a3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五</w:t>
      </w:r>
      <w:r>
        <w:rPr>
          <w:rFonts w:ascii="黑体" w:eastAsia="黑体" w:hint="eastAsia"/>
          <w:lang w:eastAsia="zh-CN"/>
        </w:rPr>
        <w:t>、绩效自评工作开展情况</w:t>
      </w:r>
    </w:p>
    <w:p w:rsidR="00B11F0F" w:rsidRDefault="00E73247">
      <w:pPr>
        <w:pStyle w:val="a3"/>
        <w:spacing w:line="364" w:lineRule="auto"/>
        <w:ind w:right="257" w:firstLine="640"/>
        <w:jc w:val="both"/>
        <w:rPr>
          <w:lang w:eastAsia="zh-CN"/>
        </w:rPr>
      </w:pPr>
      <w:r>
        <w:rPr>
          <w:spacing w:val="-1"/>
          <w:lang w:eastAsia="zh-CN"/>
        </w:rPr>
        <w:t>代表</w:t>
      </w:r>
      <w:proofErr w:type="gramStart"/>
      <w:r>
        <w:rPr>
          <w:rFonts w:hint="eastAsia"/>
          <w:spacing w:val="-1"/>
          <w:lang w:eastAsia="zh-CN"/>
        </w:rPr>
        <w:t>履</w:t>
      </w:r>
      <w:proofErr w:type="gramEnd"/>
      <w:r>
        <w:rPr>
          <w:rFonts w:hint="eastAsia"/>
          <w:spacing w:val="-1"/>
          <w:lang w:eastAsia="zh-CN"/>
        </w:rPr>
        <w:t>职能</w:t>
      </w:r>
      <w:proofErr w:type="gramStart"/>
      <w:r>
        <w:rPr>
          <w:rFonts w:hint="eastAsia"/>
          <w:spacing w:val="-1"/>
          <w:lang w:eastAsia="zh-CN"/>
        </w:rPr>
        <w:t>力</w:t>
      </w:r>
      <w:r>
        <w:rPr>
          <w:spacing w:val="-1"/>
          <w:lang w:eastAsia="zh-CN"/>
        </w:rPr>
        <w:t>经费</w:t>
      </w:r>
      <w:proofErr w:type="gramEnd"/>
      <w:r>
        <w:rPr>
          <w:spacing w:val="-1"/>
          <w:lang w:eastAsia="zh-CN"/>
        </w:rPr>
        <w:t>绩效目标申报表是一份重要的文件，通过</w:t>
      </w:r>
      <w:r>
        <w:rPr>
          <w:spacing w:val="-2"/>
          <w:lang w:eastAsia="zh-CN"/>
        </w:rPr>
        <w:t>明确工作经费使用的目标和绩效指标，可以有效地管理和监</w:t>
      </w:r>
      <w:r>
        <w:rPr>
          <w:spacing w:val="-4"/>
          <w:lang w:eastAsia="zh-CN"/>
        </w:rPr>
        <w:t>控工</w:t>
      </w:r>
      <w:r>
        <w:rPr>
          <w:spacing w:val="-4"/>
          <w:lang w:eastAsia="zh-CN"/>
        </w:rPr>
        <w:t>作经费的使用。通过合理安排工作经费的使用，提高工</w:t>
      </w:r>
      <w:r>
        <w:rPr>
          <w:spacing w:val="-5"/>
          <w:lang w:eastAsia="zh-CN"/>
        </w:rPr>
        <w:t>作效率，优化资源配置，加强财务控制，确保资金使用的合</w:t>
      </w:r>
      <w:proofErr w:type="gramStart"/>
      <w:r>
        <w:rPr>
          <w:spacing w:val="-5"/>
          <w:lang w:eastAsia="zh-CN"/>
        </w:rPr>
        <w:t>规</w:t>
      </w:r>
      <w:proofErr w:type="gramEnd"/>
      <w:r>
        <w:rPr>
          <w:spacing w:val="-5"/>
          <w:lang w:eastAsia="zh-CN"/>
        </w:rPr>
        <w:t>合法。经过绩效评估，及时调整经费使用计划，优化</w:t>
      </w:r>
      <w:r>
        <w:rPr>
          <w:spacing w:val="-5"/>
          <w:lang w:eastAsia="zh-CN"/>
        </w:rPr>
        <w:lastRenderedPageBreak/>
        <w:t>资源配置，提高工作绩效。</w:t>
      </w:r>
    </w:p>
    <w:p w:rsidR="00B11F0F" w:rsidRDefault="00B11F0F">
      <w:pPr>
        <w:pStyle w:val="a3"/>
        <w:spacing w:before="0"/>
        <w:ind w:left="0"/>
        <w:rPr>
          <w:lang w:eastAsia="zh-CN"/>
        </w:rPr>
      </w:pPr>
    </w:p>
    <w:p w:rsidR="00B11F0F" w:rsidRDefault="00E73247">
      <w:pPr>
        <w:pStyle w:val="a3"/>
        <w:spacing w:before="21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六</w:t>
      </w:r>
      <w:r>
        <w:rPr>
          <w:rFonts w:ascii="黑体" w:eastAsia="黑体" w:hint="eastAsia"/>
          <w:lang w:eastAsia="zh-CN"/>
        </w:rPr>
        <w:t>、其他需要说明的问题</w:t>
      </w:r>
    </w:p>
    <w:p w:rsidR="00B11F0F" w:rsidRDefault="00E73247">
      <w:pPr>
        <w:pStyle w:val="a3"/>
        <w:rPr>
          <w:rFonts w:ascii="仿宋_GB2312" w:eastAsia="仿宋_GB2312"/>
        </w:rPr>
        <w:sectPr w:rsidR="00B11F0F">
          <w:pgSz w:w="11910" w:h="16840"/>
          <w:pgMar w:top="1500" w:right="1540" w:bottom="280" w:left="1580" w:header="720" w:footer="720" w:gutter="0"/>
          <w:cols w:space="720"/>
        </w:sectPr>
      </w:pPr>
      <w:r>
        <w:rPr>
          <w:w w:val="99"/>
        </w:rPr>
        <w:t>无</w:t>
      </w:r>
    </w:p>
    <w:p w:rsidR="00B11F0F" w:rsidRDefault="00B11F0F"/>
    <w:sectPr w:rsidR="00B11F0F" w:rsidSect="00B1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F0F" w:rsidRDefault="00E73247">
      <w:r>
        <w:separator/>
      </w:r>
    </w:p>
  </w:endnote>
  <w:endnote w:type="continuationSeparator" w:id="1">
    <w:p w:rsidR="00B11F0F" w:rsidRDefault="00E73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F0F" w:rsidRDefault="00E73247">
      <w:r>
        <w:separator/>
      </w:r>
    </w:p>
  </w:footnote>
  <w:footnote w:type="continuationSeparator" w:id="1">
    <w:p w:rsidR="00B11F0F" w:rsidRDefault="00E73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3"/>
      <w:numFmt w:val="decimal"/>
      <w:lvlText w:val="%1."/>
      <w:lvlJc w:val="left"/>
      <w:pPr>
        <w:ind w:left="220" w:hanging="420"/>
        <w:jc w:val="left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1076" w:hanging="420"/>
      </w:pPr>
      <w:rPr>
        <w:rFonts w:hint="default"/>
      </w:rPr>
    </w:lvl>
    <w:lvl w:ilvl="2">
      <w:numFmt w:val="bullet"/>
      <w:lvlText w:val="•"/>
      <w:lvlJc w:val="left"/>
      <w:pPr>
        <w:ind w:left="1933" w:hanging="420"/>
      </w:pPr>
      <w:rPr>
        <w:rFonts w:hint="default"/>
      </w:rPr>
    </w:lvl>
    <w:lvl w:ilvl="3">
      <w:numFmt w:val="bullet"/>
      <w:lvlText w:val="•"/>
      <w:lvlJc w:val="left"/>
      <w:pPr>
        <w:ind w:left="2789" w:hanging="420"/>
      </w:pPr>
      <w:rPr>
        <w:rFonts w:hint="default"/>
      </w:rPr>
    </w:lvl>
    <w:lvl w:ilvl="4">
      <w:numFmt w:val="bullet"/>
      <w:lvlText w:val="•"/>
      <w:lvlJc w:val="left"/>
      <w:pPr>
        <w:ind w:left="3646" w:hanging="420"/>
      </w:pPr>
      <w:rPr>
        <w:rFonts w:hint="default"/>
      </w:rPr>
    </w:lvl>
    <w:lvl w:ilvl="5">
      <w:numFmt w:val="bullet"/>
      <w:lvlText w:val="•"/>
      <w:lvlJc w:val="left"/>
      <w:pPr>
        <w:ind w:left="4503" w:hanging="420"/>
      </w:pPr>
      <w:rPr>
        <w:rFonts w:hint="default"/>
      </w:rPr>
    </w:lvl>
    <w:lvl w:ilvl="6">
      <w:numFmt w:val="bullet"/>
      <w:lvlText w:val="•"/>
      <w:lvlJc w:val="left"/>
      <w:pPr>
        <w:ind w:left="5359" w:hanging="420"/>
      </w:pPr>
      <w:rPr>
        <w:rFonts w:hint="default"/>
      </w:rPr>
    </w:lvl>
    <w:lvl w:ilvl="7">
      <w:numFmt w:val="bullet"/>
      <w:lvlText w:val="•"/>
      <w:lvlJc w:val="left"/>
      <w:pPr>
        <w:ind w:left="6216" w:hanging="420"/>
      </w:pPr>
      <w:rPr>
        <w:rFonts w:hint="default"/>
      </w:rPr>
    </w:lvl>
    <w:lvl w:ilvl="8">
      <w:numFmt w:val="bullet"/>
      <w:lvlText w:val="•"/>
      <w:lvlJc w:val="left"/>
      <w:pPr>
        <w:ind w:left="7072" w:hanging="420"/>
      </w:pPr>
      <w:rPr>
        <w:rFonts w:hint="default"/>
      </w:rPr>
    </w:lvl>
  </w:abstractNum>
  <w:abstractNum w:abstractNumId="1">
    <w:nsid w:val="CF092B84"/>
    <w:multiLevelType w:val="multilevel"/>
    <w:tmpl w:val="CF092B84"/>
    <w:lvl w:ilvl="0">
      <w:start w:val="5"/>
      <w:numFmt w:val="decimal"/>
      <w:lvlText w:val="（%1）"/>
      <w:lvlJc w:val="left"/>
      <w:pPr>
        <w:ind w:left="1660" w:hanging="800"/>
        <w:jc w:val="left"/>
      </w:pPr>
      <w:rPr>
        <w:rFonts w:ascii="仿宋_GB2312" w:eastAsia="仿宋_GB2312" w:hAnsi="仿宋_GB2312" w:cs="仿宋_GB2312" w:hint="default"/>
        <w:w w:val="99"/>
        <w:sz w:val="30"/>
        <w:szCs w:val="30"/>
      </w:rPr>
    </w:lvl>
    <w:lvl w:ilvl="1">
      <w:numFmt w:val="bullet"/>
      <w:lvlText w:val="•"/>
      <w:lvlJc w:val="left"/>
      <w:pPr>
        <w:ind w:left="2372" w:hanging="800"/>
      </w:pPr>
      <w:rPr>
        <w:rFonts w:hint="default"/>
      </w:rPr>
    </w:lvl>
    <w:lvl w:ilvl="2">
      <w:numFmt w:val="bullet"/>
      <w:lvlText w:val="•"/>
      <w:lvlJc w:val="left"/>
      <w:pPr>
        <w:ind w:left="3085" w:hanging="800"/>
      </w:pPr>
      <w:rPr>
        <w:rFonts w:hint="default"/>
      </w:rPr>
    </w:lvl>
    <w:lvl w:ilvl="3">
      <w:numFmt w:val="bullet"/>
      <w:lvlText w:val="•"/>
      <w:lvlJc w:val="left"/>
      <w:pPr>
        <w:ind w:left="3797" w:hanging="800"/>
      </w:pPr>
      <w:rPr>
        <w:rFonts w:hint="default"/>
      </w:rPr>
    </w:lvl>
    <w:lvl w:ilvl="4">
      <w:numFmt w:val="bullet"/>
      <w:lvlText w:val="•"/>
      <w:lvlJc w:val="left"/>
      <w:pPr>
        <w:ind w:left="4510" w:hanging="800"/>
      </w:pPr>
      <w:rPr>
        <w:rFonts w:hint="default"/>
      </w:rPr>
    </w:lvl>
    <w:lvl w:ilvl="5">
      <w:numFmt w:val="bullet"/>
      <w:lvlText w:val="•"/>
      <w:lvlJc w:val="left"/>
      <w:pPr>
        <w:ind w:left="5223" w:hanging="800"/>
      </w:pPr>
      <w:rPr>
        <w:rFonts w:hint="default"/>
      </w:rPr>
    </w:lvl>
    <w:lvl w:ilvl="6">
      <w:numFmt w:val="bullet"/>
      <w:lvlText w:val="•"/>
      <w:lvlJc w:val="left"/>
      <w:pPr>
        <w:ind w:left="5935" w:hanging="800"/>
      </w:pPr>
      <w:rPr>
        <w:rFonts w:hint="default"/>
      </w:rPr>
    </w:lvl>
    <w:lvl w:ilvl="7">
      <w:numFmt w:val="bullet"/>
      <w:lvlText w:val="•"/>
      <w:lvlJc w:val="left"/>
      <w:pPr>
        <w:ind w:left="6648" w:hanging="800"/>
      </w:pPr>
      <w:rPr>
        <w:rFonts w:hint="default"/>
      </w:rPr>
    </w:lvl>
    <w:lvl w:ilvl="8">
      <w:numFmt w:val="bullet"/>
      <w:lvlText w:val="•"/>
      <w:lvlJc w:val="left"/>
      <w:pPr>
        <w:ind w:left="7360" w:hanging="800"/>
      </w:pPr>
      <w:rPr>
        <w:rFonts w:hint="default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220" w:hanging="750"/>
        <w:jc w:val="left"/>
      </w:pPr>
      <w:rPr>
        <w:rFonts w:hint="default"/>
        <w:spacing w:val="-2"/>
        <w:w w:val="100"/>
      </w:rPr>
    </w:lvl>
    <w:lvl w:ilvl="1">
      <w:numFmt w:val="bullet"/>
      <w:lvlText w:val="•"/>
      <w:lvlJc w:val="left"/>
      <w:pPr>
        <w:ind w:left="1076" w:hanging="750"/>
      </w:pPr>
      <w:rPr>
        <w:rFonts w:hint="default"/>
      </w:rPr>
    </w:lvl>
    <w:lvl w:ilvl="2">
      <w:numFmt w:val="bullet"/>
      <w:lvlText w:val="•"/>
      <w:lvlJc w:val="left"/>
      <w:pPr>
        <w:ind w:left="1933" w:hanging="750"/>
      </w:pPr>
      <w:rPr>
        <w:rFonts w:hint="default"/>
      </w:rPr>
    </w:lvl>
    <w:lvl w:ilvl="3">
      <w:numFmt w:val="bullet"/>
      <w:lvlText w:val="•"/>
      <w:lvlJc w:val="left"/>
      <w:pPr>
        <w:ind w:left="2789" w:hanging="750"/>
      </w:pPr>
      <w:rPr>
        <w:rFonts w:hint="default"/>
      </w:rPr>
    </w:lvl>
    <w:lvl w:ilvl="4">
      <w:numFmt w:val="bullet"/>
      <w:lvlText w:val="•"/>
      <w:lvlJc w:val="left"/>
      <w:pPr>
        <w:ind w:left="3646" w:hanging="750"/>
      </w:pPr>
      <w:rPr>
        <w:rFonts w:hint="default"/>
      </w:rPr>
    </w:lvl>
    <w:lvl w:ilvl="5">
      <w:numFmt w:val="bullet"/>
      <w:lvlText w:val="•"/>
      <w:lvlJc w:val="left"/>
      <w:pPr>
        <w:ind w:left="4503" w:hanging="750"/>
      </w:pPr>
      <w:rPr>
        <w:rFonts w:hint="default"/>
      </w:rPr>
    </w:lvl>
    <w:lvl w:ilvl="6">
      <w:numFmt w:val="bullet"/>
      <w:lvlText w:val="•"/>
      <w:lvlJc w:val="left"/>
      <w:pPr>
        <w:ind w:left="5359" w:hanging="750"/>
      </w:pPr>
      <w:rPr>
        <w:rFonts w:hint="default"/>
      </w:rPr>
    </w:lvl>
    <w:lvl w:ilvl="7">
      <w:numFmt w:val="bullet"/>
      <w:lvlText w:val="•"/>
      <w:lvlJc w:val="left"/>
      <w:pPr>
        <w:ind w:left="6216" w:hanging="750"/>
      </w:pPr>
      <w:rPr>
        <w:rFonts w:hint="default"/>
      </w:rPr>
    </w:lvl>
    <w:lvl w:ilvl="8">
      <w:numFmt w:val="bullet"/>
      <w:lvlText w:val="•"/>
      <w:lvlJc w:val="left"/>
      <w:pPr>
        <w:ind w:left="7072" w:hanging="75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2OTcwZmU4ZTI2N2ExNTNmZTYyZTYzNTQ2MzQwODkifQ=="/>
  </w:docVars>
  <w:rsids>
    <w:rsidRoot w:val="7DB50321"/>
    <w:rsid w:val="00B11F0F"/>
    <w:rsid w:val="00E73247"/>
    <w:rsid w:val="213F5EA8"/>
    <w:rsid w:val="23E32EED"/>
    <w:rsid w:val="3CFB34F3"/>
    <w:rsid w:val="3D5D11C3"/>
    <w:rsid w:val="4AE65E0A"/>
    <w:rsid w:val="5B743E4F"/>
    <w:rsid w:val="6D363AA9"/>
    <w:rsid w:val="771951E0"/>
    <w:rsid w:val="79A52926"/>
    <w:rsid w:val="7DB5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11F0F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2">
    <w:name w:val="heading 2"/>
    <w:basedOn w:val="a"/>
    <w:next w:val="a"/>
    <w:uiPriority w:val="1"/>
    <w:qFormat/>
    <w:rsid w:val="00B11F0F"/>
    <w:pPr>
      <w:outlineLvl w:val="1"/>
    </w:pPr>
    <w:rPr>
      <w:rFonts w:ascii="仿宋_GB2312" w:eastAsia="仿宋_GB2312" w:hAnsi="仿宋_GB2312" w:cs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11F0F"/>
    <w:pPr>
      <w:spacing w:before="214"/>
      <w:ind w:left="220"/>
    </w:pPr>
    <w:rPr>
      <w:rFonts w:ascii="仿宋" w:eastAsia="仿宋" w:hAnsi="仿宋" w:cs="仿宋"/>
      <w:sz w:val="32"/>
      <w:szCs w:val="32"/>
    </w:rPr>
  </w:style>
  <w:style w:type="paragraph" w:styleId="a4">
    <w:name w:val="List Paragraph"/>
    <w:basedOn w:val="a"/>
    <w:uiPriority w:val="1"/>
    <w:qFormat/>
    <w:rsid w:val="00B11F0F"/>
    <w:pPr>
      <w:spacing w:before="190"/>
      <w:ind w:left="220" w:hanging="801"/>
    </w:pPr>
  </w:style>
  <w:style w:type="paragraph" w:styleId="a5">
    <w:name w:val="header"/>
    <w:basedOn w:val="a"/>
    <w:link w:val="Char"/>
    <w:rsid w:val="00E7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3247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footer"/>
    <w:basedOn w:val="a"/>
    <w:link w:val="Char0"/>
    <w:rsid w:val="00E732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73247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1527</Words>
  <Characters>74</Characters>
  <Application>Microsoft Office Word</Application>
  <DocSecurity>0</DocSecurity>
  <Lines>1</Lines>
  <Paragraphs>3</Paragraphs>
  <ScaleCrop>false</ScaleCrop>
  <Company>Sky123.Org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崔爱民</cp:lastModifiedBy>
  <cp:revision>2</cp:revision>
  <dcterms:created xsi:type="dcterms:W3CDTF">2024-10-12T00:27:00Z</dcterms:created>
  <dcterms:modified xsi:type="dcterms:W3CDTF">2024-10-17T01:29:00Z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E6888B1EA88F4729803357FA85BD9188_11</vt:lpwstr>
  </property>
</Properties>
</file>