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E5BED">
      <w:pPr>
        <w:spacing w:before="111" w:line="218" w:lineRule="auto"/>
        <w:jc w:val="center"/>
        <w:rPr>
          <w:rFonts w:hint="eastAsia" w:ascii="宋体" w:hAnsi="宋体" w:eastAsia="宋体" w:cs="宋体"/>
          <w:b/>
          <w:bCs/>
          <w:spacing w:val="-8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8"/>
          <w:sz w:val="34"/>
          <w:szCs w:val="34"/>
          <w:lang w:val="en-US" w:eastAsia="zh-CN"/>
        </w:rPr>
        <w:t>淮南市八公山区公共就业管理服务中心</w:t>
      </w:r>
    </w:p>
    <w:p w14:paraId="1536C20C">
      <w:pPr>
        <w:spacing w:before="111" w:line="218" w:lineRule="auto"/>
        <w:jc w:val="center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b/>
          <w:bCs/>
          <w:spacing w:val="-8"/>
          <w:sz w:val="34"/>
          <w:szCs w:val="34"/>
        </w:rPr>
        <w:t>202</w:t>
      </w:r>
      <w:r>
        <w:rPr>
          <w:rFonts w:hint="eastAsia" w:ascii="宋体" w:hAnsi="宋体" w:eastAsia="宋体" w:cs="宋体"/>
          <w:b/>
          <w:bCs/>
          <w:spacing w:val="-8"/>
          <w:sz w:val="34"/>
          <w:szCs w:val="3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pacing w:val="-8"/>
          <w:sz w:val="34"/>
          <w:szCs w:val="34"/>
        </w:rPr>
        <w:t>年度</w:t>
      </w:r>
      <w:r>
        <w:rPr>
          <w:rFonts w:hint="eastAsia" w:ascii="宋体" w:hAnsi="宋体" w:eastAsia="宋体" w:cs="宋体"/>
          <w:b/>
          <w:bCs/>
          <w:spacing w:val="-8"/>
          <w:sz w:val="34"/>
          <w:szCs w:val="34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spacing w:val="-8"/>
          <w:sz w:val="34"/>
          <w:szCs w:val="34"/>
        </w:rPr>
        <w:t>绩效自评报告</w:t>
      </w:r>
    </w:p>
    <w:p w14:paraId="6DEC76C3">
      <w:pPr>
        <w:spacing w:before="198" w:line="221" w:lineRule="auto"/>
        <w:ind w:firstLine="795" w:firstLineChars="300"/>
        <w:outlineLvl w:val="0"/>
        <w:rPr>
          <w:rFonts w:hint="eastAsia" w:ascii="宋体" w:hAnsi="宋体" w:eastAsia="宋体" w:cs="宋体"/>
          <w:b/>
          <w:bCs/>
          <w:spacing w:val="-8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8"/>
          <w:sz w:val="28"/>
          <w:szCs w:val="28"/>
        </w:rPr>
        <w:t>一</w:t>
      </w:r>
      <w:r>
        <w:rPr>
          <w:rFonts w:hint="eastAsia" w:ascii="宋体" w:hAnsi="宋体" w:eastAsia="宋体" w:cs="宋体"/>
          <w:spacing w:val="-7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-8"/>
          <w:sz w:val="28"/>
          <w:szCs w:val="28"/>
        </w:rPr>
        <w:t>、绩效目标分解下达情况</w:t>
      </w:r>
    </w:p>
    <w:p w14:paraId="5A2BDE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560" w:lineRule="atLeast"/>
        <w:ind w:firstLine="568" w:firstLineChars="200"/>
        <w:rPr>
          <w:rFonts w:hint="eastAsia" w:ascii="宋体" w:hAnsi="宋体" w:eastAsia="宋体" w:cs="宋体"/>
          <w:spacing w:val="2"/>
          <w:position w:val="20"/>
          <w:sz w:val="28"/>
          <w:szCs w:val="28"/>
        </w:rPr>
      </w:pP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1．资金下达预算及项目情况。20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年根据项目的实际需求，共计申请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就业补助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资金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>179.2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万元，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上年结余资金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>115.56万元，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分别用于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职业技能培训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项目、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创业培训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项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目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、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就业困难人员灵活就业社保补贴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项目，所有资金已下达。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2．资金项目绩效目标设定情况。所有项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目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，根据产出指标、效益指标和满意度指标进行设定。其中，产出指标分为数量指标、质量指标、时效指标和成本指标；效益指标分为经济效益、社会效益、生态效益和可持续影响；满意度指标主要是提升服务对象的满意度。</w:t>
      </w:r>
    </w:p>
    <w:p w14:paraId="1DF45F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560" w:lineRule="atLeast"/>
        <w:ind w:firstLine="783" w:firstLineChars="300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10"/>
          <w:sz w:val="28"/>
          <w:szCs w:val="28"/>
        </w:rPr>
        <w:t>二、</w:t>
      </w:r>
      <w:r>
        <w:rPr>
          <w:rFonts w:hint="eastAsia"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-10"/>
          <w:sz w:val="28"/>
          <w:szCs w:val="28"/>
        </w:rPr>
        <w:t>绩效情况分析</w:t>
      </w:r>
    </w:p>
    <w:p w14:paraId="0DDAC7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560" w:lineRule="atLeast"/>
        <w:ind w:firstLine="578" w:firstLineChars="200"/>
        <w:rPr>
          <w:rFonts w:hint="eastAsia" w:ascii="宋体" w:hAnsi="宋体" w:eastAsia="宋体" w:cs="宋体"/>
          <w:b/>
          <w:bCs/>
          <w:spacing w:val="4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4"/>
          <w:sz w:val="28"/>
          <w:szCs w:val="28"/>
        </w:rPr>
        <w:t>(一)资金投入情况分析。</w:t>
      </w:r>
    </w:p>
    <w:p w14:paraId="6D5B27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560" w:lineRule="atLeast"/>
        <w:ind w:firstLine="284" w:firstLineChars="100"/>
        <w:rPr>
          <w:rFonts w:hint="eastAsia" w:ascii="宋体" w:hAnsi="宋体" w:eastAsia="宋体" w:cs="宋体"/>
          <w:spacing w:val="2"/>
          <w:position w:val="20"/>
          <w:sz w:val="28"/>
          <w:szCs w:val="28"/>
        </w:rPr>
      </w:pP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 xml:space="preserve"> 1．项目资金到位情况分析。20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区就业中心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申请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就业补助资金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资金全部到位。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2．项目资金执行情况分析。目前，所有的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就业补助资金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资金已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完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成拨付，拨付率100%。</w:t>
      </w:r>
    </w:p>
    <w:p w14:paraId="4005EA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560" w:lineRule="atLeast"/>
        <w:ind w:firstLine="570" w:firstLineChars="200"/>
        <w:rPr>
          <w:rFonts w:hint="eastAsia" w:ascii="宋体" w:hAnsi="宋体" w:eastAsia="宋体" w:cs="宋体"/>
          <w:b/>
          <w:bCs/>
          <w:spacing w:val="2"/>
          <w:position w:val="2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2"/>
          <w:position w:val="20"/>
          <w:sz w:val="28"/>
          <w:szCs w:val="28"/>
        </w:rPr>
        <w:t>(二)资金管理情况分析。</w:t>
      </w:r>
    </w:p>
    <w:p w14:paraId="68BF35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560" w:lineRule="atLeast"/>
        <w:ind w:firstLine="852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项目资金管理情况分析。根据各项目的合同约定，按照序时进度，每到支付节点，由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承包单位完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成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上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报材料，经审核后，拨付项目资金。</w:t>
      </w:r>
    </w:p>
    <w:p w14:paraId="29802D9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6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570" w:firstLineChars="200"/>
        <w:rPr>
          <w:rFonts w:hint="eastAsia" w:ascii="宋体" w:hAnsi="宋体" w:eastAsia="宋体" w:cs="宋体"/>
          <w:spacing w:val="32"/>
          <w:position w:val="2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2"/>
          <w:position w:val="20"/>
          <w:sz w:val="28"/>
          <w:szCs w:val="28"/>
          <w:lang w:eastAsia="zh-CN"/>
        </w:rPr>
        <w:t>（三）</w:t>
      </w:r>
      <w:r>
        <w:rPr>
          <w:rFonts w:hint="eastAsia" w:ascii="宋体" w:hAnsi="宋体" w:eastAsia="宋体" w:cs="宋体"/>
          <w:b/>
          <w:bCs/>
          <w:spacing w:val="2"/>
          <w:position w:val="20"/>
          <w:sz w:val="28"/>
          <w:szCs w:val="28"/>
        </w:rPr>
        <w:t>总体绩效目标完成情况分析。</w:t>
      </w:r>
      <w:r>
        <w:rPr>
          <w:rFonts w:hint="eastAsia" w:ascii="宋体" w:hAnsi="宋体" w:eastAsia="宋体" w:cs="宋体"/>
          <w:spacing w:val="32"/>
          <w:position w:val="20"/>
          <w:sz w:val="28"/>
          <w:szCs w:val="28"/>
        </w:rPr>
        <w:t xml:space="preserve"> </w:t>
      </w:r>
    </w:p>
    <w:p w14:paraId="5478E9F2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568" w:firstLineChars="200"/>
        <w:rPr>
          <w:rFonts w:hint="eastAsia" w:ascii="宋体" w:hAnsi="宋体" w:eastAsia="宋体" w:cs="宋体"/>
          <w:spacing w:val="2"/>
          <w:position w:val="20"/>
          <w:sz w:val="28"/>
          <w:szCs w:val="28"/>
        </w:rPr>
      </w:pP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以培训和技能实践相结合的方式，有针对性的开展各类培训活动，提高失业人员、返乡农民工、农村富余劳动力、高校毕业生及企业新录用员工等群体就业创业能力。极大的提升了劳动者的就业技能和创业水平，既使有求职意向劳动者和已经在岗员工更加适应岗位条件，减少企业员工流失，也提高了劳动者创业积极性，增加工作岗位，带动就业。</w:t>
      </w:r>
    </w:p>
    <w:p w14:paraId="07C1A5C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568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以促进各类人员充分就业为着眼点，大力实施就业促进工程，全面贯彻落实就业实名制工作，提高就业咨询、登记、职业介绍等服务的功能，千方百计的拓宽就业渠道，开发就业岗位，鼓励自主创业，多渠道增加扩大就业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。</w:t>
      </w:r>
    </w:p>
    <w:p w14:paraId="566B61B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atLeast"/>
        <w:ind w:leftChars="200"/>
        <w:rPr>
          <w:rFonts w:hint="eastAsia" w:ascii="宋体" w:hAnsi="宋体" w:eastAsia="宋体" w:cs="宋体"/>
          <w:b/>
          <w:bCs/>
          <w:position w:val="2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position w:val="20"/>
          <w:sz w:val="28"/>
          <w:szCs w:val="28"/>
          <w:lang w:eastAsia="zh-CN"/>
        </w:rPr>
        <w:t>（四）</w:t>
      </w:r>
      <w:r>
        <w:rPr>
          <w:rFonts w:hint="eastAsia" w:ascii="宋体" w:hAnsi="宋体" w:eastAsia="宋体" w:cs="宋体"/>
          <w:b/>
          <w:bCs/>
          <w:position w:val="20"/>
          <w:sz w:val="28"/>
          <w:szCs w:val="28"/>
        </w:rPr>
        <w:t>绩效指标完成情况分析。</w:t>
      </w:r>
    </w:p>
    <w:p w14:paraId="235F6D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firstLine="568" w:firstLineChars="200"/>
        <w:rPr>
          <w:rFonts w:hint="eastAsia" w:ascii="宋体" w:hAnsi="宋体" w:eastAsia="宋体" w:cs="宋体"/>
          <w:spacing w:val="2"/>
          <w:position w:val="2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position w:val="20"/>
          <w:sz w:val="28"/>
          <w:szCs w:val="28"/>
        </w:rPr>
        <w:t>1.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数量指标完成情况分析。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按时完成上级下达任务，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2023年以来失业人员再就业任务数660人，经自查再就业人数达762人，完成任务数115%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二是就业困难人员再就业任务数170人，经自查再就业人数达172人，完成任务数100%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城镇新增就业实名制任务数2900人，经市局反馈，通过数为2910人，完成任务数100%。八公山区开展各类职业技能培训37期，共培训1886人，完成职业技能培训1800人目标任务的104.7%。其中：开展就业技能培训共34期，共培训1854人；开展企业新录用人员岗前技能培训3期，共培训32人；开展农民工技能培训999人，已完成农民工技能培训800人任务的123%；积极开展创业培训，截止目前已完成培训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>509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人。</w:t>
      </w:r>
    </w:p>
    <w:p w14:paraId="4E3D42E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atLeast"/>
        <w:ind w:left="0" w:leftChars="0" w:firstLine="568" w:firstLineChars="200"/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position w:val="20"/>
          <w:sz w:val="28"/>
          <w:szCs w:val="28"/>
          <w:lang w:eastAsia="zh-CN"/>
        </w:rPr>
        <w:t>2.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质量指标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完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</w:rPr>
        <w:t>成情况分析。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按时足额拨付资金，职业培训补贴发放准确率指标值≥9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%，全年实际完成值100%；就业困难人员灵活就业社保补贴发放准确率指标值≥9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%，全年实际完成值100%；创业培训发放准确率指标值≥9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%，全年实际完成值100%。</w:t>
      </w:r>
    </w:p>
    <w:p w14:paraId="1F3968B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atLeast"/>
        <w:ind w:left="0" w:leftChars="0" w:firstLine="568" w:firstLineChars="200"/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position w:val="20"/>
          <w:sz w:val="28"/>
          <w:szCs w:val="28"/>
          <w:lang w:eastAsia="zh-CN"/>
        </w:rPr>
        <w:t>3.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时效指标完成情况分析。补贴资金在规定时间内支付到位率指标值≥98%，全年实际完成值100%。</w:t>
      </w:r>
    </w:p>
    <w:p w14:paraId="7D810B5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atLeast"/>
        <w:ind w:left="0" w:leftChars="0" w:firstLine="568" w:firstLineChars="200"/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position w:val="20"/>
          <w:sz w:val="28"/>
          <w:szCs w:val="28"/>
          <w:lang w:eastAsia="zh-CN"/>
        </w:rPr>
        <w:t>4.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成本指标完成情况分析。成本金额未超过预算金额。</w:t>
      </w:r>
    </w:p>
    <w:p w14:paraId="16D3764A">
      <w:pPr>
        <w:ind w:firstLine="568" w:firstLineChars="200"/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经济效益指标完成情况分析。认真落实各项就业服务政策。大力支持大学毕业生、返乡农民工自主创业，积极开发公益性岗位，确保“零就业家庭”实现再就业。积极履行政府职能，创造公平就业环境，依法维护妇女、残疾人和农村劳动者公平就业。</w:t>
      </w:r>
    </w:p>
    <w:p w14:paraId="1054B4F8">
      <w:pPr>
        <w:numPr>
          <w:ilvl w:val="0"/>
          <w:numId w:val="0"/>
        </w:numPr>
        <w:ind w:left="0" w:leftChars="0" w:firstLine="568" w:firstLineChars="200"/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position w:val="2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position w:val="20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社会效益指标完成情况分析。大力发展职业技术教育，整合和利用好现有培训资源，鼓励职校和各类培训机构不断改善培训条件，按照市场需求确定办学专业和设置课程，切实提高培训实效，提高劳动者的就业能力。</w:t>
      </w:r>
    </w:p>
    <w:p w14:paraId="216268FF">
      <w:pPr>
        <w:numPr>
          <w:ilvl w:val="0"/>
          <w:numId w:val="0"/>
        </w:numPr>
        <w:ind w:left="0" w:leftChars="0" w:firstLine="568" w:firstLineChars="200"/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position w:val="2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position w:val="20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可持续影响指标完成情况分析。进一步加大就业工作实施力度，要从贯彻落实科学发展观，维护社会稳定，保持经济平稳较快发展的高度，充分认识促进就业的重要意义，构建就业工作长效机制，积极加强与各有关部门的协调配合，加大就业政策落实力度，发挥再就业资金使用效益，形成全社会关注就业、支持就业、促进就业的良好氛围。</w:t>
      </w:r>
    </w:p>
    <w:p w14:paraId="17C8F630">
      <w:pPr>
        <w:numPr>
          <w:ilvl w:val="0"/>
          <w:numId w:val="0"/>
        </w:numPr>
        <w:ind w:left="0" w:leftChars="0" w:firstLine="568" w:firstLineChars="200"/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position w:val="2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position w:val="20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服务对象满意度指标完成情况分析。公共就业服务满意度指标值≧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>95%，全年实际完成值100%。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ab/>
      </w:r>
    </w:p>
    <w:p w14:paraId="2F3724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1" w:line="560" w:lineRule="atLeast"/>
        <w:ind w:firstLine="807" w:firstLineChars="300"/>
        <w:outlineLvl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28"/>
          <w:szCs w:val="28"/>
        </w:rPr>
        <w:t>三、</w:t>
      </w:r>
      <w:r>
        <w:rPr>
          <w:rFonts w:hint="eastAsia"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</w:rPr>
        <w:t>偏离绩效目标的原因和下一步改进措施</w:t>
      </w:r>
    </w:p>
    <w:p w14:paraId="0602A50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atLeast"/>
        <w:ind w:leftChars="200" w:firstLine="284" w:firstLineChars="100"/>
        <w:rPr>
          <w:rFonts w:hint="default" w:ascii="宋体" w:hAnsi="宋体" w:eastAsia="宋体" w:cs="宋体"/>
          <w:spacing w:val="2"/>
          <w:position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eastAsia="zh-CN"/>
        </w:rPr>
        <w:t>下一步改进措施：因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>2023年部分政策改变，导致工作开展时间推迟，影响了后续工作进行，工作进展较慢，完成时间较长。2024年将在工作开展前提前进行部署，积极宣传相关政策，打好提前量，争取尽快完成任务，发放资金。</w:t>
      </w:r>
    </w:p>
    <w:p w14:paraId="6D4FA9A7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7" w:line="560" w:lineRule="atLeast"/>
        <w:ind w:firstLine="1052" w:firstLineChars="400"/>
        <w:outlineLvl w:val="0"/>
        <w:rPr>
          <w:rFonts w:hint="eastAsia" w:ascii="宋体" w:hAnsi="宋体" w:eastAsia="宋体" w:cs="宋体"/>
          <w:b/>
          <w:bCs/>
          <w:spacing w:val="-9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9"/>
          <w:sz w:val="28"/>
          <w:szCs w:val="28"/>
        </w:rPr>
        <w:t>绩效自评结果拟应用和公开情况</w:t>
      </w:r>
    </w:p>
    <w:p w14:paraId="0BF4262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atLeast"/>
        <w:ind w:leftChars="200" w:firstLine="263" w:firstLineChars="100"/>
        <w:rPr>
          <w:rFonts w:hint="default" w:ascii="宋体" w:hAnsi="宋体" w:eastAsia="宋体" w:cs="宋体"/>
          <w:b/>
          <w:bCs/>
          <w:spacing w:val="-9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9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2"/>
          <w:position w:val="20"/>
          <w:sz w:val="28"/>
          <w:szCs w:val="28"/>
          <w:lang w:val="en-US" w:eastAsia="zh-CN"/>
        </w:rPr>
        <w:t>2024年，我区将进一步突出政策落实，不断扩大就业容量。深入实施就业优先战略，健全有利于更加充分更高质量就业的促进机制，推动形成经济高质量发展与就业扩容提质互促互进良性循环。充分发挥就业专项资金的作用，多措并举稳存量、扩增量，切实减轻企业负担。坚持市场化就业与政府统筹帮扶相结合，突出抓好以高校毕业生为重点的青年群体就业工作，多渠道支持灵活人员就业，推动新业态发展，创造就业新领域。突出创业扶持，创业带动就业。突出技能培训，提升就业能力。开展创业大赛、成果展示等系列创业服务活动，讲好创业故事，营造社会氛围。</w:t>
      </w:r>
    </w:p>
    <w:p w14:paraId="7AB109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560" w:lineRule="atLeast"/>
        <w:ind w:left="1096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9"/>
          <w:sz w:val="28"/>
          <w:szCs w:val="28"/>
        </w:rPr>
        <w:t>五、</w:t>
      </w:r>
      <w:r>
        <w:rPr>
          <w:rFonts w:hint="eastAsia" w:ascii="宋体" w:hAnsi="宋体" w:eastAsia="宋体" w:cs="宋体"/>
          <w:spacing w:val="-8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-9"/>
          <w:sz w:val="28"/>
          <w:szCs w:val="28"/>
        </w:rPr>
        <w:t>其他需要说明的问题</w:t>
      </w:r>
    </w:p>
    <w:p w14:paraId="5FE78B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4" w:line="560" w:lineRule="atLeast"/>
        <w:ind w:left="1096"/>
        <w:outlineLvl w:val="0"/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无</w:t>
      </w:r>
    </w:p>
    <w:p w14:paraId="7ACB24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441B8D"/>
    <w:multiLevelType w:val="singleLevel"/>
    <w:tmpl w:val="98441B8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BDC1C9"/>
    <w:multiLevelType w:val="singleLevel"/>
    <w:tmpl w:val="22BDC1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YmJjMTFjMjI3YmEzNTdkYzNjNmRmZjY2Y2UwMTMifQ=="/>
  </w:docVars>
  <w:rsids>
    <w:rsidRoot w:val="169A5B5B"/>
    <w:rsid w:val="169A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2024-10-14T01:18:00Z</dcterms:created>
  <dc:creator>艺兴一意只爱你</dc:creator>
  <cp:lastModifiedBy>艺兴一意只爱你</cp:lastModifiedBy>
  <dcterms:modified xsi:type="dcterms:W3CDTF">2024-10-14T01:19:05Z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2C15C60CDF4E4D769DFF5E90C585CE3C_11</vt:lpwstr>
  </property>
</Properties>
</file>