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138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80"/>
        <w:gridCol w:w="6297"/>
        <w:gridCol w:w="1170"/>
        <w:gridCol w:w="1590"/>
        <w:gridCol w:w="192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4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cs="方正小标宋简体" w:asciiTheme="majorEastAsia" w:hAnsiTheme="majorEastAsia" w:eastAsiaTheme="majorEastAsia"/>
                <w:color w:val="000000"/>
                <w:sz w:val="40"/>
                <w:szCs w:val="40"/>
              </w:rPr>
            </w:pPr>
            <w:r>
              <w:rPr>
                <w:rFonts w:hint="eastAsia" w:cs="方正小标宋简体" w:asciiTheme="majorEastAsia" w:hAnsiTheme="majorEastAsia" w:eastAsiaTheme="majorEastAsia"/>
                <w:color w:val="000000"/>
                <w:kern w:val="0"/>
                <w:sz w:val="40"/>
                <w:szCs w:val="40"/>
                <w:lang w:eastAsia="zh-CN" w:bidi="ar"/>
              </w:rPr>
              <w:t>八公山</w:t>
            </w:r>
            <w:r>
              <w:rPr>
                <w:rFonts w:hint="eastAsia" w:cs="方正小标宋简体" w:asciiTheme="majorEastAsia" w:hAnsiTheme="majorEastAsia" w:eastAsiaTheme="majorEastAsia"/>
                <w:color w:val="000000"/>
                <w:kern w:val="0"/>
                <w:sz w:val="40"/>
                <w:szCs w:val="40"/>
                <w:lang w:bidi="ar"/>
              </w:rPr>
              <w:t>区卫生健康委员会2</w:t>
            </w:r>
            <w:r>
              <w:rPr>
                <w:rFonts w:cs="方正小标宋简体" w:asciiTheme="majorEastAsia" w:hAnsiTheme="majorEastAsia" w:eastAsiaTheme="majorEastAsia"/>
                <w:color w:val="000000"/>
                <w:kern w:val="0"/>
                <w:sz w:val="40"/>
                <w:szCs w:val="40"/>
                <w:lang w:bidi="ar"/>
              </w:rPr>
              <w:t>02</w:t>
            </w:r>
            <w:r>
              <w:rPr>
                <w:rFonts w:hint="eastAsia" w:cs="方正小标宋简体" w:asciiTheme="majorEastAsia" w:hAnsiTheme="majorEastAsia" w:eastAsiaTheme="majorEastAsia"/>
                <w:color w:val="000000"/>
                <w:kern w:val="0"/>
                <w:sz w:val="40"/>
                <w:szCs w:val="40"/>
                <w:lang w:val="en-US" w:eastAsia="zh-CN" w:bidi="ar"/>
              </w:rPr>
              <w:t>4</w:t>
            </w:r>
            <w:r>
              <w:rPr>
                <w:rFonts w:cs="方正小标宋简体" w:asciiTheme="majorEastAsia" w:hAnsiTheme="majorEastAsia" w:eastAsiaTheme="majorEastAsia"/>
                <w:color w:val="000000"/>
                <w:kern w:val="0"/>
                <w:sz w:val="40"/>
                <w:szCs w:val="40"/>
                <w:lang w:bidi="ar"/>
              </w:rPr>
              <w:t>年度抽查工作计划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抽查任务名称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抽查事项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抽查主体（层级）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抽查对象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对学校卫生的监督检查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学校落实教学环境卫生要求情况;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学校落实传染病和常见病防控要求情况;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学校落实饮用水卫生要求情况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。、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4.抽检教室采光、照明、人均面积及水质。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辖区内中小学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对公共场所的监督检查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设置卫生管理部门或卫生管理人员情况;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建立卫生管理档案情况;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3从业人员健康体检情况;</w:t>
            </w:r>
          </w:p>
          <w:p>
            <w:pPr>
              <w:widowControl/>
              <w:numPr>
                <w:numId w:val="0"/>
              </w:numPr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设置禁止吸烟警语标志情况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numPr>
                <w:numId w:val="0"/>
              </w:numPr>
              <w:spacing w:line="330" w:lineRule="atLeas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5.抽查顾客用品用具、水质、空气及集中空调通风系统卫生质量。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辖区内公共场所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对生活饮用水的监督检查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1.二次供水设施防护及周围环境情况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2.二次供水储水设备定期清洗消毒情况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3.供管水人员持有效体检合格证明情况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辖区内生活饮用水单位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</w:rPr>
              <w:t>对职业卫生的监督检查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5"/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用人单位职业病防治管理组织和制度建立和职业卫生培训情况；</w:t>
            </w:r>
          </w:p>
          <w:p>
            <w:pPr>
              <w:pStyle w:val="5"/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建设项目职业病防护设施“三同时”开展情况</w:t>
            </w:r>
          </w:p>
          <w:p>
            <w:pPr>
              <w:pStyle w:val="5"/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工作场所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职业病危害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因素日常监测和定期检测、评价开展情况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职业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病危害告知和警示标识设置情况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职业病防护设施、应急救援设施和个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防护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用品配备、使用和管理情况；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default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6.劳动者职业健康监护和职业病病人及疑似病人处置情况。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辖区企业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color w:val="333333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  <w:lang w:eastAsia="zh-CN"/>
              </w:rPr>
              <w:t>对传染病防治的监督检查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numPr>
                <w:numId w:val="0"/>
              </w:numPr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1.对预防接种管理情况；</w:t>
            </w:r>
          </w:p>
          <w:p>
            <w:pPr>
              <w:widowControl/>
              <w:numPr>
                <w:numId w:val="0"/>
              </w:numPr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2.传染病疫情报告及控制；</w:t>
            </w:r>
          </w:p>
          <w:p>
            <w:pPr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3.消毒隔离措施落实；</w:t>
            </w:r>
          </w:p>
          <w:p>
            <w:pPr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4.医疗废物处置；</w:t>
            </w:r>
          </w:p>
          <w:p>
            <w:pPr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5.病原微生物实验室安全管理情况。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辖区医疗机构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</w:rPr>
              <w:t>对医疗机构的监督检查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医疗机构质资管理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；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医疗卫生技术人员管理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；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药品和医疗器械管理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；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4.医疗技术管理情况；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default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5.医疗文书管理情况。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辖区医疗机构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color w:val="333333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4"/>
                <w:lang w:eastAsia="zh-CN"/>
              </w:rPr>
              <w:t>对消毒产品卫生的监督检查</w:t>
            </w:r>
          </w:p>
        </w:tc>
        <w:tc>
          <w:tcPr>
            <w:tcW w:w="6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numPr>
                <w:numId w:val="0"/>
              </w:numPr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1.抗（抑）菌制剂产品名称、标签、说明书是否规范；</w:t>
            </w:r>
          </w:p>
          <w:p>
            <w:pPr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2.是否存在违法违规夸大宣传疗效的情况；</w:t>
            </w:r>
          </w:p>
          <w:p>
            <w:pPr>
              <w:widowControl/>
              <w:numPr>
                <w:numId w:val="0"/>
              </w:numPr>
              <w:spacing w:line="330" w:lineRule="atLeast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val="en-US" w:eastAsia="zh-CN"/>
              </w:rPr>
              <w:t>3.卫生安全评价报告是否规范。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区级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辖区消毒产品经营单位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月至11月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mEwMzg2MGNhYWZmYTI1N2Y2NmE3YWQ0ZTU5MzAifQ=="/>
  </w:docVars>
  <w:rsids>
    <w:rsidRoot w:val="00C724B8"/>
    <w:rsid w:val="001149E0"/>
    <w:rsid w:val="004C4B83"/>
    <w:rsid w:val="009B40B6"/>
    <w:rsid w:val="00AA1380"/>
    <w:rsid w:val="00C724B8"/>
    <w:rsid w:val="00CA6E0B"/>
    <w:rsid w:val="00D005A9"/>
    <w:rsid w:val="04474BCF"/>
    <w:rsid w:val="13B1573C"/>
    <w:rsid w:val="2ECB4CA9"/>
    <w:rsid w:val="443626FF"/>
    <w:rsid w:val="565A486F"/>
    <w:rsid w:val="7A9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485</Characters>
  <Lines>4</Lines>
  <Paragraphs>1</Paragraphs>
  <TotalTime>52</TotalTime>
  <ScaleCrop>false</ScaleCrop>
  <LinksUpToDate>false</LinksUpToDate>
  <CharactersWithSpaces>489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2023-05-11T03:17:00Z</dcterms:created>
  <dc:creator>Lenovo</dc:creator>
  <cp:lastModifiedBy>admin</cp:lastModifiedBy>
  <cp:lastPrinted>2023-05-11T07:55:00Z</cp:lastPrinted>
  <dcterms:modified xsi:type="dcterms:W3CDTF">2024-05-11T01:46:46Z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C242E5C6F5634505B6FD127AB590089B_13</vt:lpwstr>
  </property>
</Properties>
</file>