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b/>
          <w:bCs/>
          <w:spacing w:val="-15"/>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before="91" w:line="224" w:lineRule="auto"/>
        <w:ind w:left="536"/>
        <w:rPr>
          <w:rFonts w:hint="eastAsia" w:ascii="宋体" w:hAnsi="宋体" w:eastAsia="宋体" w:cs="宋体"/>
          <w:b/>
          <w:bCs/>
          <w:spacing w:val="-15"/>
          <w:sz w:val="28"/>
          <w:szCs w:val="28"/>
        </w:rPr>
      </w:pPr>
    </w:p>
    <w:p>
      <w:pPr>
        <w:spacing w:before="111" w:line="218" w:lineRule="auto"/>
        <w:jc w:val="center"/>
        <w:rPr>
          <w:rFonts w:hint="eastAsia" w:ascii="方正小标宋简体" w:hAnsi="方正小标宋简体" w:eastAsia="方正小标宋简体" w:cs="方正小标宋简体"/>
          <w:b/>
          <w:bCs/>
          <w:spacing w:val="-8"/>
          <w:sz w:val="44"/>
          <w:szCs w:val="44"/>
          <w:lang w:val="en-US" w:eastAsia="zh-CN"/>
        </w:rPr>
      </w:pPr>
      <w:r>
        <w:rPr>
          <w:rFonts w:hint="eastAsia" w:ascii="方正小标宋简体" w:hAnsi="方正小标宋简体" w:eastAsia="方正小标宋简体" w:cs="方正小标宋简体"/>
          <w:b/>
          <w:bCs/>
          <w:spacing w:val="-8"/>
          <w:sz w:val="44"/>
          <w:szCs w:val="44"/>
          <w:lang w:val="en-US" w:eastAsia="zh-CN"/>
        </w:rPr>
        <w:t>重大传染病防控资金绩效目标自评报告</w:t>
      </w:r>
    </w:p>
    <w:p>
      <w:pPr>
        <w:spacing w:before="111" w:line="218" w:lineRule="auto"/>
        <w:jc w:val="center"/>
        <w:rPr>
          <w:rFonts w:hint="eastAsia" w:ascii="方正小标宋简体" w:hAnsi="方正小标宋简体" w:eastAsia="方正小标宋简体" w:cs="方正小标宋简体"/>
          <w:b/>
          <w:bCs/>
          <w:spacing w:val="-8"/>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一、绩效目标分解下达情况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《淮南市财政局 淮南市卫生健康委员会关于清算下达202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年中央财政</w:t>
      </w:r>
      <w:r>
        <w:rPr>
          <w:rFonts w:hint="eastAsia" w:ascii="Times New Roman" w:hAnsi="Times New Roman" w:eastAsia="仿宋_GB2312" w:cs="Times New Roman"/>
          <w:sz w:val="32"/>
          <w:szCs w:val="32"/>
          <w:lang w:val="en-US" w:eastAsia="zh-CN"/>
        </w:rPr>
        <w:t>重大传染病防控经费</w:t>
      </w:r>
      <w:r>
        <w:rPr>
          <w:rFonts w:hint="default" w:ascii="Times New Roman" w:hAnsi="Times New Roman" w:eastAsia="仿宋_GB2312" w:cs="Times New Roman"/>
          <w:sz w:val="32"/>
          <w:szCs w:val="32"/>
          <w:lang w:val="en-US" w:eastAsia="zh-CN"/>
        </w:rPr>
        <w:t>的通知》社[202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号文件下达202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年中央重大传染病防控经费</w:t>
      </w:r>
      <w:r>
        <w:rPr>
          <w:rFonts w:hint="eastAsia" w:ascii="Times New Roman" w:hAnsi="Times New Roman" w:eastAsia="仿宋_GB2312" w:cs="Times New Roman"/>
          <w:sz w:val="32"/>
          <w:szCs w:val="32"/>
          <w:lang w:val="en-US" w:eastAsia="zh-CN"/>
        </w:rPr>
        <w:t>36.96</w:t>
      </w:r>
      <w:r>
        <w:rPr>
          <w:rFonts w:hint="default" w:ascii="Times New Roman" w:hAnsi="Times New Roman" w:eastAsia="仿宋_GB2312" w:cs="Times New Roman"/>
          <w:sz w:val="32"/>
          <w:szCs w:val="32"/>
          <w:lang w:val="en-US" w:eastAsia="zh-CN"/>
        </w:rPr>
        <w:t>万元，202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7日下达</w:t>
      </w:r>
      <w:bookmarkStart w:id="0" w:name="_GoBack"/>
      <w:bookmarkEnd w:id="0"/>
      <w:r>
        <w:rPr>
          <w:rFonts w:hint="eastAsia" w:ascii="Times New Roman" w:hAnsi="Times New Roman" w:eastAsia="仿宋_GB2312" w:cs="Times New Roman"/>
          <w:sz w:val="32"/>
          <w:szCs w:val="32"/>
          <w:lang w:val="en-US" w:eastAsia="zh-CN"/>
        </w:rPr>
        <w:t>到财政预算一体化系统</w:t>
      </w:r>
      <w:r>
        <w:rPr>
          <w:rFonts w:hint="default" w:ascii="Times New Roman" w:hAnsi="Times New Roman" w:eastAsia="仿宋_GB2312" w:cs="Times New Roman"/>
          <w:sz w:val="32"/>
          <w:szCs w:val="32"/>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sz w:val="28"/>
          <w:szCs w:val="28"/>
        </w:rPr>
      </w:pPr>
      <w:r>
        <w:rPr>
          <w:rFonts w:hint="eastAsia"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lang w:val="en-US" w:eastAsia="zh-CN"/>
        </w:rPr>
        <w:t>中央重大传染病防控绩效目标</w:t>
      </w:r>
      <w:r>
        <w:rPr>
          <w:rFonts w:hint="eastAsia" w:ascii="Times New Roman" w:hAnsi="Times New Roman" w:eastAsia="仿宋_GB2312" w:cs="Times New Roman"/>
          <w:sz w:val="32"/>
          <w:szCs w:val="32"/>
          <w:lang w:val="en-US" w:eastAsia="zh-CN"/>
        </w:rPr>
        <w:t>总体</w:t>
      </w:r>
      <w:r>
        <w:rPr>
          <w:rFonts w:hint="default" w:ascii="Times New Roman" w:hAnsi="Times New Roman" w:eastAsia="仿宋_GB2312" w:cs="Times New Roman"/>
          <w:sz w:val="32"/>
          <w:szCs w:val="32"/>
          <w:lang w:val="en-US" w:eastAsia="zh-CN"/>
        </w:rPr>
        <w:t>年度</w:t>
      </w:r>
      <w:r>
        <w:rPr>
          <w:rFonts w:hint="eastAsia" w:ascii="Times New Roman" w:hAnsi="Times New Roman" w:eastAsia="仿宋_GB2312" w:cs="Times New Roman"/>
          <w:sz w:val="32"/>
          <w:szCs w:val="32"/>
          <w:lang w:val="en-US" w:eastAsia="zh-CN"/>
        </w:rPr>
        <w:t>总体目标如下:</w:t>
      </w:r>
      <w:r>
        <w:rPr>
          <w:rFonts w:hint="default" w:ascii="Times New Roman" w:hAnsi="Times New Roman" w:eastAsia="仿宋_GB2312" w:cs="Times New Roman"/>
          <w:sz w:val="32"/>
          <w:szCs w:val="32"/>
          <w:lang w:val="en-US" w:eastAsia="zh-CN"/>
        </w:rPr>
        <w:t>目标1：乡镇（街道）为单位适龄儿童免疫规划疫苗接种率大于90%。目标2：有效控制艾滋病疫情，艾滋病疫情维持在低流行水平。目标3：加强传染病疫情监测、流行病学调查和疫情分析研判，及时处理暴发疫情，逐步降低重点传染病的危害。目标4：开展重大慢性病早期筛查干预项目，落实慢性病及其危险因素监测，加强重症精神障碍患者筛查，登记报告和随访服务。目标5：开展病毒性传染病监测、细菌性传染病监测、病媒生物监测、饮用水和环境卫生监测、完成食品安全风险监测等工作。绩效指标：共设定绩效指标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项，其中数量指标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项，质量指标</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项，时效指标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项，成本指标</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项，经济效益指标1项，社会效益指标</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项，生态效益指标1项，可持续影响指标</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项，服务对象满意度指标1项。</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二、绩效情况分析</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(一)资金投入情况分析。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sz w:val="28"/>
          <w:szCs w:val="28"/>
        </w:rPr>
      </w:pPr>
      <w:r>
        <w:rPr>
          <w:rFonts w:hint="default" w:ascii="Times New Roman" w:hAnsi="Times New Roman" w:eastAsia="仿宋_GB2312" w:cs="Times New Roman"/>
          <w:sz w:val="32"/>
          <w:szCs w:val="32"/>
          <w:lang w:val="en-US" w:eastAsia="zh-CN"/>
        </w:rPr>
        <w:t>    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年下达中央重大传染病防控经费</w:t>
      </w:r>
      <w:r>
        <w:rPr>
          <w:rFonts w:hint="eastAsia" w:ascii="Times New Roman" w:hAnsi="Times New Roman" w:eastAsia="仿宋_GB2312" w:cs="Times New Roman"/>
          <w:sz w:val="32"/>
          <w:szCs w:val="32"/>
          <w:lang w:val="en-US" w:eastAsia="zh-CN"/>
        </w:rPr>
        <w:t>36.96</w:t>
      </w:r>
      <w:r>
        <w:rPr>
          <w:rFonts w:hint="default" w:ascii="Times New Roman" w:hAnsi="Times New Roman" w:eastAsia="仿宋_GB2312" w:cs="Times New Roman"/>
          <w:sz w:val="32"/>
          <w:szCs w:val="32"/>
          <w:lang w:val="en-US" w:eastAsia="zh-CN"/>
        </w:rPr>
        <w:t>万元，202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年实际到位实际到位资金</w:t>
      </w:r>
      <w:r>
        <w:rPr>
          <w:rFonts w:hint="eastAsia" w:ascii="Times New Roman" w:hAnsi="Times New Roman" w:eastAsia="仿宋_GB2312" w:cs="Times New Roman"/>
          <w:sz w:val="32"/>
          <w:szCs w:val="32"/>
          <w:lang w:val="en-US" w:eastAsia="zh-CN"/>
        </w:rPr>
        <w:t>36.96</w:t>
      </w:r>
      <w:r>
        <w:rPr>
          <w:rFonts w:hint="default" w:ascii="Times New Roman" w:hAnsi="Times New Roman" w:eastAsia="仿宋_GB2312" w:cs="Times New Roman"/>
          <w:sz w:val="32"/>
          <w:szCs w:val="32"/>
          <w:lang w:val="en-US" w:eastAsia="zh-CN"/>
        </w:rPr>
        <w:t>万元，资金到位率100%；202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年共支出中央重大传染病防控资金</w:t>
      </w:r>
      <w:r>
        <w:rPr>
          <w:rFonts w:hint="eastAsia" w:ascii="Times New Roman" w:hAnsi="Times New Roman" w:eastAsia="仿宋_GB2312" w:cs="Times New Roman"/>
          <w:sz w:val="32"/>
          <w:szCs w:val="32"/>
          <w:lang w:val="en-US" w:eastAsia="zh-CN"/>
        </w:rPr>
        <w:t>36.42</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（含以前年度结余专项资金）</w:t>
      </w:r>
      <w:r>
        <w:rPr>
          <w:rFonts w:hint="default" w:ascii="Times New Roman" w:hAnsi="Times New Roman" w:eastAsia="仿宋_GB2312" w:cs="Times New Roman"/>
          <w:sz w:val="32"/>
          <w:szCs w:val="32"/>
          <w:lang w:val="en-US" w:eastAsia="zh-CN"/>
        </w:rPr>
        <w:t>，实际支出资金占中央重大传染病防控资金的</w:t>
      </w:r>
      <w:r>
        <w:rPr>
          <w:rFonts w:hint="eastAsia" w:ascii="Times New Roman" w:hAnsi="Times New Roman" w:eastAsia="仿宋_GB2312" w:cs="Times New Roman"/>
          <w:sz w:val="32"/>
          <w:szCs w:val="32"/>
          <w:lang w:val="en-US" w:eastAsia="zh-CN"/>
        </w:rPr>
        <w:t>98.54</w:t>
      </w:r>
      <w:r>
        <w:rPr>
          <w:rFonts w:hint="default" w:ascii="Times New Roman" w:hAnsi="Times New Roman" w:eastAsia="仿宋_GB2312" w:cs="Times New Roman"/>
          <w:sz w:val="32"/>
          <w:szCs w:val="32"/>
          <w:lang w:val="en-US" w:eastAsia="zh-CN"/>
        </w:rPr>
        <w:t>%。</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(二)资金管理情况分析。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我单位根据专项资金管理和使用要求，中央重大传染病防控资金均拨付至区财政专户。区财政局根据本单位提出的用款申请，审核后拨付资金，做到按规定拨付使用，专款专用。</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(三)总体绩效目标完成情况分析。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sz w:val="28"/>
          <w:szCs w:val="28"/>
        </w:rPr>
      </w:pPr>
      <w:r>
        <w:rPr>
          <w:rFonts w:hint="default" w:ascii="Times New Roman" w:hAnsi="Times New Roman" w:eastAsia="仿宋_GB2312" w:cs="Times New Roman"/>
          <w:sz w:val="32"/>
          <w:szCs w:val="32"/>
          <w:lang w:val="en-US" w:eastAsia="zh-CN"/>
        </w:rPr>
        <w:t>一是加强乡镇（街道）为单位适龄儿童免疫规划疫苗接种工作检查督导，接种率已达到90%以上；二是坚持开展艾滋病疫情监测及治疗工作，有效控制艾滋病疫情，艾滋病疫情维持在低流行水平，全年艾滋病抗病毒治疗和检测工作完成率100%；三是加强传染病疫情监测、流行病学调查和疫情分析研判，及时处理暴发疫情，逐步降低重点传染病的危害，全年ＡＦＰ、麻疹、流脑、乙脑检测按时完成率达到90%以上；四是积极开展重大慢性病早期筛查干预项目，落实慢性病及其危险因素监测，加强重症精神障碍患者筛查，登记报告和随访服务。</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w:t>
      </w:r>
      <w:r>
        <w:rPr>
          <w:rFonts w:hint="default" w:ascii="仿宋_GB2312" w:hAnsi="仿宋_GB2312" w:eastAsia="仿宋_GB2312" w:cs="仿宋_GB2312"/>
          <w:b/>
          <w:bCs/>
          <w:spacing w:val="4"/>
          <w:sz w:val="32"/>
          <w:szCs w:val="32"/>
          <w:lang w:eastAsia="zh-CN"/>
        </w:rPr>
        <w:t>四</w:t>
      </w:r>
      <w:r>
        <w:rPr>
          <w:rFonts w:hint="default" w:ascii="仿宋_GB2312" w:hAnsi="仿宋_GB2312" w:eastAsia="仿宋_GB2312" w:cs="仿宋_GB2312"/>
          <w:b/>
          <w:bCs/>
          <w:spacing w:val="4"/>
          <w:sz w:val="32"/>
          <w:szCs w:val="32"/>
        </w:rPr>
        <w:t>）绩效指标完成情况分析。</w:t>
      </w:r>
    </w:p>
    <w:p>
      <w:pPr>
        <w:spacing w:before="213" w:line="221" w:lineRule="auto"/>
        <w:ind w:firstLine="659" w:firstLineChars="200"/>
        <w:jc w:val="both"/>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lang w:val="en-US" w:eastAsia="zh-CN"/>
        </w:rPr>
        <w:t>1</w:t>
      </w:r>
      <w:r>
        <w:rPr>
          <w:rFonts w:hint="default" w:ascii="仿宋_GB2312" w:hAnsi="仿宋_GB2312" w:eastAsia="仿宋_GB2312" w:cs="仿宋_GB2312"/>
          <w:b/>
          <w:bCs/>
          <w:spacing w:val="4"/>
          <w:sz w:val="32"/>
          <w:szCs w:val="32"/>
        </w:rPr>
        <w:t>.产出指标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（1）数量指标  </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建立</w:t>
      </w:r>
      <w:r>
        <w:rPr>
          <w:rFonts w:hint="default" w:ascii="Times New Roman" w:hAnsi="Times New Roman" w:eastAsia="仿宋_GB2312" w:cs="Times New Roman"/>
          <w:sz w:val="32"/>
          <w:szCs w:val="32"/>
          <w:lang w:val="en-US" w:eastAsia="zh-CN"/>
        </w:rPr>
        <w:t>疟疾媒介调查点数</w:t>
      </w:r>
      <w:r>
        <w:rPr>
          <w:rFonts w:hint="eastAsia" w:ascii="Times New Roman" w:hAnsi="Times New Roman" w:eastAsia="仿宋_GB2312" w:cs="Times New Roman"/>
          <w:sz w:val="32"/>
          <w:szCs w:val="32"/>
          <w:lang w:val="en-US" w:eastAsia="zh-CN"/>
        </w:rPr>
        <w:t>1个</w:t>
      </w:r>
      <w:r>
        <w:rPr>
          <w:rFonts w:hint="default"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质量指标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适龄儿童免疫规划疫苗接种率</w:t>
      </w:r>
      <w:r>
        <w:rPr>
          <w:rFonts w:hint="default" w:ascii="Times New Roman" w:hAnsi="Times New Roman" w:eastAsia="仿宋_GB2312" w:cs="Times New Roman"/>
          <w:sz w:val="32"/>
          <w:szCs w:val="32"/>
          <w:lang w:val="en-US" w:eastAsia="zh-CN"/>
        </w:rPr>
        <w:t>90%以上，饮用水和环境卫生监测完成率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%，细菌性传染病网络实验室考核合格率</w:t>
      </w:r>
      <w:r>
        <w:rPr>
          <w:rFonts w:hint="eastAsia" w:ascii="Times New Roman" w:hAnsi="Times New Roman" w:eastAsia="仿宋_GB2312" w:cs="Times New Roman"/>
          <w:sz w:val="32"/>
          <w:szCs w:val="32"/>
          <w:lang w:val="en-US" w:eastAsia="zh-CN"/>
        </w:rPr>
        <w:t>80%以上，</w:t>
      </w:r>
      <w:r>
        <w:rPr>
          <w:rFonts w:hint="default" w:ascii="Times New Roman" w:hAnsi="Times New Roman" w:eastAsia="仿宋_GB2312" w:cs="Times New Roman"/>
          <w:sz w:val="32"/>
          <w:szCs w:val="32"/>
          <w:lang w:val="en-US" w:eastAsia="zh-CN"/>
        </w:rPr>
        <w:t>艾滋病高危人群（暗娼、男男人群）检测任务完成比例100%，肺结核患者规范治疗任务完成率</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，肺结核患者治疗成功率97%，严重精神障碍患者筛查任务完成率100%，在册严重精神障碍患者治疗率97%，死因监测数据报告规范率</w:t>
      </w:r>
      <w:r>
        <w:rPr>
          <w:rFonts w:hint="default" w:ascii="Times New Roman" w:hAnsi="Times New Roman" w:eastAsia="仿宋_GB2312" w:cs="Times New Roman"/>
          <w:sz w:val="32"/>
          <w:szCs w:val="32"/>
          <w:lang w:val="en-US" w:eastAsia="zh-CN"/>
        </w:rPr>
        <w:t>90%以上。</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时效指标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sz w:val="28"/>
          <w:szCs w:val="28"/>
        </w:rPr>
      </w:pPr>
      <w:r>
        <w:rPr>
          <w:rFonts w:hint="default" w:ascii="Times New Roman" w:hAnsi="Times New Roman" w:eastAsia="仿宋_GB2312" w:cs="Times New Roman"/>
          <w:sz w:val="32"/>
          <w:szCs w:val="32"/>
          <w:lang w:val="en-US" w:eastAsia="zh-CN"/>
        </w:rPr>
        <w:t>按项目时限要求完成任务目标。</w:t>
      </w:r>
    </w:p>
    <w:p>
      <w:pPr>
        <w:spacing w:before="213" w:line="221" w:lineRule="auto"/>
        <w:ind w:firstLine="659" w:firstLineChars="200"/>
        <w:jc w:val="both"/>
        <w:rPr>
          <w:rFonts w:hint="default" w:ascii="仿宋_GB2312" w:hAnsi="仿宋_GB2312" w:eastAsia="仿宋_GB2312" w:cs="仿宋_GB2312"/>
          <w:b/>
          <w:bCs/>
          <w:spacing w:val="4"/>
          <w:sz w:val="32"/>
          <w:szCs w:val="32"/>
          <w:lang w:val="en-US" w:eastAsia="zh-CN"/>
        </w:rPr>
      </w:pPr>
      <w:r>
        <w:rPr>
          <w:rFonts w:hint="default" w:ascii="仿宋_GB2312" w:hAnsi="仿宋_GB2312" w:eastAsia="仿宋_GB2312" w:cs="仿宋_GB2312"/>
          <w:b/>
          <w:bCs/>
          <w:spacing w:val="4"/>
          <w:sz w:val="32"/>
          <w:szCs w:val="32"/>
          <w:lang w:val="en-US" w:eastAsia="zh-CN"/>
        </w:rPr>
        <w:t>2.效益指标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（1）社会效益指标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通过持续监测及时掌握疫苗针对性传染病的流行情况，能够妥善处置疫苗疑似预防接种异常反应，逐步提高了暴发处置、流行病学调查和实验室能力。</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 xml:space="preserve">生态效益指标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通过履行重大传染病防控职责，对生态环境所带来积极影响影响。</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（3）可持续影响指标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中长期内保持</w:t>
      </w:r>
      <w:r>
        <w:rPr>
          <w:rFonts w:hint="default" w:ascii="Times New Roman" w:hAnsi="Times New Roman" w:eastAsia="仿宋_GB2312" w:cs="Times New Roman"/>
          <w:sz w:val="32"/>
          <w:szCs w:val="32"/>
          <w:lang w:val="en-US" w:eastAsia="zh-CN"/>
        </w:rPr>
        <w:t>艾滋病疫情处于低流行水平</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通过监测掌握疫苗针对性传染病的流行情况，确保全区适龄儿童身体健康，逐步提高辖区内家庭发展能力和社会稳定水平，规范开展疫苗疑似异常反应监测，为预防接种异常反应的处置和补偿提供支持，继续维持全区无脊灰状态，未见脊灰野病毒出现</w:t>
      </w:r>
      <w:r>
        <w:rPr>
          <w:rFonts w:hint="eastAsia" w:ascii="Times New Roman" w:hAnsi="Times New Roman" w:eastAsia="仿宋_GB2312" w:cs="Times New Roman"/>
          <w:sz w:val="32"/>
          <w:szCs w:val="32"/>
          <w:lang w:val="en-US" w:eastAsia="zh-CN"/>
        </w:rPr>
        <w:t>。</w:t>
      </w:r>
    </w:p>
    <w:p>
      <w:pPr>
        <w:spacing w:before="213" w:line="221" w:lineRule="auto"/>
        <w:ind w:firstLine="659" w:firstLineChars="200"/>
        <w:jc w:val="both"/>
        <w:rPr>
          <w:rFonts w:hint="default" w:ascii="仿宋_GB2312" w:hAnsi="仿宋_GB2312" w:eastAsia="仿宋_GB2312" w:cs="仿宋_GB2312"/>
          <w:b/>
          <w:bCs/>
          <w:spacing w:val="4"/>
          <w:sz w:val="32"/>
          <w:szCs w:val="32"/>
          <w:lang w:val="en-US" w:eastAsia="zh-CN"/>
        </w:rPr>
      </w:pPr>
      <w:r>
        <w:rPr>
          <w:rFonts w:hint="default" w:ascii="仿宋_GB2312" w:hAnsi="仿宋_GB2312" w:eastAsia="仿宋_GB2312" w:cs="仿宋_GB2312"/>
          <w:b/>
          <w:bCs/>
          <w:spacing w:val="4"/>
          <w:sz w:val="32"/>
          <w:szCs w:val="32"/>
          <w:lang w:val="en-US" w:eastAsia="zh-CN"/>
        </w:rPr>
        <w:t>3.满意度指标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预防接种儿童家长满意度对预防接种工作满意度≥80%。</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三、偏离绩效目标的原因和下一步改进措施</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艾滋病免费自愿咨询检测工作还不够规范，</w:t>
      </w:r>
      <w:r>
        <w:rPr>
          <w:rFonts w:hint="eastAsia" w:ascii="Times New Roman" w:hAnsi="Times New Roman" w:eastAsia="仿宋_GB2312" w:cs="Times New Roman"/>
          <w:sz w:val="32"/>
          <w:szCs w:val="32"/>
          <w:lang w:val="en-US" w:eastAsia="zh-CN"/>
        </w:rPr>
        <w:t>资金使用</w:t>
      </w:r>
      <w:r>
        <w:rPr>
          <w:rFonts w:hint="default" w:ascii="Times New Roman" w:hAnsi="Times New Roman" w:eastAsia="仿宋_GB2312" w:cs="Times New Roman"/>
          <w:sz w:val="32"/>
          <w:szCs w:val="32"/>
          <w:lang w:val="en-US" w:eastAsia="zh-CN"/>
        </w:rPr>
        <w:t>完成及时</w:t>
      </w:r>
      <w:r>
        <w:rPr>
          <w:rFonts w:hint="eastAsia" w:ascii="Times New Roman" w:hAnsi="Times New Roman" w:eastAsia="仿宋_GB2312" w:cs="Times New Roman"/>
          <w:sz w:val="32"/>
          <w:szCs w:val="32"/>
          <w:lang w:val="en-US" w:eastAsia="zh-CN"/>
        </w:rPr>
        <w:t>率有待提高</w:t>
      </w:r>
      <w:r>
        <w:rPr>
          <w:rFonts w:hint="default" w:ascii="Times New Roman" w:hAnsi="Times New Roman" w:eastAsia="仿宋_GB2312" w:cs="Times New Roman"/>
          <w:sz w:val="32"/>
          <w:szCs w:val="32"/>
          <w:lang w:val="en-US" w:eastAsia="zh-CN"/>
        </w:rPr>
        <w:t>。下一步改进措施：通过协调及督促辖区定点医疗机构在规定时间内及时完成艾滋病免费自愿咨询检测任务</w:t>
      </w:r>
      <w:r>
        <w:rPr>
          <w:rFonts w:hint="eastAsia" w:ascii="Times New Roman" w:hAnsi="Times New Roman" w:eastAsia="仿宋_GB2312" w:cs="Times New Roman"/>
          <w:sz w:val="32"/>
          <w:szCs w:val="32"/>
          <w:lang w:val="en-US" w:eastAsia="zh-CN"/>
        </w:rPr>
        <w:t>，加强资金使用管理，有效提高资金使用效能</w:t>
      </w:r>
      <w:r>
        <w:rPr>
          <w:rFonts w:hint="default"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四、绩效自评结果拟应用和公开情况</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绩效自评，我单位进一步掌握了中央重大传染病防控资金使用情况和取得的效果，总结了资金管理经验，为下一年提高资金的使用绩效，加强财政支出的规范管理，健全、完善支出项目和资金使用管理办法，完善预算编制和加强绩效目标管理等工作提供重要的参考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绩效自评结果已公开，并按文件要求在2024年4月20日之前在门户网站进行公开。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五、其他需要说明的问题</w:t>
      </w:r>
    </w:p>
    <w:p>
      <w:pPr>
        <w:keepNext w:val="0"/>
        <w:keepLines w:val="0"/>
        <w:pageBreakBefore w:val="0"/>
        <w:widowControl/>
        <w:kinsoku w:val="0"/>
        <w:wordWrap/>
        <w:overflowPunct/>
        <w:topLinePunct w:val="0"/>
        <w:autoSpaceDE w:val="0"/>
        <w:autoSpaceDN w:val="0"/>
        <w:bidi w:val="0"/>
        <w:adjustRightInd w:val="0"/>
        <w:snapToGrid w:val="0"/>
        <w:spacing w:line="540" w:lineRule="exact"/>
        <w:ind w:right="-294" w:rightChars="-140" w:firstLine="640" w:firstLineChars="200"/>
        <w:jc w:val="both"/>
        <w:textAlignment w:val="baseline"/>
        <w:rPr>
          <w:rFonts w:hint="default"/>
          <w:sz w:val="28"/>
          <w:szCs w:val="28"/>
        </w:rPr>
      </w:pPr>
      <w:r>
        <w:rPr>
          <w:rFonts w:hint="default" w:ascii="Times New Roman" w:hAnsi="Times New Roman" w:eastAsia="仿宋_GB2312" w:cs="Times New Roman"/>
          <w:sz w:val="32"/>
          <w:szCs w:val="32"/>
          <w:lang w:val="en-US" w:eastAsia="zh-CN"/>
        </w:rPr>
        <w:t>无中央巡视、各级审计和财政监督中发现的问题及其所涉及的金额。</w:t>
      </w:r>
    </w:p>
    <w:p>
      <w:pPr>
        <w:keepNext w:val="0"/>
        <w:keepLines w:val="0"/>
        <w:pageBreakBefore w:val="0"/>
        <w:widowControl/>
        <w:kinsoku w:val="0"/>
        <w:wordWrap/>
        <w:overflowPunct/>
        <w:topLinePunct w:val="0"/>
        <w:autoSpaceDE w:val="0"/>
        <w:autoSpaceDN w:val="0"/>
        <w:bidi w:val="0"/>
        <w:adjustRightInd w:val="0"/>
        <w:snapToGrid w:val="0"/>
        <w:spacing w:line="540" w:lineRule="exact"/>
        <w:ind w:right="-294" w:rightChars="-140" w:firstLine="611" w:firstLineChars="200"/>
        <w:jc w:val="both"/>
        <w:textAlignment w:val="baseline"/>
        <w:rPr>
          <w:rFonts w:hint="eastAsia" w:ascii="Times New Roman" w:hAnsi="Times New Roman" w:eastAsia="仿宋_GB2312" w:cs="Times New Roman"/>
          <w:sz w:val="32"/>
          <w:szCs w:val="32"/>
          <w:lang w:val="en-US" w:eastAsia="zh-CN"/>
        </w:rPr>
      </w:pPr>
      <w:r>
        <w:rPr>
          <w:rFonts w:hint="default" w:ascii="黑体" w:hAnsi="黑体" w:eastAsia="黑体" w:cs="黑体"/>
          <w:b/>
          <w:bCs/>
          <w:spacing w:val="-8"/>
          <w:sz w:val="32"/>
          <w:szCs w:val="32"/>
        </w:rPr>
        <w:t> 六、附件</w:t>
      </w:r>
      <w:r>
        <w:rPr>
          <w:rFonts w:hint="eastAsia" w:ascii="黑体" w:hAnsi="黑体" w:eastAsia="黑体" w:cs="黑体"/>
          <w:b/>
          <w:bCs/>
          <w:spacing w:val="-8"/>
          <w:sz w:val="32"/>
          <w:szCs w:val="32"/>
          <w:lang w:val="en-US" w:eastAsia="zh-CN"/>
        </w:rPr>
        <w:t xml:space="preserve">    </w:t>
      </w:r>
      <w:r>
        <w:rPr>
          <w:rFonts w:hint="eastAsia" w:eastAsia="宋体"/>
          <w:b/>
          <w:bCs/>
          <w:sz w:val="28"/>
          <w:szCs w:val="28"/>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right="-294" w:rightChars="-140"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40" w:lineRule="exact"/>
        <w:ind w:right="-294" w:rightChars="-140" w:firstLine="640" w:firstLineChars="200"/>
        <w:jc w:val="both"/>
        <w:textAlignment w:val="baseline"/>
        <w:rPr>
          <w:rFonts w:hint="eastAsia" w:ascii="Times New Roman" w:hAnsi="Times New Roman" w:eastAsia="仿宋_GB2312" w:cs="Times New Roman"/>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40" w:lineRule="exact"/>
        <w:ind w:right="-294" w:rightChars="-140" w:firstLine="640" w:firstLineChars="200"/>
        <w:jc w:val="both"/>
        <w:textAlignment w:val="baseline"/>
        <w:rPr>
          <w:rFonts w:hint="eastAsia" w:ascii="Times New Roman" w:hAnsi="Times New Roman" w:eastAsia="仿宋_GB2312" w:cs="Times New Roman"/>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40" w:lineRule="exact"/>
        <w:ind w:right="-294" w:rightChars="-140" w:firstLine="640" w:firstLineChars="200"/>
        <w:jc w:val="both"/>
        <w:textAlignment w:val="baseline"/>
        <w:rPr>
          <w:rFonts w:hint="eastAsia" w:ascii="Times New Roman" w:hAnsi="Times New Roman" w:eastAsia="仿宋_GB2312" w:cs="Times New Roman"/>
          <w:sz w:val="32"/>
          <w:szCs w:val="32"/>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637" w:leftChars="0"/>
        <w:jc w:val="righ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淮南市八公山区卫生防疫和食品药品安全服务中心</w:t>
      </w:r>
    </w:p>
    <w:p>
      <w:pPr>
        <w:keepNext w:val="0"/>
        <w:keepLines w:val="0"/>
        <w:pageBreakBefore w:val="0"/>
        <w:widowControl/>
        <w:kinsoku w:val="0"/>
        <w:wordWrap/>
        <w:overflowPunct/>
        <w:topLinePunct w:val="0"/>
        <w:autoSpaceDE w:val="0"/>
        <w:autoSpaceDN w:val="0"/>
        <w:bidi w:val="0"/>
        <w:adjustRightInd w:val="0"/>
        <w:snapToGrid w:val="0"/>
        <w:spacing w:line="540" w:lineRule="exact"/>
        <w:ind w:right="-294" w:rightChars="-140"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2024年4月7日</w:t>
      </w:r>
    </w:p>
    <w:sectPr>
      <w:footerReference r:id="rId5" w:type="default"/>
      <w:type w:val="continuous"/>
      <w:pgSz w:w="11900" w:h="16820"/>
      <w:pgMar w:top="1429" w:right="1337"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4013EB"/>
    <w:rsid w:val="03500781"/>
    <w:rsid w:val="09124021"/>
    <w:rsid w:val="0C77233A"/>
    <w:rsid w:val="0D25682F"/>
    <w:rsid w:val="10FA71C4"/>
    <w:rsid w:val="22EC1AEA"/>
    <w:rsid w:val="2B424683"/>
    <w:rsid w:val="2BDC58E1"/>
    <w:rsid w:val="2C183950"/>
    <w:rsid w:val="2E9F5C62"/>
    <w:rsid w:val="32677044"/>
    <w:rsid w:val="42BB357B"/>
    <w:rsid w:val="42E47C90"/>
    <w:rsid w:val="4CBF0B25"/>
    <w:rsid w:val="4DD26FF8"/>
    <w:rsid w:val="52102850"/>
    <w:rsid w:val="5CAB7F74"/>
    <w:rsid w:val="602045A6"/>
    <w:rsid w:val="643E324C"/>
    <w:rsid w:val="657276C8"/>
    <w:rsid w:val="737F2F3A"/>
    <w:rsid w:val="79AE4F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autoRedefine/>
    <w:qFormat/>
    <w:uiPriority w:val="0"/>
    <w:rPr>
      <w:color w:val="0000FF"/>
      <w:u w:val="single"/>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1711</Words>
  <Characters>1798</Characters>
  <TotalTime>0</TotalTime>
  <ScaleCrop>false</ScaleCrop>
  <LinksUpToDate>false</LinksUpToDate>
  <CharactersWithSpaces>1822</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2024-04-08T07:54:14Z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2052-12.1.0.16388</vt:lpwstr>
  </property>
  <property fmtid="{D5CDD505-2E9C-101B-9397-08002B2CF9AE}" pid="6" name="ICV">
    <vt:lpwstr>DF77C09F6F5A4EDE887D4E5E392A15D2_12</vt:lpwstr>
  </property>
</Properties>
</file>