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11" w:line="218" w:lineRule="auto"/>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pacing w:val="-8"/>
          <w:sz w:val="44"/>
          <w:szCs w:val="44"/>
          <w:lang w:val="en-US" w:eastAsia="zh-CN"/>
        </w:rPr>
        <w:t>基本药物制度补助资金</w:t>
      </w:r>
      <w:r>
        <w:rPr>
          <w:rFonts w:hint="eastAsia" w:ascii="方正小标宋简体" w:hAnsi="方正小标宋简体" w:eastAsia="方正小标宋简体" w:cs="方正小标宋简体"/>
          <w:b/>
          <w:bCs/>
          <w:spacing w:val="-8"/>
          <w:sz w:val="44"/>
          <w:szCs w:val="44"/>
        </w:rPr>
        <w:t>202</w:t>
      </w:r>
      <w:r>
        <w:rPr>
          <w:rFonts w:hint="eastAsia" w:ascii="方正小标宋简体" w:hAnsi="方正小标宋简体" w:eastAsia="方正小标宋简体" w:cs="方正小标宋简体"/>
          <w:b/>
          <w:bCs/>
          <w:spacing w:val="-8"/>
          <w:sz w:val="44"/>
          <w:szCs w:val="44"/>
          <w:lang w:val="en-US" w:eastAsia="zh-CN"/>
        </w:rPr>
        <w:t>3</w:t>
      </w:r>
      <w:r>
        <w:rPr>
          <w:rFonts w:hint="eastAsia" w:ascii="方正小标宋简体" w:hAnsi="方正小标宋简体" w:eastAsia="方正小标宋简体" w:cs="方正小标宋简体"/>
          <w:b/>
          <w:bCs/>
          <w:spacing w:val="-8"/>
          <w:sz w:val="44"/>
          <w:szCs w:val="44"/>
        </w:rPr>
        <w:t>年度绩效</w:t>
      </w:r>
      <w:r>
        <w:rPr>
          <w:rFonts w:hint="eastAsia" w:ascii="方正小标宋简体" w:hAnsi="方正小标宋简体" w:eastAsia="方正小标宋简体" w:cs="方正小标宋简体"/>
          <w:b/>
          <w:bCs/>
          <w:spacing w:val="-8"/>
          <w:sz w:val="44"/>
          <w:szCs w:val="44"/>
          <w:lang w:val="en-US" w:eastAsia="zh-CN"/>
        </w:rPr>
        <w:t xml:space="preserve">            </w:t>
      </w:r>
      <w:r>
        <w:rPr>
          <w:rFonts w:hint="eastAsia" w:ascii="方正小标宋简体" w:hAnsi="方正小标宋简体" w:eastAsia="方正小标宋简体" w:cs="方正小标宋简体"/>
          <w:b/>
          <w:bCs/>
          <w:spacing w:val="-8"/>
          <w:sz w:val="44"/>
          <w:szCs w:val="44"/>
        </w:rPr>
        <w:t>自评报告</w:t>
      </w:r>
    </w:p>
    <w:p>
      <w:pPr>
        <w:spacing w:before="198" w:line="221" w:lineRule="auto"/>
        <w:ind w:left="1096"/>
        <w:outlineLvl w:val="0"/>
        <w:rPr>
          <w:rFonts w:hint="eastAsia" w:ascii="宋体" w:hAnsi="宋体" w:eastAsia="宋体" w:cs="宋体"/>
          <w:b/>
          <w:bCs/>
          <w:spacing w:val="-8"/>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根据《淮南市财政局 淮南市卫生健康委员会关于下达2023年中央卫生健康部分补助资金的通知》社[2023]2号文件，下达我区基本药物制</w:t>
      </w:r>
      <w:bookmarkStart w:id="0" w:name="_GoBack"/>
      <w:bookmarkEnd w:id="0"/>
      <w:r>
        <w:rPr>
          <w:rFonts w:hint="eastAsia" w:ascii="Times New Roman" w:hAnsi="Times New Roman" w:eastAsia="仿宋_GB2312" w:cs="Times New Roman"/>
          <w:sz w:val="32"/>
          <w:szCs w:val="32"/>
          <w:lang w:val="en-US" w:eastAsia="zh-CN"/>
        </w:rPr>
        <w:t>度补助项目资金总额30万元。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2023年度基本药物制度补助项目资金合计30万元，全部为中央资金，截至目前，基本药物制度补助项目资金30万元已经全部执行完毕，资金使用率100%。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基本药物制度补助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spacing w:before="215" w:line="553" w:lineRule="exact"/>
        <w:ind w:firstLine="659" w:firstLineChars="200"/>
        <w:jc w:val="both"/>
        <w:rPr>
          <w:rFonts w:hint="eastAsia" w:ascii="宋体" w:hAnsi="宋体" w:eastAsia="宋体" w:cs="宋体"/>
          <w:sz w:val="28"/>
          <w:szCs w:val="28"/>
        </w:rPr>
      </w:pPr>
      <w:r>
        <w:rPr>
          <w:rFonts w:hint="eastAsia" w:ascii="仿宋_GB2312" w:hAnsi="仿宋_GB2312" w:eastAsia="仿宋_GB2312" w:cs="仿宋_GB2312"/>
          <w:b/>
          <w:bCs/>
          <w:spacing w:val="4"/>
          <w:sz w:val="32"/>
          <w:szCs w:val="32"/>
        </w:rPr>
        <w:t xml:space="preserve">(二)资金管理情况分析。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1.资金分配科学性。严格按照转移支付管理制度以及资金管理办法规定的范围和标准分配资金。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2.资金下达及时性。严格按照预算法及其实施条例、转移支付管理制度规定以及资金管理办法规定的时限要求分解下达。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4.资金使用规范性。严格按照下达预算的科目和项目执行，未出现截留、挤占、挪用或擅自调整等问题。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5.资金执行准确性。按照上级下达和本级预算安排的金额执行，不存在执行数偏离预算数较多的问题。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7.支出责任履行情况。对共同财政事权转移支付，按照财政事权和支出责任划分有关规定,足额安排资金履行本级支出责任。</w:t>
      </w:r>
    </w:p>
    <w:p>
      <w:pPr>
        <w:spacing w:before="212" w:line="555"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(三)总体绩效目标完成情况分析。</w:t>
      </w:r>
    </w:p>
    <w:p>
      <w:pPr>
        <w:keepNext w:val="0"/>
        <w:keepLines w:val="0"/>
        <w:pageBreakBefore w:val="0"/>
        <w:widowControl/>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仿宋_GB2312" w:hAnsi="仿宋_GB2312" w:eastAsia="仿宋_GB2312" w:cs="仿宋_GB2312"/>
          <w:b/>
          <w:bCs/>
          <w:spacing w:val="4"/>
          <w:sz w:val="32"/>
          <w:szCs w:val="32"/>
        </w:rPr>
      </w:pPr>
      <w:r>
        <w:rPr>
          <w:rFonts w:hint="eastAsia" w:ascii="仿宋_GB2312" w:hAnsi="宋体" w:eastAsia="仿宋_GB2312" w:cs="仿宋_GB2312"/>
          <w:i w:val="0"/>
          <w:iCs w:val="0"/>
          <w:caps w:val="0"/>
          <w:color w:val="000000"/>
          <w:spacing w:val="0"/>
          <w:sz w:val="32"/>
          <w:szCs w:val="32"/>
          <w:shd w:val="clear" w:fill="FFFFFF"/>
          <w:lang w:eastAsia="zh-CN"/>
        </w:rPr>
        <w:t>基本药物制度补助</w:t>
      </w:r>
      <w:r>
        <w:rPr>
          <w:rFonts w:hint="default" w:ascii="仿宋_GB2312" w:hAnsi="宋体" w:eastAsia="仿宋_GB2312" w:cs="仿宋_GB2312"/>
          <w:i w:val="0"/>
          <w:iCs w:val="0"/>
          <w:caps w:val="0"/>
          <w:color w:val="000000"/>
          <w:spacing w:val="0"/>
          <w:sz w:val="32"/>
          <w:szCs w:val="32"/>
          <w:shd w:val="clear" w:fill="FFFFFF"/>
          <w:lang w:val="en-US" w:eastAsia="zh-CN"/>
        </w:rPr>
        <w:t>项目资金</w:t>
      </w:r>
      <w:r>
        <w:rPr>
          <w:rFonts w:hint="eastAsia" w:ascii="仿宋_GB2312" w:hAnsi="宋体" w:eastAsia="仿宋_GB2312" w:cs="仿宋_GB2312"/>
          <w:i w:val="0"/>
          <w:iCs w:val="0"/>
          <w:caps w:val="0"/>
          <w:color w:val="000000"/>
          <w:spacing w:val="0"/>
          <w:sz w:val="32"/>
          <w:szCs w:val="32"/>
          <w:shd w:val="clear" w:fill="FFFFFF"/>
          <w:lang w:val="en-US" w:eastAsia="zh-CN"/>
        </w:rPr>
        <w:t>用于</w:t>
      </w:r>
      <w:r>
        <w:rPr>
          <w:rFonts w:hint="eastAsia" w:ascii="仿宋_GB2312" w:hAnsi="仿宋_GB2312" w:eastAsia="仿宋_GB2312" w:cs="仿宋_GB2312"/>
          <w:b w:val="0"/>
          <w:bCs w:val="0"/>
          <w:spacing w:val="4"/>
          <w:sz w:val="32"/>
          <w:szCs w:val="32"/>
          <w:lang w:val="en-US" w:eastAsia="zh-CN"/>
        </w:rPr>
        <w:t>基层医疗机构顺利实施</w:t>
      </w:r>
      <w:r>
        <w:rPr>
          <w:rFonts w:hint="eastAsia" w:ascii="仿宋_GB2312" w:hAnsi="宋体" w:eastAsia="仿宋_GB2312" w:cs="仿宋_GB2312"/>
          <w:i w:val="0"/>
          <w:iCs w:val="0"/>
          <w:caps w:val="0"/>
          <w:color w:val="000000"/>
          <w:spacing w:val="0"/>
          <w:sz w:val="32"/>
          <w:szCs w:val="32"/>
          <w:shd w:val="clear" w:fill="FFFFFF"/>
          <w:lang w:eastAsia="zh-CN"/>
        </w:rPr>
        <w:t>基本药物制度</w:t>
      </w:r>
      <w:r>
        <w:rPr>
          <w:rFonts w:hint="eastAsia" w:ascii="仿宋_GB2312" w:hAnsi="仿宋_GB2312" w:eastAsia="仿宋_GB2312" w:cs="仿宋_GB2312"/>
          <w:b w:val="0"/>
          <w:bCs w:val="0"/>
          <w:spacing w:val="4"/>
          <w:sz w:val="32"/>
          <w:szCs w:val="32"/>
          <w:lang w:val="en-US" w:eastAsia="zh-CN"/>
        </w:rPr>
        <w:t>：</w:t>
      </w:r>
      <w:r>
        <w:rPr>
          <w:rFonts w:hint="eastAsia" w:ascii="仿宋_GB2312" w:hAnsi="宋体" w:eastAsia="仿宋_GB2312" w:cs="仿宋_GB2312"/>
          <w:i w:val="0"/>
          <w:iCs w:val="0"/>
          <w:caps w:val="0"/>
          <w:color w:val="000000"/>
          <w:spacing w:val="0"/>
          <w:sz w:val="32"/>
          <w:szCs w:val="32"/>
          <w:shd w:val="clear" w:fill="FFFFFF"/>
          <w:lang w:val="en-US" w:eastAsia="zh-CN"/>
        </w:rPr>
        <w:t>一是村卫生室药品零差率；二是</w:t>
      </w:r>
      <w:r>
        <w:rPr>
          <w:rFonts w:hint="eastAsia" w:ascii="Times New Roman" w:hAnsi="Times New Roman" w:eastAsia="仿宋_GB2312" w:cs="Times New Roman"/>
          <w:sz w:val="32"/>
          <w:szCs w:val="32"/>
          <w:lang w:val="en-US" w:eastAsia="zh-CN"/>
        </w:rPr>
        <w:t>两镇卫生院在编在岗及退休人员绩效工资补助，均已发放完成。保证所有政府办基层医疗卫生机构实施国家基本药物制度，推进综合改革顺利进行；对实施国家基本药物制度的村卫生室给予补助，支持国家基本药物制度在村卫生室顺利实施，基层医疗卫生机构服务质量进一步提高。</w:t>
      </w:r>
    </w:p>
    <w:p>
      <w:pPr>
        <w:spacing w:before="208" w:line="554" w:lineRule="exact"/>
        <w:ind w:firstLine="659" w:firstLineChars="200"/>
        <w:jc w:val="both"/>
        <w:rPr>
          <w:rFonts w:hint="eastAsia" w:ascii="宋体" w:hAnsi="宋体" w:eastAsia="宋体" w:cs="宋体"/>
          <w:sz w:val="28"/>
          <w:szCs w:val="28"/>
        </w:rPr>
      </w:pPr>
      <w:r>
        <w:rPr>
          <w:rFonts w:hint="eastAsia" w:ascii="仿宋_GB2312" w:hAnsi="仿宋_GB2312" w:eastAsia="仿宋_GB2312" w:cs="仿宋_GB2312"/>
          <w:b/>
          <w:bCs/>
          <w:spacing w:val="4"/>
          <w:sz w:val="32"/>
          <w:szCs w:val="32"/>
        </w:rPr>
        <w:t>(四)绩效指标完成情况分析。</w:t>
      </w:r>
      <w:r>
        <w:rPr>
          <w:rFonts w:hint="eastAsia" w:ascii="宋体" w:hAnsi="宋体" w:eastAsia="宋体" w:cs="宋体"/>
          <w:spacing w:val="23"/>
          <w:position w:val="20"/>
          <w:sz w:val="28"/>
          <w:szCs w:val="28"/>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1.数量指标：实施基本药物制度的政府办基层医疗卫生机构占比达到100%；实施基本药物制度的村卫生室占比达到100%，已完成。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2.质量指标：基层医疗卫生机构“优质服务基层行”活动开展评价机构数比例大于等于95%，基层医疗卫生机构“优质服务基层行”活动达到基本标准及以上的比例大于等于60%，已完成。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3.成本指标：基本药物制度补助资金30万元，其中：药品零差率3.13万元，乡镇卫生院在编在岗及退休人员绩效工资补助26.87万元均已支付完成，预算执行进度为100%。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4.经济效益指标：乡村医生收入保持稳定，药品零差率的实施使乡村医生收入保持稳定。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5.可持续影响指标：基本药物制度保持中长期在基层持续实施。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6.服务对象满意度指标：对基本药物制度补助满意度大于等于80%，已完成。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仿宋_GB2312" w:hAnsi="宋体" w:eastAsia="仿宋_GB2312" w:cs="仿宋_GB2312"/>
          <w:i w:val="0"/>
          <w:iCs w:val="0"/>
          <w:caps w:val="0"/>
          <w:color w:val="000000"/>
          <w:spacing w:val="0"/>
          <w:sz w:val="32"/>
          <w:szCs w:val="32"/>
          <w:shd w:val="clear" w:fill="FFFFFF"/>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财政资金平台系统中录入的基本药物制度补助资金支出数据及时准确、真实可靠。资金对应安排项目形成实物工作量情况、项目推进及管理情况，跟踪掌握项目绩效目标执行情况，已经达到预期效果。</w:t>
      </w: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中央财政基本药物制度补助资金</w:t>
      </w:r>
      <w:r>
        <w:rPr>
          <w:rFonts w:hint="default" w:ascii="Times New Roman" w:hAnsi="Times New Roman" w:eastAsia="仿宋_GB2312" w:cs="Times New Roman"/>
          <w:sz w:val="32"/>
          <w:szCs w:val="32"/>
          <w:lang w:val="en-US" w:eastAsia="zh-CN"/>
        </w:rPr>
        <w:t>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绩效自评结果已公开，并按文件要求在2024年4月20日之前在门户网站进行公开。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无</w:t>
      </w:r>
      <w:r>
        <w:rPr>
          <w:rFonts w:hint="default" w:ascii="Times New Roman" w:hAnsi="Times New Roman" w:eastAsia="仿宋_GB2312" w:cs="Times New Roman"/>
          <w:sz w:val="32"/>
          <w:szCs w:val="32"/>
          <w:lang w:val="en-US" w:eastAsia="zh-CN"/>
        </w:rPr>
        <w:t>中央巡视、各级审计和财政监督中发现的问题及其所涉及的金额。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六、</w:t>
      </w:r>
      <w:r>
        <w:rPr>
          <w:rFonts w:hint="eastAsia" w:ascii="黑体" w:hAnsi="黑体" w:eastAsia="黑体" w:cs="黑体"/>
          <w:b/>
          <w:bCs/>
          <w:spacing w:val="-8"/>
          <w:sz w:val="32"/>
          <w:szCs w:val="32"/>
        </w:rPr>
        <w:t>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spacing w:before="200" w:line="870" w:lineRule="exact"/>
        <w:jc w:val="both"/>
        <w:textAlignment w:val="center"/>
      </w:pPr>
    </w:p>
    <w:p>
      <w:pPr>
        <w:spacing w:before="200" w:line="870" w:lineRule="exact"/>
        <w:textAlignment w:val="cente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2024年4月7日</w:t>
      </w:r>
    </w:p>
    <w:p>
      <w:pPr>
        <w:spacing w:before="200" w:line="870" w:lineRule="exact"/>
        <w:textAlignment w:val="center"/>
      </w:pP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BE181F"/>
    <w:multiLevelType w:val="singleLevel"/>
    <w:tmpl w:val="00BE181F"/>
    <w:lvl w:ilvl="0" w:tentative="0">
      <w:start w:val="4"/>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mYwOGIzNDc1NDM5MmE4N2MzMTExY2RkMjMzZGY3ZjQifQ=="/>
  </w:docVars>
  <w:rsids>
    <w:rsidRoot w:val="00000000"/>
    <w:rsid w:val="02B0537A"/>
    <w:rsid w:val="03500781"/>
    <w:rsid w:val="08DE1F25"/>
    <w:rsid w:val="0C77233A"/>
    <w:rsid w:val="10FA71C4"/>
    <w:rsid w:val="1CCB0E1A"/>
    <w:rsid w:val="22AA0C57"/>
    <w:rsid w:val="22EC1AEA"/>
    <w:rsid w:val="255F1967"/>
    <w:rsid w:val="27947C38"/>
    <w:rsid w:val="29EB48A9"/>
    <w:rsid w:val="2C183950"/>
    <w:rsid w:val="2E9F5C62"/>
    <w:rsid w:val="2EA401A9"/>
    <w:rsid w:val="32677044"/>
    <w:rsid w:val="37024B4B"/>
    <w:rsid w:val="389E36C4"/>
    <w:rsid w:val="418532A2"/>
    <w:rsid w:val="42BB357B"/>
    <w:rsid w:val="42E47C90"/>
    <w:rsid w:val="43FD725B"/>
    <w:rsid w:val="4B580AD6"/>
    <w:rsid w:val="4CBF0B25"/>
    <w:rsid w:val="52102850"/>
    <w:rsid w:val="541F4FCC"/>
    <w:rsid w:val="594C7D2D"/>
    <w:rsid w:val="5E115642"/>
    <w:rsid w:val="602045A6"/>
    <w:rsid w:val="643E324C"/>
    <w:rsid w:val="657276C8"/>
    <w:rsid w:val="66CA526B"/>
    <w:rsid w:val="693D084E"/>
    <w:rsid w:val="6CC462B9"/>
    <w:rsid w:val="737F2F3A"/>
    <w:rsid w:val="785C7CED"/>
    <w:rsid w:val="78872623"/>
    <w:rsid w:val="7ABC1A7E"/>
    <w:rsid w:val="7C812849"/>
    <w:rsid w:val="7D7814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character" w:customStyle="1" w:styleId="5">
    <w:name w:val="font122"/>
    <w:basedOn w:val="3"/>
    <w:autoRedefine/>
    <w:qFormat/>
    <w:uiPriority w:val="0"/>
    <w:rPr>
      <w:rFonts w:hint="eastAsia" w:ascii="宋体" w:hAnsi="宋体" w:eastAsia="宋体" w:cs="宋体"/>
      <w:color w:val="000000"/>
      <w:sz w:val="32"/>
      <w:szCs w:val="32"/>
      <w:u w:val="none"/>
    </w:rPr>
  </w:style>
  <w:style w:type="character" w:customStyle="1" w:styleId="6">
    <w:name w:val="font131"/>
    <w:basedOn w:val="3"/>
    <w:autoRedefine/>
    <w:qFormat/>
    <w:uiPriority w:val="0"/>
    <w:rPr>
      <w:rFonts w:ascii="Arial" w:hAnsi="Arial" w:cs="Arial"/>
      <w:color w:val="000000"/>
      <w:sz w:val="20"/>
      <w:szCs w:val="20"/>
      <w:u w:val="none"/>
    </w:rPr>
  </w:style>
  <w:style w:type="character" w:customStyle="1" w:styleId="7">
    <w:name w:val="font21"/>
    <w:basedOn w:val="3"/>
    <w:autoRedefine/>
    <w:qFormat/>
    <w:uiPriority w:val="0"/>
    <w:rPr>
      <w:rFonts w:hint="eastAsia" w:ascii="宋体" w:hAnsi="宋体" w:eastAsia="宋体" w:cs="宋体"/>
      <w:color w:val="000000"/>
      <w:sz w:val="20"/>
      <w:szCs w:val="20"/>
      <w:u w:val="none"/>
    </w:rPr>
  </w:style>
  <w:style w:type="character" w:customStyle="1" w:styleId="8">
    <w:name w:val="font141"/>
    <w:basedOn w:val="3"/>
    <w:autoRedefine/>
    <w:qFormat/>
    <w:uiPriority w:val="0"/>
    <w:rPr>
      <w:rFonts w:hint="eastAsia" w:ascii="宋体" w:hAnsi="宋体" w:eastAsia="宋体" w:cs="宋体"/>
      <w:color w:val="000000"/>
      <w:sz w:val="18"/>
      <w:szCs w:val="18"/>
      <w:u w:val="none"/>
    </w:rPr>
  </w:style>
  <w:style w:type="character" w:customStyle="1" w:styleId="9">
    <w:name w:val="font91"/>
    <w:basedOn w:val="3"/>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1426</Words>
  <Characters>1489</Characters>
  <TotalTime>1</TotalTime>
  <ScaleCrop>false</ScaleCrop>
  <LinksUpToDate>false</LinksUpToDate>
  <CharactersWithSpaces>1607</CharactersWithSpaces>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六六</cp:lastModifiedBy>
  <dcterms:modified xsi:type="dcterms:W3CDTF">2024-04-08T07:50:25Z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2052-12.1.0.16388</vt:lpwstr>
  </property>
  <property fmtid="{D5CDD505-2E9C-101B-9397-08002B2CF9AE}" pid="6" name="ICV">
    <vt:lpwstr>DF77C09F6F5A4EDE887D4E5E392A15D2_12</vt:lpwstr>
  </property>
</Properties>
</file>