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autoSpaceDE w:val="0"/>
        <w:autoSpaceDN w:val="0"/>
        <w:spacing w:before="0" w:line="590" w:lineRule="exact"/>
        <w:ind w:left="0"/>
        <w:jc w:val="center"/>
        <w:rPr>
          <w:rFonts w:ascii="方正小标宋_GBK" w:hAnsi="方正小标宋简体" w:eastAsia="方正小标宋_GBK" w:cs="方正小标宋简体"/>
          <w:color w:val="333333"/>
          <w:kern w:val="0"/>
          <w:shd w:val="clear" w:color="auto" w:fill="FFFFFF"/>
        </w:rPr>
      </w:pPr>
    </w:p>
    <w:p>
      <w:pPr>
        <w:spacing w:line="590" w:lineRule="exact"/>
      </w:pPr>
    </w:p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jc w:val="center"/>
        <w:rPr>
          <w:rFonts w:ascii="Times New Roman" w:hAnsi="Times New Roman" w:eastAsia="方正小标宋_GBK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z w:val="44"/>
          <w:szCs w:val="44"/>
          <w:lang w:bidi="ar"/>
        </w:rPr>
        <w:t>八公山区审计局2023年政府信息</w:t>
      </w:r>
    </w:p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jc w:val="center"/>
        <w:rPr>
          <w:rFonts w:ascii="Times New Roman" w:hAnsi="Times New Roman" w:eastAsia="方正小标宋_GBK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z w:val="44"/>
          <w:szCs w:val="44"/>
          <w:lang w:bidi="ar"/>
        </w:rPr>
        <w:t>公开工作年度报告</w:t>
      </w:r>
    </w:p>
    <w:p>
      <w:pPr>
        <w:spacing w:line="590" w:lineRule="exact"/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及《安徽省政务公开办公室关于做好2023年政府信息公开工作年度报告编制和数据报送工作的通知》（皖政务办秘〔2024〕2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2023年1月1日至12月31日。报告的电子版可在淮南市八公山区政府信息公开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政府信息公开年报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栏目中下载（http://www.bagongshan.gov.cn）。如对本报告有任何疑问，请与淮南市八公山区审计局办公室联系（地址：淮南市八公山区政府4号楼（原公安大楼）314房间，电话：0554-5619623，邮编：232072）。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方正黑体_GBK" w:cs="Times New Roman"/>
          <w:kern w:val="0"/>
          <w:sz w:val="32"/>
          <w:szCs w:val="32"/>
          <w:shd w:val="clear" w:color="auto" w:fill="FFFFFF"/>
        </w:rPr>
        <w:t>一、总体情况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2023年，八公山区审计局坚持以习近平新时代中国特色社会主义思想为指导，围绕本部门年度重点工作，全面梳理主动公开事项，完善政府信息公开目录，明确政务公开责任人员，及时、准确地公开政府信息，取得了一定的工作成效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（一）主动公开情况</w:t>
      </w:r>
      <w:r>
        <w:rPr>
          <w:rFonts w:hint="eastAsia" w:ascii="方正楷体_GBK" w:hAnsi="楷体_GB2312" w:eastAsia="方正楷体_GBK" w:cs="楷体_GB2312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保障公民、法人和其他组织依法获取政府信息,提高政府工作透明度,促进依法行政,八公山区审计局及时、主动、准确地公开信息。主动公开2023年审计计划，及时发布政策解读，让群众了解2023年区审计局发布的业务文件情况；主动公开审计结果报告，展示审计成果；主动公开审计整改报告，让群众了解2023年审计项目的整改情况。全年主动公开信息共计134条，其中主动公开领导活动信息4条、新闻发布会2条，工作情况信息25条，宣传培训12条，主题活动13条，监督保障25条，审计结果与整改情况3条，重大政策落实跟踪情况审计2条，其他审计信息48条。</w:t>
      </w:r>
    </w:p>
    <w:p>
      <w:pPr>
        <w:spacing w:line="590" w:lineRule="exact"/>
        <w:ind w:firstLine="640" w:firstLineChars="200"/>
        <w:rPr>
          <w:rFonts w:ascii="方正仿宋_GBK" w:hAnsi="楷体" w:eastAsia="方正仿宋_GBK" w:cs="楷体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（二）依申请公开情况。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2023年，收到政府信息依申请公开0件，无超期、未告知等现象，无行政复议、行政诉讼案件。上年度结转0件，结转下年度办理0件。</w:t>
      </w:r>
    </w:p>
    <w:p>
      <w:pPr>
        <w:spacing w:line="59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（三）政府信息管理情况</w:t>
      </w:r>
      <w:r>
        <w:rPr>
          <w:rFonts w:hint="eastAsia" w:ascii="方正楷体_GBK" w:hAnsi="楷体_GB2312" w:eastAsia="方正楷体_GBK" w:cs="楷体_GB2312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是全面加强对局公开信息的审核与把关，建立信息公开审查机制，强化信息保密审查，提升信息发布的规范性。二是对局门户网站和业务信息系统实行7×24小时监测，积极按照信息公开工作要求，分类、分阶段开展网站栏目更新情况自查，不断提高政务公开管理水平。</w:t>
      </w:r>
    </w:p>
    <w:p>
      <w:pPr>
        <w:spacing w:line="59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（四）政府信息公开平台建设</w:t>
      </w:r>
      <w:r>
        <w:rPr>
          <w:rFonts w:hint="eastAsia" w:ascii="方正楷体_GBK" w:hAnsi="楷体_GB2312" w:eastAsia="方正楷体_GBK" w:cs="楷体_GB2312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根据国家及省、市、区有关文件精神，积极加强本单位网站政府信息公开、审计信息、工作情况等栏目的信息审核，规范情况说明的信息发布，及时清理过时信息，确保每个栏目仅保留一条情况说明。日常维护门户网站栏目，做好各类栏目信息发布频率管理工作，及时根据最新目录进行栏目调整。我单位无政务微博、微信等新媒体平台。</w:t>
      </w:r>
    </w:p>
    <w:p>
      <w:pPr>
        <w:spacing w:line="590" w:lineRule="exact"/>
        <w:ind w:firstLine="640" w:firstLineChars="200"/>
        <w:rPr>
          <w:rFonts w:ascii="方正仿宋_GBK" w:hAnsi="仿宋_GB2312" w:eastAsia="方正仿宋_GBK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（五）监督保障</w:t>
      </w:r>
      <w:r>
        <w:rPr>
          <w:rFonts w:hint="eastAsia" w:ascii="方正楷体_GBK" w:hAnsi="楷体_GB2312" w:eastAsia="方正楷体_GBK" w:cs="楷体_GB2312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是落实责任分工，明确政府信息公开的主要内容、责任分工和保障措施，将政务公开工作纳入审计工作日常管理内容，指定局办公室协同负责政府信息公开工作，定期对政府信息公开工作进行考核。二是完善社会评议制度，强化工作任务落实，以网站栏目更新频率为抓手，加强检查督促，压紧压实工作责任，确保各项工作按照时间节点落到实处。三是建立责任追究制度，按照“谁发布，谁负责”的原则，加强信息编发和审查力度。四是夯实业务培训，积极参加区政府组织的政务公开相关业务培训，在结合审计工作实际的基础上，认真查漏补缺，促进全局政务公开水平进一步提升。</w:t>
      </w:r>
    </w:p>
    <w:bookmarkEnd w:id="0"/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ind w:firstLine="640" w:firstLineChars="200"/>
        <w:jc w:val="both"/>
        <w:rPr>
          <w:rFonts w:ascii="方正黑体_GBK" w:hAnsi="黑体" w:eastAsia="方正黑体_GBK" w:cs="黑体"/>
          <w:color w:val="333333"/>
          <w:sz w:val="32"/>
          <w:szCs w:val="32"/>
        </w:rPr>
      </w:pPr>
      <w:r>
        <w:rPr>
          <w:rFonts w:hint="eastAsia" w:ascii="方正黑体_GBK" w:hAnsi="黑体" w:eastAsia="方正黑体_GBK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pPr w:leftFromText="180" w:rightFromText="180" w:vertAnchor="text" w:horzAnchor="page" w:tblpX="2100" w:tblpY="256"/>
        <w:tblOverlap w:val="never"/>
        <w:tblW w:w="81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黑体_GBK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590" w:lineRule="exact"/>
        <w:ind w:firstLine="640" w:firstLineChars="200"/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五、存在的主要问题及改进情况</w:t>
      </w:r>
    </w:p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</w:rPr>
        <w:t xml:space="preserve">2023年，八公山区审计局政府信息公开工作虽然取得了一定的成绩，但与公众的需求相比还存在一定的差距，主要体现在：一是对政务公开工作宣传力度还不够。今年区审计局加大了对政务公开的宣传力度，但仍然存在宣传不到位的问题，政务公开的知晓率和参与度仍不高；二是政策解读内容比较单一。今年区审计局的政策解读类型新增了媒体解读和图片解读，但政策解读模块仍是部门解读和主要负责人解读占比较高，媒体解读和图片解读数量较少，不能够很好地起到吸引公众主动查看政策解读模块。 </w:t>
      </w:r>
    </w:p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</w:rPr>
        <w:t>针对上述问题，2023年，八公山区审计局将积极探索工作方法，提高公开效能。一是提高政务公开工作宣传力度。按照“应公开尽公开”原则，加强对政务公开工作人员的业务培训，加强与其他单位信息公开方面的工作交流、汲取经验，确保专题专栏及时更新，提高信息发布质量，让政务公开工作落到实处。二是丰富政策解读内容。在进一步丰富解读形式、类型的基础上，提高政策解读水平，真正发挥政府信息对人民群众生产、生活和经济社会发展的服务作用。</w:t>
      </w:r>
    </w:p>
    <w:p>
      <w:pPr>
        <w:spacing w:line="590" w:lineRule="exact"/>
        <w:ind w:firstLine="640" w:firstLineChars="200"/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六、其他需要报告的事项</w:t>
      </w:r>
    </w:p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本年度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积极</w:t>
      </w:r>
      <w:r>
        <w:rPr>
          <w:rFonts w:ascii="Times New Roman" w:hAnsi="Times New Roman" w:eastAsia="方正仿宋_GBK"/>
          <w:kern w:val="2"/>
          <w:sz w:val="32"/>
          <w:szCs w:val="32"/>
        </w:rPr>
        <w:t>贯彻执行《八公山区2023年政务公开重点工作任务分工》。一是加强和完善领导机制。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在单位内部</w:t>
      </w:r>
      <w:r>
        <w:rPr>
          <w:rFonts w:ascii="Times New Roman" w:hAnsi="Times New Roman" w:eastAsia="方正仿宋_GBK"/>
          <w:kern w:val="2"/>
          <w:sz w:val="32"/>
          <w:szCs w:val="32"/>
        </w:rPr>
        <w:t>成立了政务公开工作领导小组，统一负责局政务公开工作的组织实施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，</w:t>
      </w:r>
      <w:r>
        <w:rPr>
          <w:rFonts w:ascii="Times New Roman" w:hAnsi="Times New Roman" w:eastAsia="方正仿宋_GBK"/>
          <w:kern w:val="2"/>
          <w:sz w:val="32"/>
          <w:szCs w:val="32"/>
        </w:rPr>
        <w:t>领导小组下设办公室。由办公室将政策、通知、活动会议的信息统一汇总后进行公开；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二是</w:t>
      </w:r>
      <w:r>
        <w:rPr>
          <w:rFonts w:ascii="Times New Roman" w:hAnsi="Times New Roman" w:eastAsia="方正仿宋_GBK"/>
          <w:kern w:val="2"/>
          <w:sz w:val="32"/>
          <w:szCs w:val="32"/>
        </w:rPr>
        <w:t>深化政策解读。2023年新增2篇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媒体</w:t>
      </w:r>
      <w:r>
        <w:rPr>
          <w:rFonts w:ascii="Times New Roman" w:hAnsi="Times New Roman" w:eastAsia="方正仿宋_GBK"/>
          <w:kern w:val="2"/>
          <w:sz w:val="32"/>
          <w:szCs w:val="32"/>
        </w:rPr>
        <w:t>解读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和图片解读</w:t>
      </w:r>
      <w:r>
        <w:rPr>
          <w:rFonts w:ascii="Times New Roman" w:hAnsi="Times New Roman" w:eastAsia="方正仿宋_GBK"/>
          <w:kern w:val="2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政策解读类型得到丰富，政策解读水平大幅提高</w:t>
      </w:r>
      <w:r>
        <w:rPr>
          <w:rFonts w:ascii="Times New Roman" w:hAnsi="Times New Roman" w:eastAsia="方正仿宋_GBK"/>
          <w:kern w:val="2"/>
          <w:sz w:val="32"/>
          <w:szCs w:val="32"/>
        </w:rPr>
        <w:t>。</w:t>
      </w:r>
    </w:p>
    <w:sectPr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CHHEUYvxHSVyA834vO5a+IAeGhQ=" w:salt="3xn8SIL3CCxJRXNRI7kX5A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mMxNmQ3ZTI5MTY0MmJhNDM2MzRlODZhYzFiMTYifQ=="/>
    <w:docVar w:name="KSO_WPS_MARK_KEY" w:val="d63214ae-5afe-40e4-b2aa-5ac15ac98977"/>
  </w:docVars>
  <w:rsids>
    <w:rsidRoot w:val="25826570"/>
    <w:rsid w:val="00093960"/>
    <w:rsid w:val="00166233"/>
    <w:rsid w:val="002A4417"/>
    <w:rsid w:val="003A1811"/>
    <w:rsid w:val="006A6AD7"/>
    <w:rsid w:val="007169C1"/>
    <w:rsid w:val="00873B17"/>
    <w:rsid w:val="00EE7B36"/>
    <w:rsid w:val="041170B2"/>
    <w:rsid w:val="0FD65C43"/>
    <w:rsid w:val="14662C89"/>
    <w:rsid w:val="19DB3880"/>
    <w:rsid w:val="1AB76F2F"/>
    <w:rsid w:val="1C696061"/>
    <w:rsid w:val="1E7C1772"/>
    <w:rsid w:val="21435036"/>
    <w:rsid w:val="25826570"/>
    <w:rsid w:val="2CDF444A"/>
    <w:rsid w:val="330859B6"/>
    <w:rsid w:val="42C13AAF"/>
    <w:rsid w:val="45DD39DC"/>
    <w:rsid w:val="484A1888"/>
    <w:rsid w:val="49E643C6"/>
    <w:rsid w:val="4D3E3520"/>
    <w:rsid w:val="4D834D51"/>
    <w:rsid w:val="55A233C4"/>
    <w:rsid w:val="5BA47359"/>
    <w:rsid w:val="6ADA4443"/>
    <w:rsid w:val="6C433AE4"/>
    <w:rsid w:val="6EAB372D"/>
    <w:rsid w:val="6EB35AEE"/>
    <w:rsid w:val="71BE2463"/>
    <w:rsid w:val="77F43222"/>
    <w:rsid w:val="7B0F7AE3"/>
    <w:rsid w:val="7B42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56"/>
      <w:ind w:left="159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autoRedefine/>
    <w:qFormat/>
    <w:uiPriority w:val="0"/>
    <w:rPr>
      <w:i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525</Words>
  <Characters>2994</Characters>
  <Lines>24</Lines>
  <Paragraphs>7</Paragraphs>
  <TotalTime>38</TotalTime>
  <ScaleCrop>false</ScaleCrop>
  <LinksUpToDate>false</LinksUpToDate>
  <CharactersWithSpaces>3512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2022-01-20T08:11:00Z</dcterms:created>
  <dc:creator>叶浅离</dc:creator>
  <cp:lastModifiedBy>Administrator</cp:lastModifiedBy>
  <dcterms:modified xsi:type="dcterms:W3CDTF">2024-02-01T03:29:42Z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213835557B734F7DAD02F81399C15A42</vt:lpwstr>
  </property>
</Properties>
</file>