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八公山区教育体育局2023年政府信息</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公开工作年度报告</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firstLine="640" w:firstLineChars="200"/>
        <w:jc w:val="both"/>
        <w:textAlignment w:val="auto"/>
        <w:rPr>
          <w:rFonts w:hint="default" w:ascii="Times New Roman" w:hAnsi="Times New Roman" w:eastAsia="仿宋_GB2312" w:cs="Times New Roman"/>
          <w:sz w:val="32"/>
          <w:szCs w:val="32"/>
        </w:rPr>
      </w:pPr>
    </w:p>
    <w:p>
      <w:pPr>
        <w:pStyle w:val="4"/>
        <w:keepNext w:val="0"/>
        <w:keepLines w:val="0"/>
        <w:widowControl/>
        <w:suppressLineNumbers w:val="0"/>
        <w:shd w:val="clear" w:fill="FFFFFF"/>
        <w:autoSpaceDE w:val="0"/>
        <w:autoSpaceDN/>
        <w:spacing w:before="0" w:beforeAutospacing="0" w:after="0" w:afterAutospacing="0" w:line="590" w:lineRule="atLeast"/>
        <w:ind w:left="0" w:right="0"/>
        <w:jc w:val="center"/>
        <w:rPr>
          <w:rFonts w:hint="default" w:ascii="Times New Roman" w:hAnsi="Times New Roman" w:cs="Times New Roman"/>
          <w:sz w:val="24"/>
          <w:szCs w:val="24"/>
        </w:rPr>
      </w:pPr>
    </w:p>
    <w:p>
      <w:pPr>
        <w:pStyle w:val="4"/>
        <w:keepNext w:val="0"/>
        <w:keepLines w:val="0"/>
        <w:widowControl/>
        <w:suppressLineNumbers w:val="0"/>
        <w:autoSpaceDE w:val="0"/>
        <w:autoSpaceDN/>
        <w:spacing w:before="0" w:beforeAutospacing="0" w:after="0" w:afterAutospacing="0" w:line="590" w:lineRule="atLeast"/>
        <w:ind w:left="0" w:right="0" w:firstLine="640"/>
        <w:jc w:val="both"/>
        <w:rPr>
          <w:rFonts w:hint="default" w:ascii="Times New Roman" w:hAnsi="Times New Roman" w:cs="Times New Roman"/>
          <w:sz w:val="21"/>
          <w:szCs w:val="21"/>
        </w:rPr>
      </w:pPr>
      <w:r>
        <w:rPr>
          <w:rFonts w:ascii="方正仿宋_GBK" w:hAnsi="方正仿宋_GBK" w:eastAsia="方正仿宋_GBK" w:cs="方正仿宋_GBK"/>
          <w:sz w:val="32"/>
          <w:szCs w:val="32"/>
        </w:rPr>
        <w:t>本报告依据《中华人民共和国政府信息公开条例》（国务院令第</w:t>
      </w:r>
      <w:r>
        <w:rPr>
          <w:rFonts w:hint="default" w:ascii="Times New Roman" w:hAnsi="Times New Roman" w:cs="Times New Roman"/>
          <w:sz w:val="32"/>
          <w:szCs w:val="32"/>
        </w:rPr>
        <w:t>711</w:t>
      </w:r>
      <w:r>
        <w:rPr>
          <w:rFonts w:hint="eastAsia" w:ascii="方正仿宋_GBK" w:hAnsi="方正仿宋_GBK" w:eastAsia="方正仿宋_GBK" w:cs="方正仿宋_GBK"/>
          <w:sz w:val="32"/>
          <w:szCs w:val="32"/>
        </w:rPr>
        <w:t>号，以下简称《条例》）、《国务院办公厅政府信息与政务公开办公室关于印发〈中华人民共和国政府信息公开工作年度报告格式〉的通知》（国办公开办函〔</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30</w:t>
      </w:r>
      <w:r>
        <w:rPr>
          <w:rFonts w:hint="eastAsia" w:ascii="方正仿宋_GBK" w:hAnsi="方正仿宋_GBK" w:eastAsia="方正仿宋_GBK" w:cs="方正仿宋_GBK"/>
          <w:sz w:val="32"/>
          <w:szCs w:val="32"/>
        </w:rPr>
        <w:t>号）及《安徽省政务公开办公室关于做好</w:t>
      </w:r>
      <w:r>
        <w:rPr>
          <w:rFonts w:hint="default" w:ascii="Times New Roman" w:hAnsi="Times New Roman" w:cs="Times New Roman"/>
          <w:sz w:val="32"/>
          <w:szCs w:val="32"/>
        </w:rPr>
        <w:t>2023</w:t>
      </w:r>
      <w:r>
        <w:rPr>
          <w:rFonts w:hint="eastAsia" w:ascii="方正仿宋_GBK" w:hAnsi="方正仿宋_GBK" w:eastAsia="方正仿宋_GBK" w:cs="方正仿宋_GBK"/>
          <w:sz w:val="32"/>
          <w:szCs w:val="32"/>
        </w:rPr>
        <w:t>年政府信息公开工作年度报告编制和数据报送工作的通知》（皖政务办秘〔</w:t>
      </w:r>
      <w:r>
        <w:rPr>
          <w:rFonts w:hint="default" w:ascii="Times New Roman" w:hAnsi="Times New Roman"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号）要求，结合我单位政府信息公开工作有关统计数据撰写。报告主要包括：总体情况、主动公开政府信息情况、收到和处理政府信息公开申请情况、政府信息公开行政复议、行政诉讼情况、存在的主要问题及改进情况和其他需要报告事项。本报告中使用数据统计期限为</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日至</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31</w:t>
      </w:r>
      <w:r>
        <w:rPr>
          <w:rFonts w:hint="eastAsia" w:ascii="方正仿宋_GBK" w:hAnsi="方正仿宋_GBK" w:eastAsia="方正仿宋_GBK" w:cs="方正仿宋_GBK"/>
          <w:sz w:val="32"/>
          <w:szCs w:val="32"/>
        </w:rPr>
        <w:t>日。报告的电子版可在淮南市八公山区政府信息公开网“政府信息公开年报”栏目中下载（</w:t>
      </w:r>
      <w:r>
        <w:rPr>
          <w:rFonts w:hint="default" w:ascii="Times New Roman" w:hAnsi="Times New Roman" w:eastAsia="方正仿宋_GBK" w:cs="Times New Roman"/>
          <w:sz w:val="32"/>
          <w:szCs w:val="32"/>
        </w:rPr>
        <w:t>http://www.bagongshan.gov.cn</w:t>
      </w:r>
      <w:r>
        <w:rPr>
          <w:rFonts w:hint="eastAsia" w:ascii="方正仿宋_GBK" w:hAnsi="方正仿宋_GBK" w:eastAsia="方正仿宋_GBK" w:cs="方正仿宋_GBK"/>
          <w:sz w:val="32"/>
          <w:szCs w:val="32"/>
        </w:rPr>
        <w:t>）。如对本报告有任何疑问，请与淮南市八公山区教体局办公室联系（地址：</w:t>
      </w:r>
      <w:r>
        <w:rPr>
          <w:rFonts w:hint="eastAsia" w:ascii="方正仿宋_GBK" w:hAnsi="方正仿宋_GBK" w:eastAsia="方正仿宋_GBK" w:cs="方正仿宋_GBK"/>
          <w:color w:val="000000"/>
          <w:sz w:val="32"/>
          <w:szCs w:val="32"/>
        </w:rPr>
        <w:t>淮南市八公</w:t>
      </w:r>
      <w:r>
        <w:rPr>
          <w:rFonts w:hint="eastAsia" w:ascii="方正仿宋_GBK" w:hAnsi="方正仿宋_GBK" w:eastAsia="方正仿宋_GBK" w:cs="方正仿宋_GBK"/>
          <w:sz w:val="32"/>
          <w:szCs w:val="32"/>
        </w:rPr>
        <w:t>山区蔡新路八</w:t>
      </w:r>
      <w:r>
        <w:rPr>
          <w:rFonts w:hint="eastAsia" w:ascii="方正仿宋_GBK" w:hAnsi="方正仿宋_GBK" w:eastAsia="方正仿宋_GBK" w:cs="方正仿宋_GBK"/>
          <w:color w:val="000000"/>
          <w:sz w:val="32"/>
          <w:szCs w:val="32"/>
        </w:rPr>
        <w:t>公山宾馆对面</w:t>
      </w:r>
      <w:r>
        <w:rPr>
          <w:rFonts w:hint="eastAsia" w:ascii="方正仿宋_GBK" w:hAnsi="方正仿宋_GBK" w:eastAsia="方正仿宋_GBK" w:cs="方正仿宋_GBK"/>
          <w:sz w:val="32"/>
          <w:szCs w:val="32"/>
        </w:rPr>
        <w:t>，电话：</w:t>
      </w:r>
      <w:r>
        <w:rPr>
          <w:rFonts w:hint="default" w:ascii="Times New Roman" w:hAnsi="Times New Roman" w:eastAsia="方正仿宋_GBK" w:cs="Times New Roman"/>
          <w:sz w:val="32"/>
          <w:szCs w:val="32"/>
        </w:rPr>
        <w:t>0554-5617290</w:t>
      </w:r>
      <w:r>
        <w:rPr>
          <w:rFonts w:hint="eastAsia" w:ascii="方正仿宋_GBK" w:hAnsi="方正仿宋_GBK" w:eastAsia="方正仿宋_GBK" w:cs="方正仿宋_GBK"/>
          <w:sz w:val="32"/>
          <w:szCs w:val="32"/>
        </w:rPr>
        <w:t>，邮编：</w:t>
      </w:r>
      <w:r>
        <w:rPr>
          <w:rFonts w:hint="default" w:ascii="Times New Roman" w:hAnsi="Times New Roman" w:eastAsia="方正仿宋_GBK" w:cs="Times New Roman"/>
          <w:sz w:val="32"/>
          <w:szCs w:val="32"/>
        </w:rPr>
        <w:t>232072</w:t>
      </w:r>
      <w:r>
        <w:rPr>
          <w:rFonts w:hint="eastAsia" w:ascii="方正仿宋_GBK" w:hAnsi="方正仿宋_GBK" w:eastAsia="方正仿宋_GBK" w:cs="方正仿宋_GBK"/>
          <w:sz w:val="32"/>
          <w:szCs w:val="32"/>
        </w:rPr>
        <w:t>）。</w:t>
      </w:r>
    </w:p>
    <w:p>
      <w:pPr>
        <w:pStyle w:val="4"/>
        <w:keepNext w:val="0"/>
        <w:keepLines w:val="0"/>
        <w:widowControl/>
        <w:suppressLineNumbers w:val="0"/>
        <w:autoSpaceDE w:val="0"/>
        <w:autoSpaceDN/>
        <w:spacing w:before="0" w:beforeAutospacing="0" w:after="0" w:afterAutospacing="0" w:line="590" w:lineRule="atLeast"/>
        <w:ind w:left="0" w:right="0" w:firstLine="640"/>
        <w:jc w:val="both"/>
        <w:rPr>
          <w:rFonts w:hint="default" w:ascii="Times New Roman" w:hAnsi="Times New Roman" w:cs="Times New Roman"/>
          <w:sz w:val="21"/>
          <w:szCs w:val="21"/>
        </w:rPr>
      </w:pPr>
      <w:r>
        <w:rPr>
          <w:rFonts w:ascii="方正黑体_GBK" w:hAnsi="方正黑体_GBK" w:eastAsia="方正黑体_GBK" w:cs="方正黑体_GBK"/>
          <w:sz w:val="32"/>
          <w:szCs w:val="32"/>
          <w:shd w:val="clear" w:fill="FFFFFF"/>
        </w:rPr>
        <w:t>一、总体情况</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区教体局信息公开工作在政务公开主管部门的指导下，全面贯彻落实《中华人民共和国政府信息公开条例》，持续不断完善政务信息公开工作机制，不断加强组织领导和制度建设，依法保障群众知情权、参与权、监督权，坚持应公开尽公开原则，推动我区教育事业健康发展。</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4"/>
          <w:szCs w:val="24"/>
        </w:rPr>
      </w:pPr>
      <w:r>
        <w:rPr>
          <w:rFonts w:ascii="方正楷体_GBK" w:hAnsi="方正楷体_GBK" w:eastAsia="方正楷体_GBK" w:cs="方正楷体_GBK"/>
          <w:sz w:val="32"/>
          <w:szCs w:val="32"/>
          <w:shd w:val="clear" w:fill="FFFFFF"/>
        </w:rPr>
        <w:t>（一）主动公开情况。</w:t>
      </w:r>
      <w:r>
        <w:rPr>
          <w:rFonts w:hint="eastAsia" w:ascii="方正仿宋_GBK" w:hAnsi="方正仿宋_GBK" w:eastAsia="方正仿宋_GBK" w:cs="方正仿宋_GBK"/>
          <w:sz w:val="32"/>
          <w:szCs w:val="32"/>
          <w:shd w:val="clear" w:fill="FFFFFF"/>
        </w:rPr>
        <w:t>根据《淮南市人民政府办公室关于印发全市基层政务公开提升行动实施方案的通知》要求，结合我局实际，制定《八公山区教体局基层政务公开提升行动实施方案》，并开展提升行动。</w:t>
      </w:r>
      <w:r>
        <w:rPr>
          <w:rFonts w:hint="default" w:ascii="Times New Roman" w:hAnsi="Times New Roman" w:cs="Times New Roman"/>
          <w:sz w:val="32"/>
          <w:szCs w:val="32"/>
          <w:shd w:val="clear" w:fill="FFFFFF"/>
        </w:rPr>
        <w:t>2023</w:t>
      </w:r>
      <w:r>
        <w:rPr>
          <w:rFonts w:hint="eastAsia" w:ascii="方正仿宋_GBK" w:hAnsi="方正仿宋_GBK" w:eastAsia="方正仿宋_GBK" w:cs="方正仿宋_GBK"/>
          <w:sz w:val="32"/>
          <w:szCs w:val="32"/>
          <w:shd w:val="clear" w:fill="FFFFFF"/>
        </w:rPr>
        <w:t>年年底，区教体局政务公开办公室对上级管理部门反馈的重点工作任务完成情况存在的问题，及时做好整改、提升工作。主动公开政府信息数</w:t>
      </w:r>
      <w:r>
        <w:rPr>
          <w:rFonts w:hint="default" w:ascii="Times New Roman" w:hAnsi="Times New Roman" w:cs="Times New Roman"/>
          <w:sz w:val="32"/>
          <w:szCs w:val="32"/>
          <w:shd w:val="clear" w:fill="FFFFFF"/>
        </w:rPr>
        <w:t>958</w:t>
      </w:r>
      <w:r>
        <w:rPr>
          <w:rFonts w:hint="eastAsia" w:ascii="方正仿宋_GBK" w:hAnsi="方正仿宋_GBK" w:eastAsia="方正仿宋_GBK" w:cs="方正仿宋_GBK"/>
          <w:sz w:val="32"/>
          <w:szCs w:val="32"/>
          <w:shd w:val="clear" w:fill="FFFFFF"/>
        </w:rPr>
        <w:t>篇。</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4"/>
          <w:szCs w:val="24"/>
        </w:rPr>
      </w:pPr>
      <w:r>
        <w:rPr>
          <w:rFonts w:hint="eastAsia" w:ascii="方正楷体_GBK" w:hAnsi="方正楷体_GBK" w:eastAsia="方正楷体_GBK" w:cs="方正楷体_GBK"/>
          <w:sz w:val="32"/>
          <w:szCs w:val="32"/>
          <w:shd w:val="clear" w:fill="FFFFFF"/>
        </w:rPr>
        <w:t>（二）依申请公开情况。</w:t>
      </w:r>
      <w:r>
        <w:rPr>
          <w:rFonts w:hint="eastAsia" w:ascii="方正仿宋_GBK" w:hAnsi="方正仿宋_GBK" w:eastAsia="方正仿宋_GBK" w:cs="方正仿宋_GBK"/>
          <w:sz w:val="32"/>
          <w:szCs w:val="32"/>
          <w:shd w:val="clear" w:fill="FFFFFF"/>
        </w:rPr>
        <w:t>2023年，我局没有受理依申请公开信息。</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4"/>
          <w:szCs w:val="24"/>
        </w:rPr>
      </w:pPr>
      <w:r>
        <w:rPr>
          <w:rFonts w:hint="eastAsia" w:ascii="方正楷体_GBK" w:hAnsi="方正楷体_GBK" w:eastAsia="方正楷体_GBK" w:cs="方正楷体_GBK"/>
          <w:sz w:val="32"/>
          <w:szCs w:val="32"/>
          <w:shd w:val="clear" w:fill="FFFFFF"/>
        </w:rPr>
        <w:t>（三）政府信息管理情况。</w:t>
      </w:r>
      <w:r>
        <w:rPr>
          <w:rFonts w:hint="eastAsia" w:ascii="方正仿宋_GBK" w:hAnsi="方正仿宋_GBK" w:eastAsia="方正仿宋_GBK" w:cs="方正仿宋_GBK"/>
          <w:sz w:val="32"/>
          <w:szCs w:val="32"/>
          <w:shd w:val="clear" w:fill="FFFFFF"/>
        </w:rPr>
        <w:t>一是按照分工制定具体的任务分解表，将政务公开工作纳入年度重点工作计划，不断提升公开执行力，确保公开工作高效有力。同时，根据省市区要求，做好规划性文件的梳理和格式调整工作，加大对链、错敏词、隐私泄露等的排查整改力度。严格落实保密审查机制，遵守国家秘密法、信息公开条例以及其他法律法规和国家有关规定，确保公开信息依法、及时、全面、准确和合理。二是严格落实信息公开程序。按照区政务公开办受理依申请公开的流程要求，统一答复文书，并按照申请人要求寄送答复书。三是加强区属学校及幼儿园线下公开工作。规范管理信息公开栏，保证信息及时更新，并要求区属学校及幼儿园留存纸质文件。</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4"/>
          <w:szCs w:val="24"/>
        </w:rPr>
      </w:pPr>
      <w:r>
        <w:rPr>
          <w:rFonts w:ascii="方正楷体_GBK" w:hAnsi="方正楷体_GBK" w:eastAsia="方正楷体_GBK" w:cs="方正楷体_GBK"/>
          <w:i w:val="0"/>
          <w:iCs w:val="0"/>
          <w:caps w:val="0"/>
          <w:color w:val="000000"/>
          <w:spacing w:val="0"/>
          <w:sz w:val="32"/>
          <w:szCs w:val="32"/>
          <w:shd w:val="clear" w:fill="FFFFFF"/>
        </w:rPr>
        <w:t>（四）政府信息公开平台建设</w:t>
      </w:r>
      <w:r>
        <w:rPr>
          <w:rFonts w:hint="eastAsia" w:ascii="方正楷体_GBK" w:hAnsi="方正楷体_GBK" w:eastAsia="方正楷体_GBK" w:cs="方正楷体_GBK"/>
          <w:i w:val="0"/>
          <w:iCs w:val="0"/>
          <w:caps w:val="0"/>
          <w:color w:val="000000"/>
          <w:spacing w:val="0"/>
          <w:sz w:val="32"/>
          <w:szCs w:val="32"/>
          <w:shd w:val="clear" w:fill="FFFFFF"/>
          <w:lang w:eastAsia="zh-CN"/>
        </w:rPr>
        <w:t>。</w:t>
      </w:r>
      <w:r>
        <w:rPr>
          <w:rFonts w:ascii="方正仿宋_GBK" w:hAnsi="方正仿宋_GBK" w:eastAsia="方正仿宋_GBK" w:cs="方正仿宋_GBK"/>
          <w:i w:val="0"/>
          <w:iCs w:val="0"/>
          <w:caps w:val="0"/>
          <w:color w:val="000000"/>
          <w:spacing w:val="0"/>
          <w:sz w:val="32"/>
          <w:szCs w:val="32"/>
          <w:shd w:val="clear" w:fill="FFFFFF"/>
        </w:rPr>
        <w:t>及时调整政务公开目录。按照区政务公开要求，对照《县（市、区）部门政府信息主动公开目录规范》内容，</w:t>
      </w:r>
      <w:r>
        <w:rPr>
          <w:rFonts w:hint="eastAsia" w:ascii="方正仿宋_GBK" w:hAnsi="方正仿宋_GBK" w:eastAsia="方正仿宋_GBK" w:cs="方正仿宋_GBK"/>
          <w:sz w:val="32"/>
          <w:szCs w:val="32"/>
          <w:shd w:val="clear" w:fill="FFFFFF"/>
        </w:rPr>
        <w:t>对规范性文件的格式进行更改，并及时调整基层政务公开部分栏目。</w:t>
      </w:r>
    </w:p>
    <w:p>
      <w:pPr>
        <w:pStyle w:val="4"/>
        <w:keepNext w:val="0"/>
        <w:keepLines w:val="0"/>
        <w:widowControl/>
        <w:suppressLineNumbers w:val="0"/>
        <w:autoSpaceDE w:val="0"/>
        <w:autoSpaceDN/>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eastAsia" w:ascii="方正楷体_GBK" w:hAnsi="方正楷体_GBK" w:eastAsia="方正楷体_GBK" w:cs="方正楷体_GBK"/>
          <w:sz w:val="32"/>
          <w:szCs w:val="32"/>
        </w:rPr>
        <w:t>（五）监督保障。</w:t>
      </w:r>
      <w:r>
        <w:rPr>
          <w:rFonts w:hint="eastAsia" w:ascii="方正仿宋_GBK" w:hAnsi="方正仿宋_GBK" w:eastAsia="方正仿宋_GBK" w:cs="方正仿宋_GBK"/>
          <w:sz w:val="32"/>
          <w:szCs w:val="32"/>
        </w:rPr>
        <w:t>一是坚持政务公开工作通报。结合教育系统工作实际，不断完善信息公开保密审查、责任追究、社会评议、</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三审</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等制度，加大信息公开的管理和审核力度，</w:t>
      </w:r>
      <w:bookmarkStart w:id="0" w:name="_GoBack"/>
      <w:bookmarkEnd w:id="0"/>
      <w:r>
        <w:rPr>
          <w:rFonts w:hint="eastAsia" w:ascii="方正仿宋_GBK" w:hAnsi="方正仿宋_GBK" w:eastAsia="方正仿宋_GBK" w:cs="方正仿宋_GBK"/>
          <w:sz w:val="32"/>
          <w:szCs w:val="32"/>
        </w:rPr>
        <w:t>杜绝发生密级文件信息公开、泄露等情况。安排专人负责，持续加强内部协调，确保工作任务落地、责任到人。对政府信息公开智能监测，及时处理敏感，错字等信息。二是完善社会评议制度。坚持面向社会开展意见征集，根据反馈意见进行探讨并答复群众，提高群众满意度。三是加强责任落实追究。如我局在政务公开工作过程中排名靠后，将采取约谈相关人员、积极参加上级组织培训等方式，提高工作人员业务能力。</w:t>
      </w:r>
      <w:r>
        <w:rPr>
          <w:rFonts w:hint="default" w:ascii="Times New Roman" w:hAnsi="Times New Roman" w:cs="Times New Roman"/>
          <w:sz w:val="32"/>
          <w:szCs w:val="32"/>
        </w:rPr>
        <w:t>2023</w:t>
      </w:r>
      <w:r>
        <w:rPr>
          <w:rFonts w:hint="eastAsia" w:ascii="方正仿宋_GBK" w:hAnsi="方正仿宋_GBK" w:eastAsia="方正仿宋_GBK" w:cs="方正仿宋_GBK"/>
          <w:sz w:val="32"/>
          <w:szCs w:val="32"/>
        </w:rPr>
        <w:t>年区教体局未发生政务公开责任追究情况。</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4"/>
          <w:szCs w:val="24"/>
        </w:rPr>
      </w:pPr>
      <w:r>
        <w:rPr>
          <w:rFonts w:hint="eastAsia" w:ascii="方正黑体_GBK" w:hAnsi="方正黑体_GBK" w:eastAsia="方正黑体_GBK" w:cs="方正黑体_GBK"/>
          <w:sz w:val="32"/>
          <w:szCs w:val="32"/>
          <w:shd w:val="clear" w:fill="FFFFFF"/>
        </w:rPr>
        <w:t>二、主动公开政府信息情况</w:t>
      </w:r>
    </w:p>
    <w:tbl>
      <w:tblPr>
        <w:tblStyle w:val="5"/>
        <w:tblW w:w="810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25"/>
        <w:gridCol w:w="2025"/>
        <w:gridCol w:w="202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8100"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信息内容</w:t>
            </w:r>
          </w:p>
        </w:tc>
        <w:tc>
          <w:tcPr>
            <w:tcW w:w="202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本年</w:t>
            </w:r>
            <w:r>
              <w:rPr>
                <w:rFonts w:hint="eastAsia" w:ascii="宋体" w:hAnsi="宋体" w:eastAsia="宋体" w:cs="宋体"/>
                <w:sz w:val="20"/>
                <w:szCs w:val="20"/>
              </w:rPr>
              <w:t>制发件数</w:t>
            </w:r>
          </w:p>
        </w:tc>
        <w:tc>
          <w:tcPr>
            <w:tcW w:w="202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本年废止件数</w:t>
            </w:r>
          </w:p>
        </w:tc>
        <w:tc>
          <w:tcPr>
            <w:tcW w:w="2025"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现行有效件</w:t>
            </w:r>
            <w:r>
              <w:rPr>
                <w:rFonts w:hint="eastAsia" w:ascii="宋体" w:hAnsi="宋体" w:eastAsia="宋体" w:cs="宋体"/>
                <w:sz w:val="20"/>
                <w:szCs w:val="20"/>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20"/>
                <w:szCs w:val="20"/>
              </w:rPr>
              <w:t>规章</w:t>
            </w:r>
          </w:p>
        </w:tc>
        <w:tc>
          <w:tcPr>
            <w:tcW w:w="202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20"/>
                <w:szCs w:val="20"/>
              </w:rPr>
              <w:t>0</w:t>
            </w:r>
          </w:p>
        </w:tc>
        <w:tc>
          <w:tcPr>
            <w:tcW w:w="202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20"/>
                <w:szCs w:val="20"/>
              </w:rPr>
              <w:t>0</w:t>
            </w:r>
          </w:p>
        </w:tc>
        <w:tc>
          <w:tcPr>
            <w:tcW w:w="202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20"/>
                <w:szCs w:val="20"/>
              </w:rPr>
              <w:t>行政规范性文件</w:t>
            </w:r>
          </w:p>
        </w:tc>
        <w:tc>
          <w:tcPr>
            <w:tcW w:w="202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202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2025"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trPr>
        <w:tc>
          <w:tcPr>
            <w:tcW w:w="810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信息内容</w:t>
            </w:r>
          </w:p>
        </w:tc>
        <w:tc>
          <w:tcPr>
            <w:tcW w:w="607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20"/>
                <w:szCs w:val="20"/>
              </w:rPr>
              <w:t>行政许可</w:t>
            </w:r>
          </w:p>
        </w:tc>
        <w:tc>
          <w:tcPr>
            <w:tcW w:w="607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810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信息内容</w:t>
            </w:r>
          </w:p>
        </w:tc>
        <w:tc>
          <w:tcPr>
            <w:tcW w:w="6075" w:type="dxa"/>
            <w:gridSpan w:val="3"/>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20"/>
                <w:szCs w:val="20"/>
              </w:rPr>
              <w:t>行政处罚</w:t>
            </w:r>
          </w:p>
        </w:tc>
        <w:tc>
          <w:tcPr>
            <w:tcW w:w="607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20"/>
                <w:szCs w:val="20"/>
              </w:rPr>
              <w:t>行政强制</w:t>
            </w:r>
          </w:p>
        </w:tc>
        <w:tc>
          <w:tcPr>
            <w:tcW w:w="6075" w:type="dxa"/>
            <w:gridSpan w:val="3"/>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8100"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信息内容</w:t>
            </w:r>
          </w:p>
        </w:tc>
        <w:tc>
          <w:tcPr>
            <w:tcW w:w="6075" w:type="dxa"/>
            <w:gridSpan w:val="3"/>
            <w:tcBorders>
              <w:top w:val="nil"/>
              <w:left w:val="nil"/>
              <w:bottom w:val="single" w:color="auto" w:sz="6" w:space="0"/>
              <w:right w:val="single" w:color="000000"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2025" w:type="dxa"/>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20"/>
                <w:szCs w:val="20"/>
              </w:rPr>
              <w:t>行政事业性收费</w:t>
            </w:r>
          </w:p>
        </w:tc>
        <w:tc>
          <w:tcPr>
            <w:tcW w:w="6075" w:type="dxa"/>
            <w:gridSpan w:val="3"/>
            <w:tcBorders>
              <w:top w:val="nil"/>
              <w:left w:val="nil"/>
              <w:bottom w:val="single" w:color="auto" w:sz="6" w:space="0"/>
              <w:right w:val="single" w:color="000000"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20"/>
                <w:szCs w:val="20"/>
              </w:rPr>
              <w:t>0</w:t>
            </w:r>
          </w:p>
        </w:tc>
      </w:tr>
    </w:tbl>
    <w:p>
      <w:pPr>
        <w:pStyle w:val="4"/>
        <w:keepNext w:val="0"/>
        <w:keepLines w:val="0"/>
        <w:widowControl/>
        <w:suppressLineNumbers w:val="0"/>
        <w:shd w:val="clear" w:fill="FFFFFF"/>
        <w:autoSpaceDE w:val="0"/>
        <w:autoSpaceDN/>
        <w:spacing w:before="0" w:beforeAutospacing="0" w:after="0" w:afterAutospacing="0" w:line="620" w:lineRule="atLeast"/>
        <w:ind w:left="0" w:right="0" w:firstLine="420"/>
        <w:jc w:val="both"/>
        <w:rPr>
          <w:rFonts w:hint="default" w:ascii="Times New Roman" w:hAnsi="Times New Roman" w:cs="Times New Roman"/>
          <w:sz w:val="24"/>
          <w:szCs w:val="24"/>
        </w:rPr>
      </w:pPr>
      <w:r>
        <w:rPr>
          <w:rFonts w:hint="eastAsia" w:ascii="方正黑体_GBK" w:hAnsi="方正黑体_GBK" w:eastAsia="方正黑体_GBK" w:cs="方正黑体_GBK"/>
          <w:sz w:val="32"/>
          <w:szCs w:val="32"/>
          <w:shd w:val="clear" w:fill="FFFFFF"/>
        </w:rPr>
        <w:t>三、收到和处理政府信息公开申请情况</w:t>
      </w:r>
    </w:p>
    <w:tbl>
      <w:tblPr>
        <w:tblStyle w:val="5"/>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4239" w:type="dxa"/>
            <w:gridSpan w:val="3"/>
            <w:vMerge w:val="restart"/>
            <w:tcBorders>
              <w:top w:val="single" w:color="auto" w:sz="6" w:space="0"/>
              <w:left w:val="single" w:color="auto" w:sz="6" w:space="0"/>
              <w:bottom w:val="outset"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ascii="楷体" w:hAnsi="楷体" w:eastAsia="楷体" w:cs="楷体"/>
                <w:sz w:val="20"/>
                <w:szCs w:val="20"/>
              </w:rPr>
              <w:t>（本列数据的勾稽关系为：第一项加第二项之和，等于第三项加第四项之和）</w:t>
            </w:r>
          </w:p>
        </w:tc>
        <w:tc>
          <w:tcPr>
            <w:tcW w:w="4140" w:type="dxa"/>
            <w:gridSpan w:val="7"/>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4239"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91"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自然人</w:t>
            </w:r>
          </w:p>
        </w:tc>
        <w:tc>
          <w:tcPr>
            <w:tcW w:w="2957"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法人或其他组织</w:t>
            </w:r>
          </w:p>
        </w:tc>
        <w:tc>
          <w:tcPr>
            <w:tcW w:w="592" w:type="dxa"/>
            <w:vMerge w:val="restart"/>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5" w:hRule="atLeast"/>
          <w:jc w:val="center"/>
        </w:trPr>
        <w:tc>
          <w:tcPr>
            <w:tcW w:w="4239" w:type="dxa"/>
            <w:gridSpan w:val="3"/>
            <w:vMerge w:val="continue"/>
            <w:tcBorders>
              <w:top w:val="single" w:color="auto" w:sz="6" w:space="0"/>
              <w:left w:val="single" w:color="auto" w:sz="6" w:space="0"/>
              <w:bottom w:val="outset"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91"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591" w:type="dxa"/>
            <w:tcBorders>
              <w:top w:val="single" w:color="auto" w:sz="6" w:space="0"/>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商业</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企业</w:t>
            </w:r>
          </w:p>
        </w:tc>
        <w:tc>
          <w:tcPr>
            <w:tcW w:w="591" w:type="dxa"/>
            <w:tcBorders>
              <w:top w:val="single" w:color="auto" w:sz="6" w:space="0"/>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科研</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机构</w:t>
            </w:r>
          </w:p>
        </w:tc>
        <w:tc>
          <w:tcPr>
            <w:tcW w:w="591" w:type="dxa"/>
            <w:tcBorders>
              <w:top w:val="single" w:color="auto" w:sz="6" w:space="0"/>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社会公益组织</w:t>
            </w:r>
          </w:p>
        </w:tc>
        <w:tc>
          <w:tcPr>
            <w:tcW w:w="591" w:type="dxa"/>
            <w:tcBorders>
              <w:top w:val="single" w:color="auto" w:sz="6" w:space="0"/>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法律服务机构</w:t>
            </w:r>
          </w:p>
        </w:tc>
        <w:tc>
          <w:tcPr>
            <w:tcW w:w="593" w:type="dxa"/>
            <w:tcBorders>
              <w:top w:val="single" w:color="auto" w:sz="6" w:space="0"/>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其他</w:t>
            </w:r>
          </w:p>
        </w:tc>
        <w:tc>
          <w:tcPr>
            <w:tcW w:w="592"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4239"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一、本年新收政府信息公开申请数量</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4239"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二、上年结转政府信息公开申请数量</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660" w:type="dxa"/>
            <w:vMerge w:val="restart"/>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三、本年度办理结果</w:t>
            </w:r>
          </w:p>
        </w:tc>
        <w:tc>
          <w:tcPr>
            <w:tcW w:w="3579"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（一）予以公开</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4"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579"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（二）部分公开</w:t>
            </w:r>
            <w:r>
              <w:rPr>
                <w:rFonts w:hint="eastAsia" w:ascii="楷体" w:hAnsi="楷体" w:eastAsia="楷体" w:cs="楷体"/>
                <w:sz w:val="20"/>
                <w:szCs w:val="20"/>
              </w:rPr>
              <w:t>（区分处理的，只计这一情形，不计其他情形）</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restart"/>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（三）不予公开</w:t>
            </w: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1.属于国家秘密</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single" w:color="auto" w:sz="6" w:space="0"/>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2.其他法律行政法规禁止公开</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3.危及“三安全一稳定”</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4.保护第三方合法权益</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5.属于三类内部事务信息</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6.属于四类过程性信息</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7.属于行政执法案卷</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8.属于行政查询事项</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restart"/>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（四）无法提供</w:t>
            </w: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1.本机关不掌握相关政府信息</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2.没有现成信息需要另行制作</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3.补正后申请内容仍不明确</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restart"/>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（五）不予处理</w:t>
            </w: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1.信访举报投诉类申请</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2.重复申请</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3.要求提供公开出版物</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top"/>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4.无正当理由大量反复申请</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9"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rPr>
              <w:t>5.要求行政机关确认或重新出具已获取信息</w:t>
            </w:r>
          </w:p>
        </w:tc>
        <w:tc>
          <w:tcPr>
            <w:tcW w:w="591" w:type="dxa"/>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55"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restart"/>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（六）其他处理</w:t>
            </w: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rPr>
              <w:t>1.申请人无正当理由逾期不补正、行政机关不再处理其政府信息公开申请</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5"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0"/>
                <w:szCs w:val="20"/>
              </w:rPr>
              <w:t>2.申请人逾期未按收费通知要求缴纳费用、行政机关不再处理其政府信息公开申请</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810" w:type="dxa"/>
            <w:vMerge w:val="continue"/>
            <w:tcBorders>
              <w:top w:val="nil"/>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2769"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3.其他</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660" w:type="dxa"/>
            <w:vMerge w:val="continue"/>
            <w:tcBorders>
              <w:top w:val="single" w:color="auto" w:sz="6" w:space="0"/>
              <w:left w:val="single" w:color="auto" w:sz="6" w:space="0"/>
              <w:bottom w:val="outset" w:color="auto" w:sz="6" w:space="0"/>
              <w:right w:val="single" w:color="auto" w:sz="6"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579" w:type="dxa"/>
            <w:gridSpan w:val="2"/>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（七）总计</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2" w:hRule="atLeast"/>
          <w:jc w:val="center"/>
        </w:trPr>
        <w:tc>
          <w:tcPr>
            <w:tcW w:w="4239" w:type="dxa"/>
            <w:gridSpan w:val="3"/>
            <w:tcBorders>
              <w:top w:val="nil"/>
              <w:left w:val="single" w:color="auto" w:sz="6" w:space="0"/>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0"/>
                <w:szCs w:val="20"/>
              </w:rPr>
              <w:t>四、结转下年度继续办理</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1"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3"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92" w:type="dxa"/>
            <w:tcBorders>
              <w:top w:val="nil"/>
              <w:left w:val="nil"/>
              <w:bottom w:val="single" w:color="auto" w:sz="6" w:space="0"/>
              <w:right w:val="single" w:color="auto" w:sz="6" w:space="0"/>
            </w:tcBorders>
            <w:shd w:val="clear" w:color="auto" w:fill="auto"/>
            <w:tcMar>
              <w:top w:w="0" w:type="dxa"/>
              <w:left w:w="57" w:type="dxa"/>
              <w:bottom w:w="0" w:type="dxa"/>
              <w:right w:w="57"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bl>
    <w:p>
      <w:pPr>
        <w:pStyle w:val="4"/>
        <w:keepNext w:val="0"/>
        <w:keepLines w:val="0"/>
        <w:widowControl/>
        <w:suppressLineNumbers w:val="0"/>
        <w:shd w:val="clear" w:fill="FFFFFF"/>
        <w:autoSpaceDE w:val="0"/>
        <w:autoSpaceDN/>
        <w:spacing w:before="0" w:beforeAutospacing="0" w:after="0" w:afterAutospacing="0" w:line="620" w:lineRule="atLeast"/>
        <w:ind w:left="0" w:right="0" w:firstLine="420"/>
        <w:jc w:val="both"/>
        <w:rPr>
          <w:rFonts w:hint="default" w:ascii="Times New Roman" w:hAnsi="Times New Roman" w:cs="Times New Roman"/>
          <w:sz w:val="24"/>
          <w:szCs w:val="24"/>
        </w:rPr>
      </w:pPr>
      <w:r>
        <w:rPr>
          <w:rFonts w:hint="default" w:ascii="Times New Roman" w:hAnsi="Times New Roman" w:cs="Times New Roman"/>
          <w:sz w:val="24"/>
          <w:szCs w:val="24"/>
          <w:shd w:val="clear" w:fill="FFFFFF"/>
        </w:rPr>
        <w:t> </w:t>
      </w:r>
    </w:p>
    <w:p>
      <w:pPr>
        <w:pStyle w:val="4"/>
        <w:keepNext w:val="0"/>
        <w:keepLines w:val="0"/>
        <w:widowControl/>
        <w:suppressLineNumbers w:val="0"/>
        <w:shd w:val="clear" w:fill="FFFFFF"/>
        <w:autoSpaceDE w:val="0"/>
        <w:autoSpaceDN/>
        <w:spacing w:before="0" w:beforeAutospacing="0" w:after="0" w:afterAutospacing="0" w:line="620" w:lineRule="atLeast"/>
        <w:ind w:left="0" w:right="0" w:firstLine="420"/>
        <w:jc w:val="both"/>
        <w:rPr>
          <w:rFonts w:hint="default" w:ascii="Times New Roman" w:hAnsi="Times New Roman" w:cs="Times New Roman"/>
          <w:sz w:val="24"/>
          <w:szCs w:val="24"/>
        </w:rPr>
      </w:pPr>
      <w:r>
        <w:rPr>
          <w:rFonts w:hint="eastAsia" w:ascii="方正黑体_GBK" w:hAnsi="方正黑体_GBK" w:eastAsia="方正黑体_GBK" w:cs="方正黑体_GBK"/>
          <w:sz w:val="32"/>
          <w:szCs w:val="32"/>
          <w:shd w:val="clear" w:fill="FFFFFF"/>
        </w:rPr>
        <w:t>四、政府信息公开行政复议、行政诉讼情况</w:t>
      </w:r>
    </w:p>
    <w:tbl>
      <w:tblPr>
        <w:tblStyle w:val="5"/>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0" w:hRule="atLeast"/>
          <w:jc w:val="center"/>
        </w:trPr>
        <w:tc>
          <w:tcPr>
            <w:tcW w:w="2596"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行政复议</w:t>
            </w:r>
          </w:p>
        </w:tc>
        <w:tc>
          <w:tcPr>
            <w:tcW w:w="5203" w:type="dxa"/>
            <w:gridSpan w:val="10"/>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0" w:hRule="atLeast"/>
          <w:jc w:val="center"/>
        </w:trPr>
        <w:tc>
          <w:tcPr>
            <w:tcW w:w="519" w:type="dxa"/>
            <w:vMerge w:val="restart"/>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结果维持</w:t>
            </w:r>
          </w:p>
        </w:tc>
        <w:tc>
          <w:tcPr>
            <w:tcW w:w="519" w:type="dxa"/>
            <w:vMerge w:val="restart"/>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结果</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纠正</w:t>
            </w:r>
          </w:p>
        </w:tc>
        <w:tc>
          <w:tcPr>
            <w:tcW w:w="519"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其他</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结果</w:t>
            </w:r>
          </w:p>
        </w:tc>
        <w:tc>
          <w:tcPr>
            <w:tcW w:w="519"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尚未</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审结</w:t>
            </w:r>
          </w:p>
        </w:tc>
        <w:tc>
          <w:tcPr>
            <w:tcW w:w="520" w:type="dxa"/>
            <w:vMerge w:val="restart"/>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总计</w:t>
            </w:r>
          </w:p>
        </w:tc>
        <w:tc>
          <w:tcPr>
            <w:tcW w:w="2598"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未经复议直接起诉</w:t>
            </w:r>
          </w:p>
        </w:tc>
        <w:tc>
          <w:tcPr>
            <w:tcW w:w="2605" w:type="dxa"/>
            <w:gridSpan w:val="5"/>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0" w:hRule="atLeast"/>
          <w:jc w:val="center"/>
        </w:trPr>
        <w:tc>
          <w:tcPr>
            <w:tcW w:w="519" w:type="dxa"/>
            <w:vMerge w:val="continue"/>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19" w:type="dxa"/>
            <w:vMerge w:val="continue"/>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19"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19"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20" w:type="dxa"/>
            <w:vMerge w:val="continue"/>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51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结果</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维持</w:t>
            </w:r>
          </w:p>
        </w:tc>
        <w:tc>
          <w:tcPr>
            <w:tcW w:w="51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结果</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纠正</w:t>
            </w:r>
          </w:p>
        </w:tc>
        <w:tc>
          <w:tcPr>
            <w:tcW w:w="52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其他</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结果</w:t>
            </w:r>
          </w:p>
        </w:tc>
        <w:tc>
          <w:tcPr>
            <w:tcW w:w="52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尚未</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审结</w:t>
            </w:r>
          </w:p>
        </w:tc>
        <w:tc>
          <w:tcPr>
            <w:tcW w:w="52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总计</w:t>
            </w:r>
          </w:p>
        </w:tc>
        <w:tc>
          <w:tcPr>
            <w:tcW w:w="52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结果</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维持</w:t>
            </w:r>
          </w:p>
        </w:tc>
        <w:tc>
          <w:tcPr>
            <w:tcW w:w="52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结果</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纠正</w:t>
            </w:r>
          </w:p>
        </w:tc>
        <w:tc>
          <w:tcPr>
            <w:tcW w:w="52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其他</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结果</w:t>
            </w:r>
          </w:p>
        </w:tc>
        <w:tc>
          <w:tcPr>
            <w:tcW w:w="520"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尚未</w:t>
            </w:r>
          </w:p>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0"/>
                <w:szCs w:val="20"/>
              </w:rPr>
              <w:t>审结</w:t>
            </w:r>
          </w:p>
        </w:tc>
        <w:tc>
          <w:tcPr>
            <w:tcW w:w="525"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8" w:hRule="atLeast"/>
          <w:jc w:val="center"/>
        </w:trPr>
        <w:tc>
          <w:tcPr>
            <w:tcW w:w="519"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1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1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1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2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1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1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2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2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2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2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2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2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20"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c>
          <w:tcPr>
            <w:tcW w:w="525"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pPr>
              <w:pStyle w:val="4"/>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0"/>
                <w:szCs w:val="20"/>
              </w:rPr>
              <w:t>0</w:t>
            </w:r>
          </w:p>
        </w:tc>
      </w:tr>
    </w:tbl>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4"/>
          <w:szCs w:val="24"/>
        </w:rPr>
      </w:pPr>
      <w:r>
        <w:rPr>
          <w:rFonts w:hint="eastAsia" w:ascii="方正黑体_GBK" w:hAnsi="方正黑体_GBK" w:eastAsia="方正黑体_GBK" w:cs="方正黑体_GBK"/>
          <w:sz w:val="32"/>
          <w:szCs w:val="32"/>
          <w:shd w:val="clear" w:fill="FFFFFF"/>
        </w:rPr>
        <w:t>五、存在的主要问题及改进情况</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1"/>
          <w:szCs w:val="21"/>
        </w:rPr>
      </w:pPr>
      <w:r>
        <w:rPr>
          <w:rFonts w:ascii="仿宋" w:hAnsi="仿宋" w:eastAsia="仿宋" w:cs="仿宋"/>
          <w:i w:val="0"/>
          <w:iCs w:val="0"/>
          <w:caps w:val="0"/>
          <w:color w:val="333333"/>
          <w:spacing w:val="0"/>
          <w:sz w:val="32"/>
          <w:szCs w:val="32"/>
          <w:shd w:val="clear" w:fill="FFFFFF"/>
        </w:rPr>
        <w:t>通过不懈努力，我局</w:t>
      </w:r>
      <w:r>
        <w:rPr>
          <w:rFonts w:hint="default" w:ascii="Times New Roman" w:hAnsi="Times New Roman" w:cs="Times New Roman"/>
          <w:i w:val="0"/>
          <w:iCs w:val="0"/>
          <w:caps w:val="0"/>
          <w:color w:val="333333"/>
          <w:spacing w:val="0"/>
          <w:sz w:val="32"/>
          <w:szCs w:val="32"/>
          <w:shd w:val="clear" w:fill="FFFFFF"/>
        </w:rPr>
        <w:t>202</w:t>
      </w:r>
      <w:r>
        <w:rPr>
          <w:rFonts w:hint="default" w:ascii="Times New Roman" w:hAnsi="Times New Roman" w:eastAsia="宋体" w:cs="Times New Roman"/>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rPr>
        <w:t>年政务公开工作取得了一定成绩，但与市、区政府的要求还有差距和不足，存在以下几点问题：一是对群众关心关注的问题等未能做到全面及时公开；二是公开形式比较单一，例如意见征集、新闻发布会形式上缺乏多样性。三</w:t>
      </w:r>
      <w:r>
        <w:rPr>
          <w:rFonts w:hint="eastAsia" w:ascii="方正仿宋_GBK" w:hAnsi="方正仿宋_GBK" w:eastAsia="方正仿宋_GBK" w:cs="方正仿宋_GBK"/>
          <w:sz w:val="32"/>
          <w:szCs w:val="32"/>
          <w:shd w:val="clear" w:fill="FFFFFF"/>
        </w:rPr>
        <w:t>是部分年更栏目更新不及时，信息存在差异。</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eastAsia" w:ascii="方正仿宋_GBK" w:hAnsi="方正仿宋_GBK" w:eastAsia="方正仿宋_GBK" w:cs="方正仿宋_GBK"/>
          <w:sz w:val="32"/>
          <w:szCs w:val="32"/>
          <w:shd w:val="clear" w:fill="FFFFFF"/>
        </w:rPr>
        <w:t>下一步，打算从以下方面改进工作。一是加强信息公开的更新频率，定期进行栏目检查。二是加强与区政务公开负责人联系，听取指导意见，对检测出的问题要及时反馈，防止出现遗漏。三是进一步完善相关管理办法。严格按照政府要求公开相关文件要求，将政务公开工作纳入局重要工作项目。</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4"/>
          <w:szCs w:val="24"/>
        </w:rPr>
      </w:pPr>
      <w:r>
        <w:rPr>
          <w:rFonts w:hint="eastAsia" w:ascii="方正黑体_GBK" w:hAnsi="方正黑体_GBK" w:eastAsia="方正黑体_GBK" w:cs="方正黑体_GBK"/>
          <w:sz w:val="32"/>
          <w:szCs w:val="32"/>
          <w:shd w:val="clear" w:fill="FFFFFF"/>
        </w:rPr>
        <w:t>六、其他需要报告的事项</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eastAsia" w:ascii="方正仿宋_GBK" w:hAnsi="方正仿宋_GBK" w:eastAsia="方正仿宋_GBK" w:cs="方正仿宋_GBK"/>
          <w:sz w:val="32"/>
          <w:szCs w:val="32"/>
          <w:shd w:val="clear" w:fill="FFFFFF"/>
        </w:rPr>
        <w:t>按照《国务院办公厅关于印发〈政府信息公开信息处理费管理办法〉的通知》（国办函〔</w:t>
      </w:r>
      <w:r>
        <w:rPr>
          <w:rFonts w:hint="default" w:ascii="Times New Roman" w:hAnsi="Times New Roman" w:eastAsia="方正仿宋_GBK" w:cs="Times New Roman"/>
          <w:sz w:val="32"/>
          <w:szCs w:val="32"/>
          <w:shd w:val="clear" w:fill="FFFFFF"/>
        </w:rPr>
        <w:t>2020</w:t>
      </w:r>
      <w:r>
        <w:rPr>
          <w:rFonts w:hint="eastAsia" w:ascii="方正仿宋_GBK" w:hAnsi="方正仿宋_GBK" w:eastAsia="方正仿宋_GBK" w:cs="方正仿宋_GBK"/>
          <w:sz w:val="32"/>
          <w:szCs w:val="32"/>
          <w:shd w:val="clear" w:fill="FFFFFF"/>
        </w:rPr>
        <w:t>〕</w:t>
      </w:r>
      <w:r>
        <w:rPr>
          <w:rFonts w:hint="default" w:ascii="Times New Roman" w:hAnsi="Times New Roman" w:eastAsia="方正仿宋_GBK" w:cs="Times New Roman"/>
          <w:sz w:val="32"/>
          <w:szCs w:val="32"/>
          <w:shd w:val="clear" w:fill="FFFFFF"/>
        </w:rPr>
        <w:t>109</w:t>
      </w:r>
      <w:r>
        <w:rPr>
          <w:rFonts w:hint="eastAsia" w:ascii="方正仿宋_GBK" w:hAnsi="方正仿宋_GBK" w:eastAsia="方正仿宋_GBK" w:cs="方正仿宋_GBK"/>
          <w:sz w:val="32"/>
          <w:szCs w:val="32"/>
          <w:shd w:val="clear" w:fill="FFFFFF"/>
        </w:rPr>
        <w:t>号）规定的按件、按量收费标准，本年度没有产生信息公开处理费。</w:t>
      </w:r>
    </w:p>
    <w:p>
      <w:pPr>
        <w:pStyle w:val="4"/>
        <w:keepNext w:val="0"/>
        <w:keepLines w:val="0"/>
        <w:widowControl/>
        <w:suppressLineNumbers w:val="0"/>
        <w:shd w:val="clear" w:fill="FFFFFF"/>
        <w:autoSpaceDE w:val="0"/>
        <w:autoSpaceDN/>
        <w:spacing w:before="0" w:beforeAutospacing="0" w:after="0" w:afterAutospacing="0" w:line="590" w:lineRule="atLeast"/>
        <w:ind w:left="0" w:right="0" w:firstLine="640"/>
        <w:jc w:val="both"/>
        <w:rPr>
          <w:rFonts w:hint="default" w:ascii="Times New Roman" w:hAnsi="Times New Roman" w:cs="Times New Roman"/>
          <w:sz w:val="21"/>
          <w:szCs w:val="21"/>
        </w:rPr>
      </w:pPr>
      <w:r>
        <w:rPr>
          <w:rFonts w:hint="eastAsia" w:ascii="方正仿宋_GBK" w:hAnsi="方正仿宋_GBK" w:eastAsia="方正仿宋_GBK" w:cs="方正仿宋_GBK"/>
          <w:sz w:val="32"/>
          <w:szCs w:val="32"/>
          <w:shd w:val="clear" w:fill="FFFFFF"/>
        </w:rPr>
        <w:t>本年度贯彻执行《八公山区</w:t>
      </w:r>
      <w:r>
        <w:rPr>
          <w:rFonts w:hint="default" w:ascii="Times New Roman" w:hAnsi="Times New Roman" w:eastAsia="方正仿宋_GBK" w:cs="Times New Roman"/>
          <w:sz w:val="32"/>
          <w:szCs w:val="32"/>
          <w:shd w:val="clear" w:fill="FFFFFF"/>
        </w:rPr>
        <w:t>2023</w:t>
      </w:r>
      <w:r>
        <w:rPr>
          <w:rFonts w:hint="eastAsia" w:ascii="方正仿宋_GBK" w:hAnsi="方正仿宋_GBK" w:eastAsia="方正仿宋_GBK" w:cs="方正仿宋_GBK"/>
          <w:sz w:val="32"/>
          <w:szCs w:val="32"/>
          <w:shd w:val="clear" w:fill="FFFFFF"/>
        </w:rPr>
        <w:t>年政务公开重点工作任务分工》。一、加强“创建义务教育优质均衡发展县区”领域公开。建立“义务教育均衡发展督导评估”专题。二、深化基层政务公开。积极参加区基层政务公开专项整改会议，明确管理的领域，认真学习基层政务公开经验做法，优化基层公开效果；三、积极做好我局政务公开整改工作，使我区教育系统政务公开工作较往年有了较大进步。</w:t>
      </w:r>
    </w:p>
    <w:p>
      <w:pPr>
        <w:pStyle w:val="4"/>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0" w:lineRule="exact"/>
        <w:ind w:left="0" w:right="0" w:firstLine="420" w:firstLineChars="200"/>
        <w:jc w:val="both"/>
        <w:textAlignment w:val="auto"/>
        <w:rPr>
          <w:rFonts w:hint="default" w:ascii="Times New Roman" w:hAnsi="Times New Roman" w:cs="Times New Roman"/>
        </w:rPr>
      </w:pPr>
    </w:p>
    <w:sectPr>
      <w:pgSz w:w="11906" w:h="16838"/>
      <w:pgMar w:top="1962" w:right="1474" w:bottom="1848" w:left="1587"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BhmC8g6qDtmaxMoicks2ljy0gdI=" w:salt="q6Dilc+AEfzH2fCSNZ2SYA=="/>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NzU0ZGZmMTJkNjRhMzBiNDAzZDAxODNjODYyMDMifQ=="/>
  </w:docVars>
  <w:rsids>
    <w:rsidRoot w:val="574F538D"/>
    <w:rsid w:val="006754CB"/>
    <w:rsid w:val="06187E59"/>
    <w:rsid w:val="07EE3A27"/>
    <w:rsid w:val="13FC3CAE"/>
    <w:rsid w:val="178C3198"/>
    <w:rsid w:val="1FEC39E2"/>
    <w:rsid w:val="26DA4F52"/>
    <w:rsid w:val="2883533D"/>
    <w:rsid w:val="2D0B539E"/>
    <w:rsid w:val="33E317C2"/>
    <w:rsid w:val="3434509F"/>
    <w:rsid w:val="3437693D"/>
    <w:rsid w:val="3470145C"/>
    <w:rsid w:val="357E4A9D"/>
    <w:rsid w:val="381D1CE3"/>
    <w:rsid w:val="3AF13CEA"/>
    <w:rsid w:val="3D2A5291"/>
    <w:rsid w:val="422E5823"/>
    <w:rsid w:val="489721BE"/>
    <w:rsid w:val="4B1732F9"/>
    <w:rsid w:val="50FB7DC4"/>
    <w:rsid w:val="55674E7D"/>
    <w:rsid w:val="561D19DF"/>
    <w:rsid w:val="574F538D"/>
    <w:rsid w:val="5DCE1074"/>
    <w:rsid w:val="5F6A10BD"/>
    <w:rsid w:val="61D84849"/>
    <w:rsid w:val="72626521"/>
    <w:rsid w:val="73FB4506"/>
    <w:rsid w:val="741F2B5D"/>
    <w:rsid w:val="750522EA"/>
    <w:rsid w:val="7668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autoRedefine/>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2024-01-17T09:18:00Z</dcterms:created>
  <dc:creator>南方的树</dc:creator>
  <cp:lastModifiedBy>Administrator</cp:lastModifiedBy>
  <dcterms:modified xsi:type="dcterms:W3CDTF">2024-02-01T01:14:10Z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18FA2DA6BAB947ABA5928CF4FE119D53_13</vt:lpwstr>
  </property>
</Properties>
</file>