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eastAsia" w:ascii="Times New Roman" w:hAnsi="Times New Roman" w:eastAsia="方正小标宋_GBK" w:cs="Times New Roman"/>
          <w:sz w:val="44"/>
          <w:szCs w:val="44"/>
        </w:rPr>
      </w:pPr>
      <w:bookmarkStart w:id="0" w:name="_GoBack"/>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eastAsia" w:ascii="Times New Roman" w:hAnsi="Times New Roman" w:eastAsia="方正小标宋_GBK" w:cs="Times New Roman"/>
          <w:sz w:val="44"/>
          <w:szCs w:val="44"/>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新庄孜街道办事处202</w:t>
      </w:r>
      <w:r>
        <w:rPr>
          <w:rFonts w:hint="eastAsia" w:ascii="Times New Roman" w:hAnsi="Times New Roman" w:eastAsia="方正小标宋_GBK" w:cs="Times New Roman"/>
          <w:sz w:val="44"/>
          <w:szCs w:val="44"/>
          <w:lang w:val="en-US" w:eastAsia="zh-CN"/>
        </w:rPr>
        <w:t>3</w:t>
      </w:r>
      <w:r>
        <w:rPr>
          <w:rFonts w:hint="eastAsia" w:ascii="Times New Roman" w:hAnsi="Times New Roman" w:eastAsia="方正小标宋_GBK" w:cs="Times New Roman"/>
          <w:sz w:val="44"/>
          <w:szCs w:val="44"/>
        </w:rPr>
        <w:t>年政府信息公开工作年度报告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w:t>
      </w:r>
      <w:r>
        <w:rPr>
          <w:rFonts w:hint="default" w:ascii="Times New Roman" w:hAnsi="Times New Roman" w:eastAsia="方正仿宋_GBK" w:cs="Times New Roman"/>
          <w:sz w:val="32"/>
          <w:szCs w:val="32"/>
          <w:lang w:val="en-US" w:eastAsia="zh-CN"/>
        </w:rPr>
        <w:t>及《安徽省政务公开办公室关于做好2023年政府信息公开工作年度报告编制和数据报送工作的通知》（皖政务办秘〔2024〕2号）</w:t>
      </w:r>
      <w:r>
        <w:rPr>
          <w:rFonts w:hint="default" w:ascii="Times New Roman" w:hAnsi="Times New Roman" w:eastAsia="方正仿宋_GBK" w:cs="Times New Roman"/>
          <w:sz w:val="32"/>
          <w:szCs w:val="32"/>
        </w:rPr>
        <w:t>要求，结合我单位政府信息公开工作有关统计数据撰写。</w:t>
      </w:r>
      <w:r>
        <w:rPr>
          <w:rFonts w:hint="eastAsia" w:ascii="Times New Roman" w:hAnsi="Times New Roman" w:eastAsia="方正仿宋_GBK" w:cs="Times New Roman"/>
          <w:sz w:val="32"/>
          <w:szCs w:val="32"/>
          <w:lang w:val="en-US" w:eastAsia="zh-CN"/>
        </w:rPr>
        <w:t>报告主要包括：总体情况、主动公开政府信息情况、收到和处理政府信息公开申请情况、政府信息公开行政复议、行政诉讼情况、存在的主要问题及改进情况和其他需要报告事项。本报告中使用数据统计期限为2023年1月1日至12月31日。报告电子版可在淮南市八公山区新庄孜街道政府信息公开网“政府信息公开年报”栏目中下载（http://www.bagongshan.gov.cn）。如对本报告有任何疑问，请与新庄孜街道党政办联系，地址：八区二小对面党校大院内新庄孜街道办事处；电话0554--2168956；邮编：232072。</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eastAsia" w:ascii="Times New Roman" w:hAnsi="Times New Roman" w:eastAsia="方正黑体_GBK" w:cs="Times New Roman"/>
          <w:kern w:val="0"/>
          <w:sz w:val="32"/>
          <w:szCs w:val="32"/>
          <w:shd w:val="clear" w:color="auto" w:fill="FFFFFF"/>
          <w:lang w:val="en-US" w:eastAsia="zh-CN" w:bidi="ar-SA"/>
        </w:rPr>
        <w:t>一、</w:t>
      </w:r>
      <w:r>
        <w:rPr>
          <w:rFonts w:hint="default" w:ascii="Times New Roman" w:hAnsi="Times New Roman" w:eastAsia="方正黑体_GBK" w:cs="Times New Roman"/>
          <w:kern w:val="0"/>
          <w:sz w:val="32"/>
          <w:szCs w:val="32"/>
          <w:shd w:val="clear" w:color="auto" w:fill="FFFFFF"/>
          <w:lang w:val="en-US" w:eastAsia="zh-CN" w:bidi="ar-SA"/>
        </w:rPr>
        <w:t>总体情况</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2023年，我街道认真贯彻落实《中华人民共和国政府信息公开条例》和</w:t>
      </w:r>
      <w:r>
        <w:rPr>
          <w:rFonts w:hint="default" w:ascii="Times New Roman" w:hAnsi="Times New Roman" w:eastAsia="方正仿宋_GBK" w:cs="Times New Roman"/>
          <w:kern w:val="2"/>
          <w:sz w:val="32"/>
          <w:szCs w:val="32"/>
          <w:lang w:val="en-US" w:eastAsia="zh-CN" w:bidi="ar-SA"/>
        </w:rPr>
        <w:t>《淮南市人民政府办公室2023年政务公开重点工作任务分工》、《八公山区人民政府办公室2023年政务公开重点工作任务分工》</w:t>
      </w:r>
      <w:r>
        <w:rPr>
          <w:rFonts w:hint="eastAsia" w:ascii="Times New Roman" w:hAnsi="Times New Roman" w:eastAsia="方正仿宋_GBK" w:cs="Times New Roman"/>
          <w:sz w:val="32"/>
          <w:szCs w:val="32"/>
          <w:lang w:val="en-US" w:eastAsia="zh-CN"/>
        </w:rPr>
        <w:t>文件要求，依法、及时、准确地公开相关政府信息。不断创新公开形式，拓宽公开领域，细化公开内容。现将新庄孜街道2023年政务公开工作报告如下：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（一）主动公开情况</w:t>
      </w:r>
      <w:r>
        <w:rPr>
          <w:rFonts w:hint="eastAsia" w:ascii="Times New Roman" w:hAnsi="Times New Roman" w:eastAsia="方正楷体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我街道积极落实政府信息公开工作要求，重点公开与群众切身利益密切相关的事项，以及群众最关心、社会最敏感的文明创建、民生保障、就业保险、社会救助、老旧小区改造等焦点热点问题，做到应公开、尽公开。2023年通过政府政务公开管理平台公开各类信息总计633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（二）依申请公开情况。</w:t>
      </w:r>
      <w:r>
        <w:rPr>
          <w:rFonts w:hint="eastAsia" w:ascii="Times New Roman" w:hAnsi="Times New Roman" w:eastAsia="方正仿宋_GBK" w:cs="Times New Roman"/>
          <w:kern w:val="2"/>
          <w:sz w:val="32"/>
          <w:szCs w:val="32"/>
          <w:lang w:val="en-US" w:eastAsia="zh-CN" w:bidi="ar-SA"/>
        </w:rPr>
        <w:t>2023年新庄孜街道严格执行政府工作信息依申请公开标准，继续在信息公开网上开通了“依申请公开”栏目。2023年度收到依申请公开0件，行政复议0件，行政诉讼0条。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（三）政府信息管理情况。</w:t>
      </w:r>
      <w:r>
        <w:rPr>
          <w:rFonts w:hint="eastAsia" w:ascii="Times New Roman" w:hAnsi="Times New Roman" w:eastAsia="方正仿宋_GBK" w:cs="Times New Roman"/>
          <w:kern w:val="2"/>
          <w:sz w:val="32"/>
          <w:szCs w:val="32"/>
          <w:lang w:val="en-US" w:eastAsia="zh-CN" w:bidi="ar-SA"/>
        </w:rPr>
        <w:t>一是严格落实保密审查制度，遵守国家秘密法、信息公开条例以及其他法律法规和国家有关规定，确保公开信息依法、及时、全面、准确。二是严格落实信息公开程序。按照市政务公开办受理依申请公开的流程要求，严格把关，统一答复文书。三是强化组织领导，狠抓政务公开组织体系的建设。街道政务公开工作由街道办副书记主抓，日常工作由党政办专人负责，落实政务公开的各项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（四）政府信息公开平台建设情况。</w:t>
      </w:r>
      <w:r>
        <w:rPr>
          <w:rFonts w:hint="eastAsia" w:ascii="Times New Roman" w:hAnsi="Times New Roman" w:eastAsia="方正仿宋_GBK" w:cs="Times New Roman"/>
          <w:kern w:val="2"/>
          <w:sz w:val="32"/>
          <w:szCs w:val="32"/>
          <w:lang w:val="en-US" w:eastAsia="zh-CN" w:bidi="ar-SA"/>
        </w:rPr>
        <w:t>一是围绕建设法治政府部门全面推进政务公开。坚持以公开为常态、不公开为例外，对我街道年度制定出台的政策文件、人大代表建议和政协委员提案办理结果、政务服务事项办理等，在指定网站公开。二是围绕重点领域加大主动公开力度。主动公开年度财政预决算信息，做好“最后一公里”“老旧小区改造”等民生工程建设信息公开。三是增强舆情风险防控意识。密切监测收集苗头性舆情，做到及时预警、科学研判、妥善处置，坚决捍卫正确的舆论导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（五）监督保障情况。</w:t>
      </w:r>
      <w:r>
        <w:rPr>
          <w:rFonts w:hint="eastAsia" w:ascii="Times New Roman" w:hAnsi="Times New Roman" w:eastAsia="方正仿宋_GBK" w:cs="Times New Roman"/>
          <w:kern w:val="2"/>
          <w:sz w:val="32"/>
          <w:szCs w:val="32"/>
          <w:lang w:val="en-US" w:eastAsia="zh-CN" w:bidi="ar-SA"/>
        </w:rPr>
        <w:t>根据区政府公开办下发的季度政务公开有关情况和第三方评估发现的问题清单，及时核对栏目的信息发布情况，进行全面自查和整改。街道政务信息公开工作情况进行业务培训和工作考核，对于信息公开不及时、公开内容明显错误、内容涉密等问题，进行责任追究。同时</w:t>
      </w:r>
      <w:r>
        <w:rPr>
          <w:rFonts w:hint="default" w:ascii="Times New Roman" w:hAnsi="Times New Roman" w:eastAsia="方正仿宋_GBK" w:cs="Times New Roman"/>
          <w:kern w:val="2"/>
          <w:sz w:val="32"/>
          <w:szCs w:val="32"/>
          <w:lang w:val="en-US" w:eastAsia="zh-CN" w:bidi="ar-SA"/>
        </w:rPr>
        <w:t>完善社会评议制度</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坚持面向社会、部门及企业开展意见征集，根据反馈意见进行修改。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黑体_GBK" w:cs="Times New Roman"/>
          <w:kern w:val="0"/>
          <w:sz w:val="32"/>
          <w:szCs w:val="32"/>
          <w:shd w:val="clear" w:color="auto" w:fill="FFFFFF"/>
          <w:lang w:val="en-US" w:eastAsia="zh-CN" w:bidi="ar-SA"/>
        </w:rPr>
      </w:pPr>
      <w:r>
        <w:rPr>
          <w:rFonts w:hint="eastAsia" w:ascii="Times New Roman" w:hAnsi="Times New Roman" w:eastAsia="方正黑体_GBK" w:cs="Times New Roman"/>
          <w:kern w:val="0"/>
          <w:sz w:val="32"/>
          <w:szCs w:val="32"/>
          <w:shd w:val="clear" w:color="auto" w:fill="FFFFFF"/>
          <w:lang w:val="en-US" w:eastAsia="zh-CN" w:bidi="ar-SA"/>
        </w:rPr>
        <w:t>二、主动公开政府信息情况</w:t>
      </w:r>
    </w:p>
    <w:tbl>
      <w:tblPr>
        <w:tblStyle w:val="5"/>
        <w:tblpPr w:leftFromText="180" w:rightFromText="180" w:vertAnchor="text" w:horzAnchor="page" w:tblpXSpec="center" w:tblpY="256"/>
        <w:tblOverlap w:val="never"/>
        <w:tblW w:w="8100" w:type="dxa"/>
        <w:jc w:val="center"/>
        <w:tblLayout w:type="autofit"/>
        <w:tblCellMar>
          <w:top w:w="0" w:type="dxa"/>
          <w:left w:w="0" w:type="dxa"/>
          <w:bottom w:w="0" w:type="dxa"/>
          <w:right w:w="0" w:type="dxa"/>
        </w:tblCellMar>
      </w:tblPr>
      <w:tblGrid>
        <w:gridCol w:w="2025"/>
        <w:gridCol w:w="2025"/>
        <w:gridCol w:w="2025"/>
        <w:gridCol w:w="2025"/>
      </w:tblGrid>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第二十条第（一）项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w:t>
            </w:r>
            <w:r>
              <w:rPr>
                <w:rFonts w:hint="default" w:ascii="Times New Roman" w:hAnsi="Times New Roman" w:eastAsia="宋体" w:cs="Times New Roman"/>
                <w:kern w:val="0"/>
                <w:sz w:val="20"/>
                <w:szCs w:val="20"/>
                <w:lang w:bidi="ar"/>
              </w:rPr>
              <w:t>制发件数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本年废止件数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现行有效件</w:t>
            </w:r>
            <w:r>
              <w:rPr>
                <w:rFonts w:hint="default" w:ascii="Times New Roman" w:hAnsi="Times New Roman" w:eastAsia="宋体" w:cs="Times New Roman"/>
                <w:kern w:val="0"/>
                <w:sz w:val="20"/>
                <w:szCs w:val="20"/>
                <w:lang w:bidi="ar"/>
              </w:rPr>
              <w:t>数</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规章</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行政规范性文件</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eastAsia" w:ascii="Times New Roman" w:hAnsi="Times New Roman" w:eastAsia="宋体" w:cs="Times New Roman"/>
                <w:lang w:eastAsia="zh-CN"/>
              </w:rPr>
            </w:pPr>
            <w:r>
              <w:rPr>
                <w:rFonts w:hint="eastAsia" w:ascii="Times New Roman" w:hAnsi="Times New Roman" w:eastAsia="宋体"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0</w:t>
            </w:r>
          </w:p>
        </w:tc>
      </w:tr>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第二十条第（五）项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行政许可</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第二十条第（六）项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行政处罚</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行政强制</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第二十条第（八）项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本年收费金额（单位：万元）</w:t>
            </w:r>
          </w:p>
        </w:tc>
      </w:tr>
      <w:tr>
        <w:tblPrEx>
          <w:tblCellMar>
            <w:top w:w="0" w:type="dxa"/>
            <w:left w:w="0" w:type="dxa"/>
            <w:bottom w:w="0" w:type="dxa"/>
            <w:right w:w="0" w:type="dxa"/>
          </w:tblCellMar>
        </w:tblPrEx>
        <w:trPr>
          <w:trHeight w:val="415"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行政事业性收费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ind w:left="0" w:leftChars="0" w:right="0" w:rightChars="0"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color w:val="000000"/>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黑体_GBK" w:cs="Times New Roman"/>
          <w:kern w:val="0"/>
          <w:sz w:val="32"/>
          <w:szCs w:val="32"/>
          <w:shd w:val="clear" w:color="auto" w:fill="FFFFFF"/>
          <w:lang w:val="en-US" w:eastAsia="zh-CN" w:bidi="ar-SA"/>
        </w:rPr>
      </w:pPr>
      <w:r>
        <w:rPr>
          <w:rFonts w:hint="eastAsia" w:ascii="Times New Roman" w:hAnsi="Times New Roman" w:eastAsia="方正黑体_GBK" w:cs="Times New Roman"/>
          <w:kern w:val="0"/>
          <w:sz w:val="32"/>
          <w:szCs w:val="32"/>
          <w:shd w:val="clear" w:color="auto" w:fill="FFFFFF"/>
          <w:lang w:val="en-US" w:eastAsia="zh-CN" w:bidi="ar-SA"/>
        </w:rPr>
        <w:t>三、收到和处理政府信息公开申请情况</w:t>
      </w:r>
    </w:p>
    <w:tbl>
      <w:tblPr>
        <w:tblStyle w:val="5"/>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left"/>
              <w:rPr>
                <w:rFonts w:hint="default" w:ascii="Times New Roman" w:hAnsi="Times New Roman" w:eastAsia="宋体" w:cs="Times New Roman"/>
              </w:rPr>
            </w:pPr>
            <w:r>
              <w:rPr>
                <w:rFonts w:hint="default" w:ascii="Times New Roman" w:hAnsi="Times New Roman" w:eastAsia="楷体" w:cs="Times New Roman"/>
                <w:kern w:val="0"/>
                <w:sz w:val="20"/>
                <w:szCs w:val="20"/>
                <w:lang w:bidi="ar"/>
              </w:rPr>
              <w:t>（本列数据的勾稽关系为：第一项加第二项之和，等于第三项加第四项之和）</w:t>
            </w:r>
          </w:p>
        </w:tc>
        <w:tc>
          <w:tcPr>
            <w:tcW w:w="4140" w:type="dxa"/>
            <w:gridSpan w:val="7"/>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91"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自然人</w:t>
            </w:r>
          </w:p>
        </w:tc>
        <w:tc>
          <w:tcPr>
            <w:tcW w:w="2957" w:type="dxa"/>
            <w:gridSpan w:val="5"/>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法人或其他组织</w:t>
            </w:r>
          </w:p>
        </w:tc>
        <w:tc>
          <w:tcPr>
            <w:tcW w:w="592"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商业</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企业</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科研</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机构</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社会公益组织</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法律服务机构</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其他</w:t>
            </w:r>
          </w:p>
        </w:tc>
        <w:tc>
          <w:tcPr>
            <w:tcW w:w="592"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一、本年新收政府信息公开申请数量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二、上年结转政府信息公开申请数量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三、本年度办理结果</w:t>
            </w: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（一）予以公开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（二）部分公开</w:t>
            </w:r>
            <w:r>
              <w:rPr>
                <w:rFonts w:hint="default" w:ascii="Times New Roman" w:hAnsi="Times New Roman" w:eastAsia="楷体" w:cs="Times New Roman"/>
                <w:kern w:val="0"/>
                <w:sz w:val="20"/>
                <w:szCs w:val="20"/>
                <w:lang w:bidi="ar"/>
              </w:rPr>
              <w:t>（区分处理的，只计这一情形，不计其他情形）</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（三）不予公开</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1.属于国家秘密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2.其他法律行政法规禁止公开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eastAsia" w:ascii="Times New Roman" w:hAnsi="Times New Roman" w:eastAsia="宋体" w:cs="Times New Roman"/>
                <w:lang w:eastAsia="zh-CN"/>
              </w:rPr>
            </w:pPr>
            <w:r>
              <w:rPr>
                <w:rFonts w:hint="default" w:ascii="Times New Roman" w:hAnsi="Times New Roman" w:eastAsia="宋体" w:cs="Times New Roman"/>
                <w:kern w:val="0"/>
                <w:sz w:val="20"/>
                <w:szCs w:val="20"/>
                <w:lang w:bidi="ar"/>
              </w:rPr>
              <w:t>3.危及</w:t>
            </w:r>
            <w:r>
              <w:rPr>
                <w:rFonts w:hint="eastAsia" w:ascii="Times New Roman" w:hAnsi="Times New Roman" w:eastAsia="宋体" w:cs="Times New Roman"/>
                <w:kern w:val="0"/>
                <w:sz w:val="20"/>
                <w:szCs w:val="20"/>
                <w:lang w:eastAsia="zh-CN" w:bidi="ar"/>
              </w:rPr>
              <w:t>“</w:t>
            </w:r>
            <w:r>
              <w:rPr>
                <w:rFonts w:hint="default" w:ascii="Times New Roman" w:hAnsi="Times New Roman" w:eastAsia="宋体" w:cs="Times New Roman"/>
                <w:kern w:val="0"/>
                <w:sz w:val="20"/>
                <w:szCs w:val="20"/>
                <w:lang w:bidi="ar"/>
              </w:rPr>
              <w:t>三安全一稳定</w:t>
            </w:r>
            <w:r>
              <w:rPr>
                <w:rFonts w:hint="eastAsia" w:ascii="Times New Roman" w:hAnsi="Times New Roman" w:eastAsia="宋体" w:cs="Times New Roman"/>
                <w:kern w:val="0"/>
                <w:sz w:val="20"/>
                <w:szCs w:val="20"/>
                <w:lang w:eastAsia="zh-CN" w:bidi="ar"/>
              </w:rPr>
              <w:t>”</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4.保护第三方合法权益</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5.属于三类内部事务信息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6.属于四类过程性信息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7.属于行政执法案卷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8.属于行政查询事项</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（四）无法提供</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1.本机关不掌握相关政府信息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2.没有现成信息需要另行制作</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3.补正后申请内容仍不明确</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（五）不予处理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1.信访举报投诉类申请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3.要求提供公开出版物</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4.无正当理由大量反复申请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5.要求行政机关确认或重新出具已获取信息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（六）其他处理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1.申请人无正当理由逾期不补正、行政机关不再处理其政府信息公开申请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2.申请人逾期未按收费通知要求缴纳费用、行政机关不再处理其政府信息公开申请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3.其他</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（七）总计</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四、结转下年度继续办理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黑体_GBK" w:cs="Times New Roman"/>
          <w:kern w:val="0"/>
          <w:sz w:val="32"/>
          <w:szCs w:val="32"/>
          <w:shd w:val="clear" w:color="auto" w:fill="FFFFFF"/>
          <w:lang w:val="en-US" w:eastAsia="zh-CN" w:bidi="ar-SA"/>
        </w:rPr>
      </w:pPr>
      <w:r>
        <w:rPr>
          <w:rFonts w:hint="eastAsia" w:ascii="Times New Roman" w:hAnsi="Times New Roman" w:eastAsia="方正黑体_GBK" w:cs="Times New Roman"/>
          <w:kern w:val="0"/>
          <w:sz w:val="32"/>
          <w:szCs w:val="32"/>
          <w:shd w:val="clear" w:color="auto" w:fill="FFFFFF"/>
          <w:lang w:val="en-US" w:eastAsia="zh-CN" w:bidi="ar-SA"/>
        </w:rPr>
        <w:t>四、政府信息公开行政复议、行政诉讼情况</w:t>
      </w:r>
    </w:p>
    <w:tbl>
      <w:tblPr>
        <w:tblStyle w:val="5"/>
        <w:tblW w:w="78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20"/>
        <w:gridCol w:w="520"/>
        <w:gridCol w:w="520"/>
        <w:gridCol w:w="520"/>
        <w:gridCol w:w="522"/>
        <w:gridCol w:w="520"/>
        <w:gridCol w:w="520"/>
        <w:gridCol w:w="521"/>
        <w:gridCol w:w="521"/>
        <w:gridCol w:w="522"/>
        <w:gridCol w:w="521"/>
        <w:gridCol w:w="521"/>
        <w:gridCol w:w="521"/>
        <w:gridCol w:w="521"/>
        <w:gridCol w:w="52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260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行政复议</w:t>
            </w:r>
          </w:p>
        </w:tc>
        <w:tc>
          <w:tcPr>
            <w:tcW w:w="521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结果维持</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c>
          <w:tcPr>
            <w:tcW w:w="260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未经复议直接起诉</w:t>
            </w:r>
          </w:p>
        </w:tc>
        <w:tc>
          <w:tcPr>
            <w:tcW w:w="26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1" w:hRule="atLeast"/>
          <w:jc w:val="center"/>
        </w:trPr>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2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维持</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其他</w:t>
            </w:r>
          </w:p>
          <w:p>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结果</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atLeast"/>
          <w:jc w:val="center"/>
        </w:trPr>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4"/>
              </w:rPr>
            </w:pPr>
            <w:r>
              <w:rPr>
                <w:rFonts w:hint="default" w:ascii="Times New Roman" w:hAnsi="Times New Roman" w:eastAsia="宋体" w:cs="Times New Roman"/>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420"/>
        <w:jc w:val="both"/>
        <w:textAlignment w:val="auto"/>
        <w:rPr>
          <w:rFonts w:hint="eastAsia" w:ascii="Times New Roman" w:hAnsi="Times New Roman" w:eastAsia="方正黑体_GBK" w:cs="Times New Roman"/>
          <w:kern w:val="0"/>
          <w:sz w:val="32"/>
          <w:szCs w:val="32"/>
          <w:shd w:val="clear" w:color="auto" w:fill="FFFFFF"/>
          <w:lang w:val="en-US" w:eastAsia="zh-CN" w:bidi="ar-SA"/>
        </w:rPr>
      </w:pPr>
      <w:r>
        <w:rPr>
          <w:rFonts w:hint="eastAsia" w:ascii="Times New Roman" w:hAnsi="Times New Roman" w:eastAsia="方正黑体_GBK" w:cs="Times New Roman"/>
          <w:kern w:val="0"/>
          <w:sz w:val="32"/>
          <w:szCs w:val="32"/>
          <w:shd w:val="clear" w:color="auto" w:fill="FFFFFF"/>
          <w:lang w:val="en-US" w:eastAsia="zh-CN" w:bidi="ar-SA"/>
        </w:rPr>
        <w:t>五、存在的主要问题及改进情况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存在问题。一是信息公开形式仍然比较单一。例如，有关民政、扶贫、救灾政策的发布仅以通篇文字叙述为主，政策内容的可理解性不高；二是信息公开的范围不广。侧重在民生领域信息的公开，对群众较关心的经济、文化、法律领域公开内容较少。</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改进情况。一是加强学习、交流，多参考新媒体发布形式，对重要的政策文件、办事指南等，以群众喜闻乐见的形式发布，如视频、漫画、表格等。二是进一步拓宽信息公开的领域，多征询群众关切，提升经济、文化、法律等群众关注板块的信息发布数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黑体_GBK" w:cs="Times New Roman"/>
          <w:kern w:val="0"/>
          <w:sz w:val="32"/>
          <w:szCs w:val="32"/>
          <w:shd w:val="clear" w:color="auto" w:fill="FFFFFF"/>
          <w:lang w:val="en-US" w:eastAsia="zh-CN" w:bidi="ar-SA"/>
        </w:rPr>
      </w:pPr>
      <w:r>
        <w:rPr>
          <w:rFonts w:hint="eastAsia" w:ascii="Times New Roman" w:hAnsi="Times New Roman" w:eastAsia="方正黑体_GBK" w:cs="Times New Roman"/>
          <w:kern w:val="0"/>
          <w:sz w:val="32"/>
          <w:szCs w:val="32"/>
          <w:shd w:val="clear" w:color="auto" w:fill="FFFFFF"/>
          <w:lang w:val="en-US" w:eastAsia="zh-CN" w:bidi="ar-SA"/>
        </w:rPr>
        <w:t>六、其他需要报告的事项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按照《国务院办公厅关于印发〈政府信息公开信息处理费管理办法〉的通知》（国办函〔2020〕109号）规定的按件、按量收费标准，本年度没有产生信息公开处理费。</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本年度贯彻执行《八公山区2023年政务公开重点工作任务分工》。</w:t>
      </w:r>
      <w:r>
        <w:rPr>
          <w:rFonts w:hint="eastAsia" w:ascii="Times New Roman" w:hAnsi="Times New Roman" w:eastAsia="方正仿宋_GBK" w:cs="Times New Roman"/>
          <w:kern w:val="2"/>
          <w:sz w:val="32"/>
          <w:szCs w:val="32"/>
          <w:lang w:val="en-US" w:eastAsia="zh-CN" w:bidi="ar-SA"/>
        </w:rPr>
        <w:t>一</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不断提升业务能力。积极参加业务培训活动，学习先进信息公开经验</w:t>
      </w:r>
      <w:r>
        <w:rPr>
          <w:rFonts w:hint="default" w:ascii="Times New Roman" w:hAnsi="Times New Roman" w:eastAsia="方正仿宋_GBK" w:cs="Times New Roman"/>
          <w:kern w:val="2"/>
          <w:sz w:val="32"/>
          <w:szCs w:val="32"/>
          <w:lang w:val="en-US" w:eastAsia="zh-CN" w:bidi="ar-SA"/>
        </w:rPr>
        <w:t>，规范领域公开信息内容；</w:t>
      </w:r>
      <w:r>
        <w:rPr>
          <w:rFonts w:hint="eastAsia" w:ascii="Times New Roman" w:hAnsi="Times New Roman" w:eastAsia="方正仿宋_GBK" w:cs="Times New Roman"/>
          <w:kern w:val="2"/>
          <w:sz w:val="32"/>
          <w:szCs w:val="32"/>
          <w:lang w:val="en-US" w:eastAsia="zh-CN" w:bidi="ar-SA"/>
        </w:rPr>
        <w:t>二</w:t>
      </w:r>
      <w:r>
        <w:rPr>
          <w:rFonts w:hint="default" w:ascii="Times New Roman" w:hAnsi="Times New Roman" w:eastAsia="方正仿宋_GBK" w:cs="Times New Roman"/>
          <w:kern w:val="2"/>
          <w:sz w:val="32"/>
          <w:szCs w:val="32"/>
          <w:lang w:val="en-US" w:eastAsia="zh-CN" w:bidi="ar-SA"/>
        </w:rPr>
        <w:t>、推进民生信息公开。及时公开促进就业创业、就业供求信息，做好农民工、退役军人、就业困难人员就业帮扶信息公开工作；</w:t>
      </w: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、深化政策解读。2023年新增</w:t>
      </w:r>
      <w:r>
        <w:rPr>
          <w:rFonts w:hint="eastAsia" w:ascii="Times New Roman" w:hAnsi="Times New Roman" w:eastAsia="方正仿宋_GBK" w:cs="Times New Roman"/>
          <w:kern w:val="2"/>
          <w:sz w:val="32"/>
          <w:szCs w:val="32"/>
          <w:lang w:val="en-US" w:eastAsia="zh-CN" w:bidi="ar-SA"/>
        </w:rPr>
        <w:t>政策</w:t>
      </w:r>
      <w:r>
        <w:rPr>
          <w:rFonts w:hint="default" w:ascii="Times New Roman" w:hAnsi="Times New Roman" w:eastAsia="方正仿宋_GBK" w:cs="Times New Roman"/>
          <w:kern w:val="2"/>
          <w:sz w:val="32"/>
          <w:szCs w:val="32"/>
          <w:lang w:val="en-US" w:eastAsia="zh-CN" w:bidi="ar-SA"/>
        </w:rPr>
        <w:t>解读2篇，</w:t>
      </w:r>
      <w:r>
        <w:rPr>
          <w:rFonts w:hint="eastAsia" w:ascii="Times New Roman" w:hAnsi="Times New Roman" w:eastAsia="方正仿宋_GBK" w:cs="Times New Roman"/>
          <w:kern w:val="2"/>
          <w:sz w:val="32"/>
          <w:szCs w:val="32"/>
          <w:lang w:val="en-US" w:eastAsia="zh-CN" w:bidi="ar-SA"/>
        </w:rPr>
        <w:t>以通俗易懂的问答方式让群众了解政策</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便于政策落地实施</w:t>
      </w:r>
      <w:r>
        <w:rPr>
          <w:rFonts w:hint="default" w:ascii="Times New Roman" w:hAnsi="Times New Roman" w:eastAsia="方正仿宋_GBK" w:cs="Times New Roman"/>
          <w:kern w:val="2"/>
          <w:sz w:val="32"/>
          <w:szCs w:val="32"/>
          <w:lang w:val="en-US" w:eastAsia="zh-CN" w:bidi="ar-SA"/>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right"/>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left="0" w:right="0" w:firstLine="420" w:firstLineChars="200"/>
        <w:textAlignment w:val="auto"/>
      </w:pPr>
    </w:p>
    <w:bookmarkEnd w:id="0"/>
    <w:sectPr>
      <w:pgSz w:w="11906" w:h="16838"/>
      <w:pgMar w:top="1962" w:right="1474" w:bottom="184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FA1sLqo18gQKDRNT+V/jR1RxvnQ=" w:salt="Yz6NQuA10y08ZKEJhSFih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58123A9A"/>
    <w:rsid w:val="07034156"/>
    <w:rsid w:val="07582931"/>
    <w:rsid w:val="0B6E173A"/>
    <w:rsid w:val="0BB85A80"/>
    <w:rsid w:val="101A606C"/>
    <w:rsid w:val="12981456"/>
    <w:rsid w:val="18575DED"/>
    <w:rsid w:val="1BCC0FC4"/>
    <w:rsid w:val="20933CE1"/>
    <w:rsid w:val="30E1467A"/>
    <w:rsid w:val="33B00B65"/>
    <w:rsid w:val="3D920308"/>
    <w:rsid w:val="3E532C70"/>
    <w:rsid w:val="403B7F44"/>
    <w:rsid w:val="40EE71CB"/>
    <w:rsid w:val="46672B0E"/>
    <w:rsid w:val="470F08A4"/>
    <w:rsid w:val="48A94193"/>
    <w:rsid w:val="496C3B0F"/>
    <w:rsid w:val="58123A9A"/>
    <w:rsid w:val="59764241"/>
    <w:rsid w:val="5B1F10F7"/>
    <w:rsid w:val="5BCA1926"/>
    <w:rsid w:val="5D5D04C2"/>
    <w:rsid w:val="625B6C51"/>
    <w:rsid w:val="628B5032"/>
    <w:rsid w:val="62D774FD"/>
    <w:rsid w:val="64971B99"/>
    <w:rsid w:val="66507267"/>
    <w:rsid w:val="67FA4807"/>
    <w:rsid w:val="6A6E51C6"/>
    <w:rsid w:val="6B2A197B"/>
    <w:rsid w:val="6D981C1F"/>
    <w:rsid w:val="6DB85D10"/>
    <w:rsid w:val="707A311C"/>
    <w:rsid w:val="751D6EAE"/>
    <w:rsid w:val="7C2B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able of authorities"/>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Words>
  <Characters>25</Characters>
  <Lines>0</Lines>
  <Paragraphs>0</Paragraphs>
  <TotalTime>29</TotalTime>
  <ScaleCrop>false</ScaleCrop>
  <LinksUpToDate>false</LinksUpToDate>
  <CharactersWithSpaces>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2023-12-04T07:43:00Z</dcterms:created>
  <dc:creator>Administrator</dc:creator>
  <cp:lastModifiedBy>WPS_1697186249</cp:lastModifiedBy>
  <dcterms:modified xsi:type="dcterms:W3CDTF">2024-01-31T08:56:12Z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051F83457B3E4736A6702C3309FBCE5E_11</vt:lpwstr>
  </property>
</Properties>
</file>