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sz w:val="44"/>
          <w:szCs w:val="44"/>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sz w:val="44"/>
          <w:szCs w:val="44"/>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八公山区司法局2023</w:t>
      </w:r>
      <w:r>
        <w:rPr>
          <w:rFonts w:hint="default" w:ascii="Times New Roman" w:hAnsi="Times New Roman" w:eastAsia="方正小标宋_GBK" w:cs="Times New Roman"/>
          <w:sz w:val="44"/>
          <w:szCs w:val="44"/>
        </w:rPr>
        <w:t>年政府信息公开工作</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年度报告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报告依据《中华人民共和国政府信息公开条例》（国务院令第711号，以下简称《条例》）、《国务院办公厅政府信息与政务公开办公室关于印发〈中华人民共和国政府信息公开工作年度报告格式〉的通知》（国办公开办函〔2021〕30号）</w:t>
      </w:r>
      <w:r>
        <w:rPr>
          <w:rFonts w:hint="default" w:ascii="Times New Roman" w:hAnsi="Times New Roman" w:eastAsia="方正仿宋_GBK" w:cs="Times New Roman"/>
          <w:sz w:val="32"/>
          <w:szCs w:val="32"/>
          <w:lang w:val="en-US" w:eastAsia="zh-CN"/>
        </w:rPr>
        <w:t>及《安徽省政务公开办公室关于做好2023年政府信息公开工作年度报告编制和数据报送工作的通知》（皖政务办秘〔2024〕2号）</w:t>
      </w:r>
      <w:r>
        <w:rPr>
          <w:rFonts w:hint="default" w:ascii="Times New Roman" w:hAnsi="Times New Roman" w:eastAsia="方正仿宋_GBK" w:cs="Times New Roman"/>
          <w:sz w:val="32"/>
          <w:szCs w:val="32"/>
        </w:rPr>
        <w:t>要求，结合我单位政府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w:t>
      </w:r>
      <w:r>
        <w:rPr>
          <w:rFonts w:hint="default" w:ascii="Times New Roman" w:hAnsi="Times New Roman" w:eastAsia="方正仿宋_GBK" w:cs="Times New Roman"/>
          <w:sz w:val="32"/>
          <w:szCs w:val="32"/>
          <w:lang w:val="en-US" w:eastAsia="zh-CN"/>
        </w:rPr>
        <w:t>2023</w:t>
      </w:r>
      <w:r>
        <w:rPr>
          <w:rFonts w:hint="default" w:ascii="Times New Roman" w:hAnsi="Times New Roman" w:eastAsia="方正仿宋_GBK" w:cs="Times New Roman"/>
          <w:sz w:val="32"/>
          <w:szCs w:val="32"/>
        </w:rPr>
        <w:t>年1月1日至12月31日。报告的电子版可在</w:t>
      </w:r>
      <w:r>
        <w:rPr>
          <w:rFonts w:hint="default" w:ascii="Times New Roman" w:hAnsi="Times New Roman" w:eastAsia="方正仿宋_GBK" w:cs="Times New Roman"/>
          <w:sz w:val="32"/>
          <w:szCs w:val="32"/>
          <w:lang w:val="en-US" w:eastAsia="zh-CN"/>
        </w:rPr>
        <w:t>淮南市八公山区</w:t>
      </w:r>
      <w:r>
        <w:rPr>
          <w:rFonts w:hint="default" w:ascii="Times New Roman" w:hAnsi="Times New Roman" w:eastAsia="方正仿宋_GBK" w:cs="Times New Roman"/>
          <w:sz w:val="32"/>
          <w:szCs w:val="32"/>
        </w:rPr>
        <w:t>人民政府网站下载（https://www.bagongshan.gov.cn/）。如对本报告有任何疑问，请与</w:t>
      </w:r>
      <w:r>
        <w:rPr>
          <w:rFonts w:hint="default" w:ascii="Times New Roman" w:hAnsi="Times New Roman" w:eastAsia="方正仿宋_GBK" w:cs="Times New Roman"/>
          <w:sz w:val="32"/>
          <w:szCs w:val="32"/>
          <w:lang w:val="en-US" w:eastAsia="zh-CN"/>
        </w:rPr>
        <w:t>八公山区司法局</w:t>
      </w:r>
      <w:r>
        <w:rPr>
          <w:rFonts w:hint="default" w:ascii="Times New Roman" w:hAnsi="Times New Roman" w:eastAsia="方正仿宋_GBK" w:cs="Times New Roman"/>
          <w:sz w:val="32"/>
          <w:szCs w:val="32"/>
        </w:rPr>
        <w:t>联系（地址：</w:t>
      </w:r>
      <w:r>
        <w:rPr>
          <w:rFonts w:hint="default" w:ascii="Times New Roman" w:hAnsi="Times New Roman" w:eastAsia="方正仿宋_GBK" w:cs="Times New Roman"/>
          <w:sz w:val="32"/>
          <w:szCs w:val="32"/>
          <w:lang w:val="en-US" w:eastAsia="zh-CN"/>
        </w:rPr>
        <w:t>淮南市八公山区毕家岗街道原消防大队院内</w:t>
      </w:r>
      <w:r>
        <w:rPr>
          <w:rFonts w:hint="default" w:ascii="Times New Roman" w:hAnsi="Times New Roman" w:eastAsia="方正仿宋_GBK" w:cs="Times New Roman"/>
          <w:sz w:val="32"/>
          <w:szCs w:val="32"/>
        </w:rPr>
        <w:t>，电话</w:t>
      </w:r>
      <w:r>
        <w:rPr>
          <w:rFonts w:hint="default" w:ascii="Times New Roman" w:hAnsi="Times New Roman" w:eastAsia="方正仿宋_GBK" w:cs="Times New Roman"/>
          <w:sz w:val="32"/>
          <w:szCs w:val="32"/>
          <w:lang w:val="en-US" w:eastAsia="zh-CN"/>
        </w:rPr>
        <w:t>2795299</w:t>
      </w:r>
      <w:r>
        <w:rPr>
          <w:rFonts w:hint="default" w:ascii="Times New Roman" w:hAnsi="Times New Roman" w:eastAsia="方正仿宋_GBK" w:cs="Times New Roman"/>
          <w:sz w:val="32"/>
          <w:szCs w:val="32"/>
        </w:rPr>
        <w:t>，邮编：</w:t>
      </w:r>
      <w:r>
        <w:rPr>
          <w:rFonts w:hint="default" w:ascii="Times New Roman" w:hAnsi="Times New Roman" w:eastAsia="方正仿宋_GBK" w:cs="Times New Roman"/>
          <w:sz w:val="32"/>
          <w:szCs w:val="32"/>
          <w:lang w:val="en-US" w:eastAsia="zh-CN"/>
        </w:rPr>
        <w:t>232072</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黑体" w:cs="Times New Roman"/>
          <w:color w:val="333333"/>
          <w:sz w:val="32"/>
          <w:szCs w:val="32"/>
        </w:rPr>
      </w:pPr>
      <w:r>
        <w:rPr>
          <w:rFonts w:hint="default" w:ascii="Times New Roman" w:hAnsi="Times New Roman" w:eastAsia="方正黑体_GBK" w:cs="Times New Roman"/>
          <w:kern w:val="0"/>
          <w:sz w:val="32"/>
          <w:szCs w:val="32"/>
          <w:shd w:val="clear" w:color="auto" w:fill="FFFFFF"/>
          <w:lang w:val="en-US" w:eastAsia="zh-CN" w:bidi="ar-SA"/>
        </w:rPr>
        <w:t>一、总体情况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w:t>
      </w:r>
      <w:r>
        <w:rPr>
          <w:rFonts w:hint="eastAsia"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年八公山区司法局坚持以习近平新时代中国特色社会主义思想为指导，全面贯彻党的二十大精神，紧紧围绕党中央、国务院、省、市关于推进政务公开工作系列决策部署，着力提升政府信息公开质量，加强政府信息公开发布的力度和时效，提升公开质量和治理效能，全面推进政府信息公开工作。主要包括主动公开、依申请公开、政府信息管理、平台建设、监督保障、贯彻落实新条例情况等方面。</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（一）主动公开情况。</w:t>
      </w:r>
      <w:r>
        <w:rPr>
          <w:rFonts w:hint="default" w:ascii="Times New Roman" w:hAnsi="Times New Roman" w:eastAsia="方正仿宋_GBK" w:cs="Times New Roman"/>
          <w:kern w:val="2"/>
          <w:sz w:val="32"/>
          <w:szCs w:val="32"/>
          <w:lang w:val="en-US" w:eastAsia="zh-CN" w:bidi="ar-SA"/>
        </w:rPr>
        <w:t>按照《中华人民共和国政府信息公开条例》的要求，认真履行主动公开的义务，及时、准确地发布各类政务信息，按照“以公开为常态，不公开为例外”的总体要求，遵循公正、公平、合法、便民的原则，2023年累计发布信息259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（二）依申请公开情况。</w:t>
      </w:r>
      <w:r>
        <w:rPr>
          <w:rFonts w:hint="default" w:ascii="Times New Roman" w:hAnsi="Times New Roman" w:eastAsia="方正仿宋_GBK" w:cs="Times New Roman"/>
          <w:kern w:val="2"/>
          <w:sz w:val="32"/>
          <w:szCs w:val="32"/>
          <w:lang w:val="en-US" w:eastAsia="zh-CN" w:bidi="ar-SA"/>
        </w:rPr>
        <w:t>2023年，区司法局收到政府信息依申请公开0件。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（三）政府信息管理情况。</w:t>
      </w:r>
      <w:r>
        <w:rPr>
          <w:rFonts w:hint="default" w:ascii="Times New Roman" w:hAnsi="Times New Roman" w:eastAsia="方正仿宋_GBK" w:cs="Times New Roman"/>
          <w:b w:val="0"/>
          <w:bCs w:val="0"/>
          <w:kern w:val="2"/>
          <w:sz w:val="32"/>
          <w:szCs w:val="32"/>
          <w:lang w:val="en-US" w:eastAsia="zh-CN" w:bidi="ar-SA"/>
        </w:rPr>
        <w:t>一是建立健全政府信息管理动态调整机制，准确把握不予公开的范围，对失效、废止的政府信息定期清理；二是注重加强与区政务公开办的信息对接，确保信息畅通、工作到位；三是严格落实政府信息发布审核制度，</w:t>
      </w:r>
      <w:r>
        <w:rPr>
          <w:rFonts w:hint="eastAsia" w:eastAsia="方正仿宋_GBK" w:cs="Times New Roman"/>
          <w:b w:val="0"/>
          <w:bCs w:val="0"/>
          <w:kern w:val="2"/>
          <w:sz w:val="32"/>
          <w:szCs w:val="32"/>
          <w:lang w:val="en-US" w:eastAsia="zh-CN" w:bidi="ar-SA"/>
        </w:rPr>
        <w:t>严格落实保密审查制度，</w:t>
      </w:r>
      <w:r>
        <w:rPr>
          <w:rFonts w:hint="default" w:ascii="Times New Roman" w:hAnsi="Times New Roman" w:eastAsia="方正仿宋_GBK" w:cs="Times New Roman"/>
          <w:b w:val="0"/>
          <w:bCs w:val="0"/>
          <w:kern w:val="2"/>
          <w:sz w:val="32"/>
          <w:szCs w:val="32"/>
          <w:lang w:val="en-US" w:eastAsia="zh-CN" w:bidi="ar-SA"/>
        </w:rPr>
        <w:t>执行三级审核制度，先审后发、授权发布，确保内容准确、表述规范。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（四）政府信息公开平台建设。</w:t>
      </w:r>
      <w:r>
        <w:rPr>
          <w:rFonts w:hint="default" w:ascii="Times New Roman" w:hAnsi="Times New Roman" w:eastAsia="方正仿宋_GBK" w:cs="Times New Roman"/>
          <w:kern w:val="2"/>
          <w:sz w:val="32"/>
          <w:szCs w:val="32"/>
          <w:lang w:val="en-US" w:eastAsia="zh-CN" w:bidi="ar-SA"/>
        </w:rPr>
        <w:t>日常一是加强政务信息公开工作岗位管理，落实专人管理运用好信息公开网站和官方微博。二是加强对平台的宣传和推广力度，提高公众对政务公开工作的知晓率和参与度。</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（五）监督保障。</w:t>
      </w:r>
      <w:r>
        <w:rPr>
          <w:rFonts w:hint="eastAsia" w:ascii="Times New Roman" w:hAnsi="Times New Roman" w:eastAsia="方正仿宋_GBK" w:cs="Times New Roman"/>
          <w:kern w:val="2"/>
          <w:sz w:val="32"/>
          <w:szCs w:val="32"/>
          <w:lang w:val="en-US" w:eastAsia="zh-CN" w:bidi="ar-SA"/>
        </w:rPr>
        <w:t>一是强化培训教育。</w:t>
      </w:r>
      <w:r>
        <w:rPr>
          <w:rFonts w:hint="eastAsia" w:eastAsia="方正楷体_GBK" w:cs="Times New Roman"/>
          <w:kern w:val="2"/>
          <w:sz w:val="32"/>
          <w:szCs w:val="32"/>
          <w:lang w:val="en-US" w:eastAsia="zh-CN" w:bidi="ar-SA"/>
        </w:rPr>
        <w:t>202</w:t>
      </w:r>
      <w:r>
        <w:rPr>
          <w:rFonts w:hint="default" w:ascii="Times New Roman" w:hAnsi="Times New Roman" w:eastAsia="方正仿宋_GBK" w:cs="Times New Roman"/>
          <w:kern w:val="2"/>
          <w:sz w:val="32"/>
          <w:szCs w:val="32"/>
          <w:lang w:val="en-US" w:eastAsia="zh-CN" w:bidi="ar-SA"/>
        </w:rPr>
        <w:t>3年参加全区政务公开培训会3次，强化政务公开队伍建设，提升政务公开业务能力和水平，加强工作人员培训和教育，提高政务公开工作的意识和能力。</w:t>
      </w:r>
      <w:r>
        <w:rPr>
          <w:rFonts w:hint="eastAsia" w:eastAsia="方正仿宋_GBK" w:cs="Times New Roman"/>
          <w:kern w:val="2"/>
          <w:sz w:val="32"/>
          <w:szCs w:val="32"/>
          <w:lang w:val="en-US" w:eastAsia="zh-CN" w:bidi="ar-SA"/>
        </w:rPr>
        <w:t>二是加强社会评议制度落实，对涉及公众的规范性文件开展全社会意见征集，根据意见及时修改内容。三是加强工作考核，</w:t>
      </w:r>
      <w:bookmarkStart w:id="0" w:name="_GoBack"/>
      <w:bookmarkEnd w:id="0"/>
      <w:r>
        <w:rPr>
          <w:rFonts w:hint="default" w:ascii="Times New Roman" w:hAnsi="Times New Roman" w:eastAsia="方正仿宋_GBK" w:cs="Times New Roman"/>
          <w:kern w:val="2"/>
          <w:sz w:val="32"/>
          <w:szCs w:val="32"/>
          <w:lang w:val="en-US" w:eastAsia="zh-CN" w:bidi="ar-SA"/>
        </w:rPr>
        <w:t>对于区里反馈的问题，及时进行整改并举一反三，自查自纠</w:t>
      </w:r>
      <w:r>
        <w:rPr>
          <w:rFonts w:hint="eastAsia" w:eastAsia="方正仿宋_GBK" w:cs="Times New Roman"/>
          <w:kern w:val="2"/>
          <w:sz w:val="32"/>
          <w:szCs w:val="32"/>
          <w:lang w:val="en-US" w:eastAsia="zh-CN" w:bidi="ar-SA"/>
        </w:rPr>
        <w:t>，对相关人员及时进行责任追究。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黑体" w:cs="Times New Roman"/>
          <w:color w:val="333333"/>
          <w:sz w:val="32"/>
          <w:szCs w:val="32"/>
        </w:rPr>
      </w:pPr>
      <w:r>
        <w:rPr>
          <w:rFonts w:hint="default" w:ascii="Times New Roman" w:hAnsi="Times New Roman" w:eastAsia="方正黑体_GBK" w:cs="Times New Roman"/>
          <w:kern w:val="0"/>
          <w:sz w:val="32"/>
          <w:szCs w:val="32"/>
          <w:shd w:val="clear" w:color="auto" w:fill="FFFFFF"/>
          <w:lang w:val="en-US" w:eastAsia="zh-CN" w:bidi="ar-SA"/>
        </w:rPr>
        <w:t>二、主动公开政府信息情况</w:t>
      </w:r>
    </w:p>
    <w:tbl>
      <w:tblPr>
        <w:tblStyle w:val="5"/>
        <w:tblpPr w:leftFromText="180" w:rightFromText="180" w:vertAnchor="text" w:horzAnchor="page" w:tblpXSpec="center" w:tblpY="256"/>
        <w:tblOverlap w:val="never"/>
        <w:tblW w:w="8100" w:type="dxa"/>
        <w:jc w:val="center"/>
        <w:tblLayout w:type="autofit"/>
        <w:tblCellMar>
          <w:top w:w="0" w:type="dxa"/>
          <w:left w:w="0" w:type="dxa"/>
          <w:bottom w:w="0" w:type="dxa"/>
          <w:right w:w="0" w:type="dxa"/>
        </w:tblCellMar>
      </w:tblPr>
      <w:tblGrid>
        <w:gridCol w:w="2025"/>
        <w:gridCol w:w="2025"/>
        <w:gridCol w:w="2025"/>
        <w:gridCol w:w="2025"/>
      </w:tblGrid>
      <w:tr>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第二十条第（一）项</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w:t>
            </w:r>
            <w:r>
              <w:rPr>
                <w:rFonts w:hint="default" w:ascii="Times New Roman" w:hAnsi="Times New Roman" w:eastAsia="宋体" w:cs="Times New Roman"/>
                <w:kern w:val="0"/>
                <w:sz w:val="20"/>
                <w:szCs w:val="20"/>
                <w:lang w:bidi="ar"/>
              </w:rPr>
              <w:t>制发件数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本年废止件数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现行有效件</w:t>
            </w:r>
            <w:r>
              <w:rPr>
                <w:rFonts w:hint="default" w:ascii="Times New Roman" w:hAnsi="Times New Roman" w:eastAsia="宋体" w:cs="Times New Roman"/>
                <w:kern w:val="0"/>
                <w:sz w:val="20"/>
                <w:szCs w:val="20"/>
                <w:lang w:bidi="ar"/>
              </w:rPr>
              <w:t>数</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规章</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0</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行政规范性文件</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eastAsia" w:ascii="Times New Roman" w:hAnsi="Times New Roman" w:eastAsia="宋体" w:cs="Times New Roman"/>
                <w:lang w:val="en-US" w:eastAsia="zh-CN"/>
              </w:rPr>
            </w:pPr>
            <w:r>
              <w:rPr>
                <w:rFonts w:hint="eastAsia" w:cs="Times New Roman"/>
                <w:lang w:val="en-US" w:eastAsia="zh-CN"/>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lang w:val="en-US" w:eastAsia="zh-CN"/>
              </w:rPr>
            </w:pPr>
            <w:r>
              <w:rPr>
                <w:rFonts w:hint="eastAsia" w:cs="Times New Roman"/>
                <w:lang w:val="en-US" w:eastAsia="zh-CN"/>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color w:val="000000"/>
                <w:kern w:val="0"/>
                <w:sz w:val="20"/>
                <w:szCs w:val="20"/>
                <w:lang w:val="en-US" w:eastAsia="zh-CN" w:bidi="ar"/>
              </w:rPr>
            </w:pPr>
            <w:r>
              <w:rPr>
                <w:rFonts w:hint="eastAsia" w:cs="Times New Roman"/>
                <w:color w:val="000000"/>
                <w:kern w:val="0"/>
                <w:sz w:val="20"/>
                <w:szCs w:val="20"/>
                <w:lang w:val="en-US" w:eastAsia="zh-CN" w:bidi="ar"/>
              </w:rPr>
              <w:t>0</w:t>
            </w:r>
          </w:p>
        </w:tc>
      </w:tr>
      <w:tr>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第二十条第（五）项</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本年处理决定数量</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行政许可</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r>
      <w:tr>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第二十条第（六）项</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本年处理决定数量</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行政处罚</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行政强制</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r>
      <w:tr>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第二十条第（八）项</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本年收费金额（单位：万元）</w:t>
            </w:r>
          </w:p>
        </w:tc>
      </w:tr>
      <w:tr>
        <w:tblPrEx>
          <w:tblCellMar>
            <w:top w:w="0" w:type="dxa"/>
            <w:left w:w="0" w:type="dxa"/>
            <w:bottom w:w="0" w:type="dxa"/>
            <w:right w:w="0" w:type="dxa"/>
          </w:tblCellMar>
        </w:tblPrEx>
        <w:trPr>
          <w:trHeight w:val="415"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行政事业性收费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ind w:left="0" w:leftChars="0" w:right="0" w:rightChars="0"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color w:val="000000"/>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420"/>
        <w:jc w:val="both"/>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三、收到和处理政府信息公开申请情况</w:t>
      </w:r>
    </w:p>
    <w:tbl>
      <w:tblPr>
        <w:tblStyle w:val="5"/>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left"/>
              <w:rPr>
                <w:rFonts w:hint="default" w:ascii="Times New Roman" w:hAnsi="Times New Roman" w:eastAsia="宋体" w:cs="Times New Roman"/>
              </w:rPr>
            </w:pPr>
            <w:r>
              <w:rPr>
                <w:rFonts w:hint="default" w:ascii="Times New Roman" w:hAnsi="Times New Roman" w:eastAsia="楷体" w:cs="Times New Roman"/>
                <w:kern w:val="0"/>
                <w:sz w:val="20"/>
                <w:szCs w:val="20"/>
                <w:lang w:bidi="ar"/>
              </w:rPr>
              <w:t>（本列数据的勾稽关系为：第一项加第二项之和，等于第三项加第四项之和）</w:t>
            </w:r>
          </w:p>
        </w:tc>
        <w:tc>
          <w:tcPr>
            <w:tcW w:w="4140" w:type="dxa"/>
            <w:gridSpan w:val="7"/>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91"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自然人</w:t>
            </w:r>
          </w:p>
        </w:tc>
        <w:tc>
          <w:tcPr>
            <w:tcW w:w="2957" w:type="dxa"/>
            <w:gridSpan w:val="5"/>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法人或其他组织</w:t>
            </w:r>
          </w:p>
        </w:tc>
        <w:tc>
          <w:tcPr>
            <w:tcW w:w="592"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商业</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企业</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科研</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机构</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社会公益组织</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法律服务机构</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其他</w:t>
            </w:r>
          </w:p>
        </w:tc>
        <w:tc>
          <w:tcPr>
            <w:tcW w:w="592"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一、本年新收政府信息公开申请数量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二、上年结转政府信息公开申请数量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三、本年度办理结果</w:t>
            </w: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（一）予以公开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（二）部分公开</w:t>
            </w:r>
            <w:r>
              <w:rPr>
                <w:rFonts w:hint="default" w:ascii="Times New Roman" w:hAnsi="Times New Roman" w:eastAsia="楷体" w:cs="Times New Roman"/>
                <w:kern w:val="0"/>
                <w:sz w:val="20"/>
                <w:szCs w:val="20"/>
                <w:lang w:bidi="ar"/>
              </w:rPr>
              <w:t>（区分处理的，只计这一情形，不计其他情形）</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（三）不予公开</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1.属于国家秘密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2.其他法律行政法规禁止公开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eastAsia" w:ascii="Times New Roman" w:hAnsi="Times New Roman" w:eastAsia="宋体" w:cs="Times New Roman"/>
                <w:lang w:eastAsia="zh-CN"/>
              </w:rPr>
            </w:pPr>
            <w:r>
              <w:rPr>
                <w:rFonts w:hint="default" w:ascii="Times New Roman" w:hAnsi="Times New Roman" w:eastAsia="宋体" w:cs="Times New Roman"/>
                <w:kern w:val="0"/>
                <w:sz w:val="20"/>
                <w:szCs w:val="20"/>
                <w:lang w:bidi="ar"/>
              </w:rPr>
              <w:t>3.危及</w:t>
            </w:r>
            <w:r>
              <w:rPr>
                <w:rFonts w:hint="eastAsia" w:ascii="Times New Roman" w:hAnsi="Times New Roman" w:cs="Times New Roman"/>
                <w:kern w:val="0"/>
                <w:sz w:val="20"/>
                <w:szCs w:val="20"/>
                <w:lang w:eastAsia="zh-CN" w:bidi="ar"/>
              </w:rPr>
              <w:t>“</w:t>
            </w:r>
            <w:r>
              <w:rPr>
                <w:rFonts w:hint="default" w:ascii="Times New Roman" w:hAnsi="Times New Roman" w:eastAsia="宋体" w:cs="Times New Roman"/>
                <w:kern w:val="0"/>
                <w:sz w:val="20"/>
                <w:szCs w:val="20"/>
                <w:lang w:bidi="ar"/>
              </w:rPr>
              <w:t>三安全一稳定</w:t>
            </w:r>
            <w:r>
              <w:rPr>
                <w:rFonts w:hint="eastAsia" w:ascii="Times New Roman" w:hAnsi="Times New Roman" w:cs="Times New Roman"/>
                <w:kern w:val="0"/>
                <w:sz w:val="20"/>
                <w:szCs w:val="20"/>
                <w:lang w:eastAsia="zh-CN" w:bidi="ar"/>
              </w:rPr>
              <w:t>”</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4.保护第三方合法权益</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5.属于三类内部事务信息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6.属于四类过程性信息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7.属于行政执法案卷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8.属于行政查询事项</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（四）无法提供</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1.本机关不掌握相关政府信息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2.没有现成信息需要另行制作</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3.补正后申请内容仍不明确</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（五）不予处理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1.信访举报投诉类申请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3.要求提供公开出版物</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4.无正当理由大量反复申请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5.要求行政机关确认或重新出具已获取信息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（六）其他处理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1.申请人无正当理由逾期不补正、行政机关不再处理其政府信息公开申请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2.申请人逾期未按收费通知要求缴纳费用、行政机关不再处理其政府信息公开申请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3.其他</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（七）总计</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四、结转下年度继续办理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420"/>
        <w:jc w:val="both"/>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四、政府信息公开行政复议、行政诉讼情况</w:t>
      </w:r>
    </w:p>
    <w:tbl>
      <w:tblPr>
        <w:tblStyle w:val="5"/>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行政复议</w:t>
            </w:r>
          </w:p>
        </w:tc>
        <w:tc>
          <w:tcPr>
            <w:tcW w:w="52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结果维持</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纠正</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其他</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审结</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总计</w:t>
            </w:r>
          </w:p>
        </w:tc>
        <w:tc>
          <w:tcPr>
            <w:tcW w:w="259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维持</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其他</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审结</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总计</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维持</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其他</w:t>
            </w:r>
          </w:p>
          <w:p>
            <w:pPr>
              <w:widowControl/>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审结</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4"/>
              </w:rPr>
            </w:pPr>
            <w:r>
              <w:rPr>
                <w:rFonts w:hint="default" w:ascii="Times New Roman" w:hAnsi="Times New Roman" w:eastAsia="宋体" w:cs="Times New Roman"/>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420"/>
        <w:jc w:val="both"/>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五、存在的主要问题及改进情况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在过去的这一年中，我们迎来了巨大的进步，但与其他县区相比，我们的政务公开工作仍然不够完善，在测评中也仍然存在一定的问题，没有做到尽善尽美。一是政策水平需要提高；二是信息更新不及时，一些政务信息未能及时发布；三是长效工作机制需进一步健全完善，工作监督等工作仍需加强。</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仿宋_GBK" w:cs="Times New Roman"/>
          <w:kern w:val="2"/>
          <w:sz w:val="32"/>
          <w:szCs w:val="32"/>
          <w:lang w:val="en-US" w:eastAsia="zh-CN" w:bidi="ar-SA"/>
        </w:rPr>
        <w:t>针对以上问题，区司法局将作出以下改进：一是将强政策学习。政务公开工作政策性强，工作人员需要不断深化细化业务学习，遵循政务公开要求，提高政务公开工作质量。二是建立完善的信息发布机制，确保政务信息的及时性和准确性，确定专人负责信息的收集、整理和发布；三是进一步加强政务公开监督，根据第三方测评结果，及时把握信息公开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六、其他需要报告的事项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按照《国务院办公厅关于印发〈政府信息公开信息处理费管理办法〉的通知》（国办函〔2020〕109号）规定的按件、按量收费标准，本年度没有产生信息公开处理费。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本年度贯彻执行《八公山区202</w:t>
      </w:r>
      <w:r>
        <w:rPr>
          <w:rFonts w:hint="eastAsia"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年政务公开重点工作任务分工》。一、规范政策集中公开。与区政府办公室共同完成202</w:t>
      </w:r>
      <w:r>
        <w:rPr>
          <w:rFonts w:hint="eastAsia"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年规范性文件清理工作，并集中公开现行有效规范性文件。建立健全政府规章动态更新机制，高质量发布现行有效规章正式版本。二、夯实公开工作基础。认真执行政府信息公开行政复议案件审理制度，依法审理政府信息公开行政复议案件。</w:t>
      </w:r>
    </w:p>
    <w:p>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sectPr>
      <w:pgSz w:w="11906" w:h="16838"/>
      <w:pgMar w:top="1962" w:right="1474" w:bottom="1848" w:left="1587"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dit="readOnly" w:formatting="1" w:enforcement="1" w:cryptProviderType="rsaFull" w:cryptAlgorithmClass="hash" w:cryptAlgorithmType="typeAny" w:cryptAlgorithmSid="4" w:cryptSpinCount="0" w:hash="Jl8suDT19P07KiL9qNlMlu5vez8=" w:salt="8rsIfbx0BDayfKibZ8ZPLA=="/>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N2VkZjEzZTRhNzJlMGMzNTRlMDBhNTBjYmVlMDAifQ=="/>
  </w:docVars>
  <w:rsids>
    <w:rsidRoot w:val="574F538D"/>
    <w:rsid w:val="006754CB"/>
    <w:rsid w:val="052E5EBA"/>
    <w:rsid w:val="07EE3A27"/>
    <w:rsid w:val="12050F28"/>
    <w:rsid w:val="13FC3CAE"/>
    <w:rsid w:val="16292B04"/>
    <w:rsid w:val="178C3198"/>
    <w:rsid w:val="1FB53925"/>
    <w:rsid w:val="1FEC39E2"/>
    <w:rsid w:val="23152DEF"/>
    <w:rsid w:val="26087C7B"/>
    <w:rsid w:val="26DA4F52"/>
    <w:rsid w:val="2883533D"/>
    <w:rsid w:val="33E317C2"/>
    <w:rsid w:val="3434509F"/>
    <w:rsid w:val="3437693D"/>
    <w:rsid w:val="3470145C"/>
    <w:rsid w:val="357E4A9D"/>
    <w:rsid w:val="3AF13CEA"/>
    <w:rsid w:val="3D2A5291"/>
    <w:rsid w:val="422E5823"/>
    <w:rsid w:val="435720D9"/>
    <w:rsid w:val="45C676B7"/>
    <w:rsid w:val="4B1732F9"/>
    <w:rsid w:val="55674E7D"/>
    <w:rsid w:val="55757593"/>
    <w:rsid w:val="561D19DF"/>
    <w:rsid w:val="574F538D"/>
    <w:rsid w:val="5DCE1074"/>
    <w:rsid w:val="5F6A10BD"/>
    <w:rsid w:val="63D86567"/>
    <w:rsid w:val="6D93423A"/>
    <w:rsid w:val="72626521"/>
    <w:rsid w:val="73DF12C2"/>
    <w:rsid w:val="73FB4506"/>
    <w:rsid w:val="741F2B5D"/>
    <w:rsid w:val="750522EA"/>
    <w:rsid w:val="7668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table of authorities"/>
    <w:next w:val="1"/>
    <w:autoRedefine/>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Normal (Web)"/>
    <w:basedOn w:val="1"/>
    <w:autoRedefine/>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2024-01-17T09:18:00Z</dcterms:created>
  <dc:creator>南方的树</dc:creator>
  <cp:lastModifiedBy>一南.</cp:lastModifiedBy>
  <dcterms:modified xsi:type="dcterms:W3CDTF">2024-01-31T08:04:25Z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9703DEC96A9B4FB49EEE17DF05EBD443_13</vt:lpwstr>
  </property>
</Properties>
</file>