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A7" w:rsidRDefault="00B07CCA">
      <w:pPr>
        <w:rPr>
          <w:rFonts w:ascii="黑体" w:eastAsia="黑体" w:hAnsi="黑体" w:cs="黑体"/>
          <w:bCs/>
          <w:szCs w:val="32"/>
        </w:rPr>
      </w:pPr>
      <w:r>
        <w:rPr>
          <w:rFonts w:ascii="仿宋" w:eastAsia="仿宋" w:hAnsi="仿宋" w:cs="仿宋" w:hint="eastAsia"/>
          <w:bCs/>
          <w:szCs w:val="32"/>
        </w:rPr>
        <w:t>附件</w:t>
      </w:r>
      <w:r>
        <w:rPr>
          <w:rFonts w:ascii="仿宋" w:eastAsia="仿宋" w:hAnsi="仿宋" w:cs="仿宋" w:hint="eastAsia"/>
          <w:bCs/>
          <w:szCs w:val="32"/>
        </w:rPr>
        <w:t>2</w:t>
      </w:r>
      <w:r>
        <w:rPr>
          <w:rFonts w:ascii="仿宋" w:eastAsia="仿宋" w:hAnsi="仿宋" w:cs="仿宋" w:hint="eastAsia"/>
          <w:bCs/>
          <w:szCs w:val="32"/>
        </w:rPr>
        <w:t>：</w:t>
      </w:r>
    </w:p>
    <w:p w:rsidR="00240AA7" w:rsidRDefault="00B07CCA">
      <w:pPr>
        <w:jc w:val="center"/>
        <w:rPr>
          <w:rFonts w:ascii="宋体" w:hAnsi="宋体"/>
          <w:b/>
          <w:sz w:val="36"/>
          <w:szCs w:val="36"/>
        </w:rPr>
      </w:pPr>
      <w:r>
        <w:rPr>
          <w:rFonts w:ascii="宋体" w:hAnsi="宋体" w:hint="eastAsia"/>
          <w:b/>
          <w:sz w:val="36"/>
          <w:szCs w:val="36"/>
        </w:rPr>
        <w:t>淮南市</w:t>
      </w:r>
      <w:bookmarkStart w:id="0" w:name="_GoBack"/>
      <w:r>
        <w:rPr>
          <w:rFonts w:ascii="宋体" w:hAnsi="宋体" w:hint="eastAsia"/>
          <w:b/>
          <w:sz w:val="36"/>
          <w:szCs w:val="36"/>
        </w:rPr>
        <w:t>八公山区卫生健康委员会（部门）</w:t>
      </w:r>
      <w:r>
        <w:rPr>
          <w:rFonts w:ascii="宋体" w:hAnsi="宋体" w:hint="eastAsia"/>
          <w:b/>
          <w:sz w:val="36"/>
          <w:szCs w:val="36"/>
        </w:rPr>
        <w:t>2022</w:t>
      </w:r>
      <w:r>
        <w:rPr>
          <w:rFonts w:ascii="宋体" w:hAnsi="宋体"/>
          <w:b/>
          <w:sz w:val="36"/>
          <w:szCs w:val="36"/>
        </w:rPr>
        <w:t>年</w:t>
      </w:r>
      <w:r>
        <w:rPr>
          <w:rFonts w:ascii="宋体" w:hAnsi="宋体" w:hint="eastAsia"/>
          <w:b/>
          <w:sz w:val="36"/>
          <w:szCs w:val="36"/>
        </w:rPr>
        <w:t>度一般公共预算财政拨款</w:t>
      </w:r>
      <w:r>
        <w:rPr>
          <w:rFonts w:ascii="宋体" w:hAnsi="宋体"/>
          <w:b/>
          <w:sz w:val="36"/>
          <w:szCs w:val="36"/>
        </w:rPr>
        <w:t>“</w:t>
      </w:r>
      <w:r>
        <w:rPr>
          <w:rFonts w:ascii="宋体" w:hAnsi="宋体"/>
          <w:b/>
          <w:sz w:val="36"/>
          <w:szCs w:val="36"/>
        </w:rPr>
        <w:t>三公</w:t>
      </w:r>
      <w:r>
        <w:rPr>
          <w:rFonts w:ascii="宋体" w:hAnsi="宋体" w:hint="eastAsia"/>
          <w:b/>
          <w:sz w:val="36"/>
          <w:szCs w:val="36"/>
        </w:rPr>
        <w:t>”</w:t>
      </w:r>
      <w:r>
        <w:rPr>
          <w:rFonts w:ascii="宋体" w:hAnsi="宋体"/>
          <w:b/>
          <w:sz w:val="36"/>
          <w:szCs w:val="36"/>
        </w:rPr>
        <w:t>经费</w:t>
      </w:r>
      <w:r>
        <w:rPr>
          <w:rFonts w:ascii="宋体" w:hAnsi="宋体" w:hint="eastAsia"/>
          <w:b/>
          <w:sz w:val="36"/>
          <w:szCs w:val="36"/>
        </w:rPr>
        <w:t>支出决算</w:t>
      </w:r>
      <w:bookmarkEnd w:id="0"/>
    </w:p>
    <w:p w:rsidR="00240AA7" w:rsidRDefault="00240AA7">
      <w:pPr>
        <w:jc w:val="center"/>
        <w:rPr>
          <w:rFonts w:ascii="楷体_GB2312" w:eastAsia="楷体_GB2312"/>
          <w:szCs w:val="32"/>
        </w:rPr>
      </w:pPr>
    </w:p>
    <w:p w:rsidR="00240AA7" w:rsidRDefault="00240AA7">
      <w:pPr>
        <w:adjustRightInd w:val="0"/>
        <w:snapToGrid w:val="0"/>
        <w:spacing w:line="360" w:lineRule="auto"/>
        <w:jc w:val="center"/>
        <w:rPr>
          <w:rFonts w:ascii="宋体" w:hAnsi="宋体"/>
          <w:sz w:val="6"/>
          <w:szCs w:val="32"/>
        </w:rPr>
      </w:pPr>
    </w:p>
    <w:p w:rsidR="00240AA7" w:rsidRDefault="00B07CCA">
      <w:pPr>
        <w:rPr>
          <w:rFonts w:ascii="黑体" w:eastAsia="黑体" w:hAnsi="黑体"/>
          <w:szCs w:val="32"/>
        </w:rPr>
      </w:pPr>
      <w:r>
        <w:rPr>
          <w:rFonts w:ascii="黑体" w:eastAsia="黑体" w:hAnsi="黑体"/>
          <w:szCs w:val="32"/>
        </w:rPr>
        <w:t xml:space="preserve">    </w:t>
      </w:r>
      <w:r>
        <w:rPr>
          <w:rFonts w:ascii="黑体" w:eastAsia="黑体" w:hAnsi="黑体" w:hint="eastAsia"/>
          <w:szCs w:val="32"/>
        </w:rPr>
        <w:t>一、</w:t>
      </w:r>
      <w:r>
        <w:rPr>
          <w:rFonts w:ascii="黑体" w:eastAsia="黑体" w:hAnsi="黑体" w:hint="eastAsia"/>
          <w:szCs w:val="32"/>
        </w:rPr>
        <w:t>2022</w:t>
      </w:r>
      <w:r>
        <w:rPr>
          <w:rFonts w:ascii="黑体" w:eastAsia="黑体" w:hAnsi="黑体" w:hint="eastAsia"/>
          <w:szCs w:val="32"/>
        </w:rPr>
        <w:t>年度一般公共预算财政拨款“三公”经费支出决算表</w:t>
      </w:r>
    </w:p>
    <w:p w:rsidR="00240AA7" w:rsidRDefault="00B07CCA" w:rsidP="00D53C9E">
      <w:pPr>
        <w:ind w:firstLineChars="2298" w:firstLine="7212"/>
        <w:rPr>
          <w:rFonts w:ascii="黑体" w:eastAsia="黑体" w:hAnsi="黑体"/>
          <w:szCs w:val="32"/>
        </w:rPr>
      </w:pPr>
      <w:r>
        <w:rPr>
          <w:rFonts w:ascii="仿宋_GB2312" w:hAnsi="仿宋_GB2312" w:cs="仿宋_GB2312" w:hint="eastAsia"/>
          <w:szCs w:val="32"/>
        </w:rPr>
        <w:t>单位：万元</w:t>
      </w:r>
    </w:p>
    <w:tbl>
      <w:tblPr>
        <w:tblpPr w:leftFromText="180" w:rightFromText="180" w:vertAnchor="text" w:horzAnchor="margin" w:tblpY="454"/>
        <w:tblOverlap w:val="never"/>
        <w:tblW w:w="0" w:type="auto"/>
        <w:tblLayout w:type="fixed"/>
        <w:tblLook w:val="04A0" w:firstRow="1" w:lastRow="0" w:firstColumn="1" w:lastColumn="0" w:noHBand="0" w:noVBand="1"/>
      </w:tblPr>
      <w:tblGrid>
        <w:gridCol w:w="4379"/>
        <w:gridCol w:w="2157"/>
        <w:gridCol w:w="2220"/>
      </w:tblGrid>
      <w:tr w:rsidR="00240AA7">
        <w:trPr>
          <w:trHeight w:val="397"/>
        </w:trPr>
        <w:tc>
          <w:tcPr>
            <w:tcW w:w="4379" w:type="dxa"/>
            <w:tcBorders>
              <w:top w:val="single" w:sz="4" w:space="0" w:color="auto"/>
              <w:left w:val="single" w:sz="4" w:space="0" w:color="auto"/>
              <w:bottom w:val="single" w:sz="4" w:space="0" w:color="auto"/>
              <w:right w:val="single" w:sz="4" w:space="0" w:color="auto"/>
            </w:tcBorders>
            <w:vAlign w:val="center"/>
          </w:tcPr>
          <w:p w:rsidR="00240AA7" w:rsidRDefault="00B07CCA">
            <w:pPr>
              <w:widowControl/>
              <w:jc w:val="center"/>
              <w:rPr>
                <w:rFonts w:ascii="宋体" w:hAnsi="宋体" w:cs="宋体"/>
                <w:b/>
                <w:bCs/>
                <w:kern w:val="0"/>
                <w:szCs w:val="21"/>
              </w:rPr>
            </w:pPr>
            <w:r>
              <w:rPr>
                <w:rFonts w:ascii="宋体" w:hAnsi="宋体" w:cs="宋体" w:hint="eastAsia"/>
                <w:b/>
                <w:bCs/>
                <w:kern w:val="0"/>
                <w:szCs w:val="21"/>
              </w:rPr>
              <w:t>项</w:t>
            </w:r>
            <w:r>
              <w:rPr>
                <w:rFonts w:ascii="宋体" w:hAnsi="宋体" w:cs="宋体" w:hint="eastAsia"/>
                <w:b/>
                <w:bCs/>
                <w:kern w:val="0"/>
                <w:szCs w:val="21"/>
              </w:rPr>
              <w:t xml:space="preserve">  </w:t>
            </w:r>
            <w:r>
              <w:rPr>
                <w:rFonts w:ascii="宋体" w:hAnsi="宋体" w:cs="宋体" w:hint="eastAsia"/>
                <w:b/>
                <w:bCs/>
                <w:kern w:val="0"/>
                <w:szCs w:val="21"/>
              </w:rPr>
              <w:t>目</w:t>
            </w:r>
          </w:p>
        </w:tc>
        <w:tc>
          <w:tcPr>
            <w:tcW w:w="2157" w:type="dxa"/>
            <w:tcBorders>
              <w:top w:val="single" w:sz="4" w:space="0" w:color="auto"/>
              <w:left w:val="nil"/>
              <w:bottom w:val="single" w:sz="4" w:space="0" w:color="auto"/>
              <w:right w:val="single" w:sz="4" w:space="0" w:color="auto"/>
            </w:tcBorders>
            <w:vAlign w:val="center"/>
          </w:tcPr>
          <w:p w:rsidR="00240AA7" w:rsidRDefault="00B07CCA">
            <w:pPr>
              <w:widowControl/>
              <w:jc w:val="center"/>
              <w:rPr>
                <w:rFonts w:ascii="宋体" w:hAnsi="宋体" w:cs="宋体"/>
                <w:b/>
                <w:bCs/>
                <w:kern w:val="0"/>
                <w:szCs w:val="21"/>
              </w:rPr>
            </w:pPr>
            <w:r>
              <w:rPr>
                <w:rFonts w:ascii="宋体" w:hAnsi="宋体" w:cs="宋体" w:hint="eastAsia"/>
                <w:b/>
                <w:bCs/>
                <w:kern w:val="0"/>
                <w:szCs w:val="21"/>
              </w:rPr>
              <w:t>预</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c>
          <w:tcPr>
            <w:tcW w:w="2220" w:type="dxa"/>
            <w:tcBorders>
              <w:top w:val="single" w:sz="4" w:space="0" w:color="auto"/>
              <w:left w:val="nil"/>
              <w:bottom w:val="single" w:sz="4" w:space="0" w:color="auto"/>
              <w:right w:val="single" w:sz="4" w:space="0" w:color="auto"/>
            </w:tcBorders>
            <w:vAlign w:val="center"/>
          </w:tcPr>
          <w:p w:rsidR="00240AA7" w:rsidRDefault="00B07CCA">
            <w:pPr>
              <w:widowControl/>
              <w:jc w:val="center"/>
              <w:rPr>
                <w:rFonts w:ascii="宋体" w:hAnsi="宋体" w:cs="宋体"/>
                <w:b/>
                <w:bCs/>
                <w:kern w:val="0"/>
                <w:szCs w:val="21"/>
              </w:rPr>
            </w:pPr>
            <w:r>
              <w:rPr>
                <w:rFonts w:ascii="宋体" w:hAnsi="宋体" w:cs="宋体" w:hint="eastAsia"/>
                <w:b/>
                <w:bCs/>
                <w:kern w:val="0"/>
                <w:szCs w:val="21"/>
              </w:rPr>
              <w:t>决</w:t>
            </w:r>
            <w:r>
              <w:rPr>
                <w:rFonts w:ascii="宋体" w:hAnsi="宋体" w:cs="宋体" w:hint="eastAsia"/>
                <w:b/>
                <w:bCs/>
                <w:kern w:val="0"/>
                <w:szCs w:val="21"/>
              </w:rPr>
              <w:t xml:space="preserve"> </w:t>
            </w:r>
            <w:r>
              <w:rPr>
                <w:rFonts w:ascii="宋体" w:hAnsi="宋体" w:cs="宋体" w:hint="eastAsia"/>
                <w:b/>
                <w:bCs/>
                <w:kern w:val="0"/>
                <w:szCs w:val="21"/>
              </w:rPr>
              <w:t>算</w:t>
            </w:r>
            <w:r>
              <w:rPr>
                <w:rFonts w:ascii="宋体" w:hAnsi="宋体" w:cs="宋体" w:hint="eastAsia"/>
                <w:b/>
                <w:bCs/>
                <w:kern w:val="0"/>
                <w:szCs w:val="21"/>
              </w:rPr>
              <w:t xml:space="preserve"> </w:t>
            </w:r>
            <w:r>
              <w:rPr>
                <w:rFonts w:ascii="宋体" w:hAnsi="宋体" w:cs="宋体" w:hint="eastAsia"/>
                <w:b/>
                <w:bCs/>
                <w:kern w:val="0"/>
                <w:szCs w:val="21"/>
              </w:rPr>
              <w:t>数</w:t>
            </w:r>
          </w:p>
        </w:tc>
      </w:tr>
      <w:tr w:rsidR="00240AA7">
        <w:trPr>
          <w:trHeight w:val="397"/>
        </w:trPr>
        <w:tc>
          <w:tcPr>
            <w:tcW w:w="4379" w:type="dxa"/>
            <w:tcBorders>
              <w:top w:val="nil"/>
              <w:left w:val="single" w:sz="4" w:space="0" w:color="auto"/>
              <w:bottom w:val="single" w:sz="4" w:space="0" w:color="auto"/>
              <w:right w:val="single" w:sz="4" w:space="0" w:color="auto"/>
            </w:tcBorders>
            <w:vAlign w:val="center"/>
          </w:tcPr>
          <w:p w:rsidR="00240AA7" w:rsidRDefault="00B07CCA">
            <w:pPr>
              <w:widowControl/>
              <w:jc w:val="center"/>
              <w:rPr>
                <w:rFonts w:ascii="宋体" w:hAnsi="宋体" w:cs="宋体"/>
                <w:b/>
                <w:bCs/>
                <w:kern w:val="0"/>
                <w:szCs w:val="21"/>
              </w:rPr>
            </w:pPr>
            <w:r>
              <w:rPr>
                <w:rFonts w:ascii="宋体" w:hAnsi="宋体" w:cs="宋体" w:hint="eastAsia"/>
                <w:b/>
                <w:bCs/>
                <w:kern w:val="0"/>
                <w:szCs w:val="21"/>
              </w:rPr>
              <w:t>合</w:t>
            </w:r>
            <w:r>
              <w:rPr>
                <w:rFonts w:ascii="宋体" w:hAnsi="宋体" w:cs="宋体" w:hint="eastAsia"/>
                <w:b/>
                <w:bCs/>
                <w:kern w:val="0"/>
                <w:szCs w:val="21"/>
              </w:rPr>
              <w:t xml:space="preserve">  </w:t>
            </w:r>
            <w:r>
              <w:rPr>
                <w:rFonts w:ascii="宋体" w:hAnsi="宋体" w:cs="宋体" w:hint="eastAsia"/>
                <w:b/>
                <w:bCs/>
                <w:kern w:val="0"/>
                <w:szCs w:val="21"/>
              </w:rPr>
              <w:t>计</w:t>
            </w:r>
          </w:p>
        </w:tc>
        <w:tc>
          <w:tcPr>
            <w:tcW w:w="2157" w:type="dxa"/>
            <w:tcBorders>
              <w:top w:val="nil"/>
              <w:left w:val="nil"/>
              <w:bottom w:val="single" w:sz="4" w:space="0" w:color="auto"/>
              <w:right w:val="single" w:sz="4" w:space="0" w:color="auto"/>
            </w:tcBorders>
            <w:vAlign w:val="center"/>
          </w:tcPr>
          <w:p w:rsidR="00240AA7" w:rsidRDefault="00B07CCA">
            <w:pPr>
              <w:widowControl/>
              <w:jc w:val="center"/>
              <w:rPr>
                <w:rFonts w:ascii="宋体" w:hAnsi="宋体" w:cs="宋体"/>
                <w:b/>
                <w:bCs/>
                <w:kern w:val="0"/>
                <w:szCs w:val="21"/>
              </w:rPr>
            </w:pPr>
            <w:r>
              <w:rPr>
                <w:rFonts w:ascii="宋体" w:hAnsi="宋体" w:cs="宋体" w:hint="eastAsia"/>
                <w:b/>
                <w:bCs/>
                <w:kern w:val="0"/>
                <w:szCs w:val="21"/>
              </w:rPr>
              <w:t>7.01</w:t>
            </w:r>
          </w:p>
        </w:tc>
        <w:tc>
          <w:tcPr>
            <w:tcW w:w="2220" w:type="dxa"/>
            <w:tcBorders>
              <w:top w:val="nil"/>
              <w:left w:val="nil"/>
              <w:bottom w:val="single" w:sz="4" w:space="0" w:color="auto"/>
              <w:right w:val="single" w:sz="4" w:space="0" w:color="auto"/>
            </w:tcBorders>
            <w:vAlign w:val="center"/>
          </w:tcPr>
          <w:p w:rsidR="00240AA7" w:rsidRDefault="00B07CCA">
            <w:pPr>
              <w:widowControl/>
              <w:jc w:val="center"/>
              <w:rPr>
                <w:rFonts w:ascii="宋体" w:hAnsi="宋体" w:cs="宋体"/>
                <w:b/>
                <w:bCs/>
                <w:kern w:val="0"/>
                <w:szCs w:val="21"/>
              </w:rPr>
            </w:pPr>
            <w:r>
              <w:rPr>
                <w:rFonts w:ascii="宋体" w:hAnsi="宋体" w:cs="宋体" w:hint="eastAsia"/>
                <w:b/>
                <w:bCs/>
                <w:kern w:val="0"/>
                <w:szCs w:val="21"/>
              </w:rPr>
              <w:t>5.93</w:t>
            </w:r>
          </w:p>
        </w:tc>
      </w:tr>
      <w:tr w:rsidR="00240AA7">
        <w:trPr>
          <w:trHeight w:val="397"/>
        </w:trPr>
        <w:tc>
          <w:tcPr>
            <w:tcW w:w="4379" w:type="dxa"/>
            <w:tcBorders>
              <w:top w:val="nil"/>
              <w:left w:val="single" w:sz="4" w:space="0" w:color="auto"/>
              <w:bottom w:val="single" w:sz="4" w:space="0" w:color="auto"/>
              <w:right w:val="single" w:sz="4" w:space="0" w:color="auto"/>
            </w:tcBorders>
            <w:vAlign w:val="center"/>
          </w:tcPr>
          <w:p w:rsidR="00240AA7" w:rsidRDefault="00B07CCA">
            <w:pPr>
              <w:widowControl/>
              <w:jc w:val="left"/>
              <w:rPr>
                <w:rFonts w:ascii="宋体" w:hAnsi="宋体" w:cs="宋体"/>
                <w:kern w:val="0"/>
                <w:szCs w:val="21"/>
              </w:rPr>
            </w:pPr>
            <w:r>
              <w:rPr>
                <w:rFonts w:ascii="宋体" w:hAnsi="宋体" w:cs="宋体" w:hint="eastAsia"/>
                <w:kern w:val="0"/>
                <w:szCs w:val="21"/>
              </w:rPr>
              <w:t>因公出国（境）费</w:t>
            </w:r>
          </w:p>
        </w:tc>
        <w:tc>
          <w:tcPr>
            <w:tcW w:w="2157" w:type="dxa"/>
            <w:tcBorders>
              <w:top w:val="nil"/>
              <w:left w:val="nil"/>
              <w:bottom w:val="single" w:sz="4" w:space="0" w:color="auto"/>
              <w:right w:val="single" w:sz="4" w:space="0" w:color="auto"/>
            </w:tcBorders>
            <w:vAlign w:val="bottom"/>
          </w:tcPr>
          <w:p w:rsidR="00240AA7" w:rsidRDefault="00B07CCA">
            <w:pPr>
              <w:widowControl/>
              <w:jc w:val="center"/>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240AA7" w:rsidRDefault="00B07CCA">
            <w:pPr>
              <w:widowControl/>
              <w:jc w:val="center"/>
              <w:rPr>
                <w:rFonts w:ascii="宋体" w:hAnsi="宋体" w:cs="宋体"/>
                <w:kern w:val="0"/>
                <w:szCs w:val="21"/>
              </w:rPr>
            </w:pPr>
            <w:r>
              <w:rPr>
                <w:rFonts w:ascii="宋体" w:hAnsi="宋体" w:cs="宋体" w:hint="eastAsia"/>
                <w:kern w:val="0"/>
                <w:szCs w:val="21"/>
              </w:rPr>
              <w:t>0</w:t>
            </w:r>
          </w:p>
        </w:tc>
      </w:tr>
      <w:tr w:rsidR="00240AA7">
        <w:trPr>
          <w:trHeight w:val="397"/>
        </w:trPr>
        <w:tc>
          <w:tcPr>
            <w:tcW w:w="4379" w:type="dxa"/>
            <w:tcBorders>
              <w:top w:val="nil"/>
              <w:left w:val="single" w:sz="4" w:space="0" w:color="auto"/>
              <w:bottom w:val="single" w:sz="4" w:space="0" w:color="auto"/>
              <w:right w:val="single" w:sz="4" w:space="0" w:color="auto"/>
            </w:tcBorders>
            <w:vAlign w:val="center"/>
          </w:tcPr>
          <w:p w:rsidR="00240AA7" w:rsidRDefault="00B07CCA">
            <w:pPr>
              <w:widowControl/>
              <w:jc w:val="left"/>
              <w:rPr>
                <w:rFonts w:ascii="宋体" w:hAnsi="宋体" w:cs="宋体"/>
                <w:kern w:val="0"/>
                <w:szCs w:val="21"/>
              </w:rPr>
            </w:pPr>
            <w:r>
              <w:rPr>
                <w:rFonts w:ascii="宋体" w:hAnsi="宋体" w:cs="宋体" w:hint="eastAsia"/>
                <w:kern w:val="0"/>
                <w:szCs w:val="21"/>
              </w:rPr>
              <w:t>公务接待费</w:t>
            </w:r>
          </w:p>
        </w:tc>
        <w:tc>
          <w:tcPr>
            <w:tcW w:w="2157" w:type="dxa"/>
            <w:tcBorders>
              <w:top w:val="nil"/>
              <w:left w:val="nil"/>
              <w:bottom w:val="single" w:sz="4" w:space="0" w:color="auto"/>
              <w:right w:val="single" w:sz="4" w:space="0" w:color="auto"/>
            </w:tcBorders>
            <w:vAlign w:val="bottom"/>
          </w:tcPr>
          <w:p w:rsidR="00240AA7" w:rsidRDefault="00B07CCA">
            <w:pPr>
              <w:widowControl/>
              <w:jc w:val="center"/>
              <w:rPr>
                <w:rFonts w:ascii="宋体" w:hAnsi="宋体" w:cs="宋体"/>
                <w:kern w:val="0"/>
                <w:szCs w:val="21"/>
              </w:rPr>
            </w:pPr>
            <w:r>
              <w:rPr>
                <w:rFonts w:ascii="宋体" w:hAnsi="宋体" w:cs="宋体" w:hint="eastAsia"/>
                <w:kern w:val="0"/>
                <w:szCs w:val="21"/>
              </w:rPr>
              <w:t>2.3</w:t>
            </w:r>
          </w:p>
        </w:tc>
        <w:tc>
          <w:tcPr>
            <w:tcW w:w="2220" w:type="dxa"/>
            <w:tcBorders>
              <w:top w:val="nil"/>
              <w:left w:val="nil"/>
              <w:bottom w:val="single" w:sz="4" w:space="0" w:color="auto"/>
              <w:right w:val="single" w:sz="4" w:space="0" w:color="auto"/>
            </w:tcBorders>
            <w:vAlign w:val="bottom"/>
          </w:tcPr>
          <w:p w:rsidR="00240AA7" w:rsidRDefault="00B07CCA">
            <w:pPr>
              <w:widowControl/>
              <w:jc w:val="center"/>
              <w:rPr>
                <w:rFonts w:ascii="宋体" w:hAnsi="宋体" w:cs="宋体"/>
                <w:kern w:val="0"/>
                <w:szCs w:val="21"/>
              </w:rPr>
            </w:pPr>
            <w:r>
              <w:rPr>
                <w:rFonts w:ascii="宋体" w:hAnsi="宋体" w:cs="宋体" w:hint="eastAsia"/>
                <w:kern w:val="0"/>
                <w:szCs w:val="21"/>
              </w:rPr>
              <w:t>1.22</w:t>
            </w:r>
          </w:p>
        </w:tc>
      </w:tr>
      <w:tr w:rsidR="00240AA7">
        <w:trPr>
          <w:trHeight w:val="397"/>
        </w:trPr>
        <w:tc>
          <w:tcPr>
            <w:tcW w:w="4379" w:type="dxa"/>
            <w:tcBorders>
              <w:top w:val="nil"/>
              <w:left w:val="single" w:sz="4" w:space="0" w:color="auto"/>
              <w:bottom w:val="single" w:sz="4" w:space="0" w:color="auto"/>
              <w:right w:val="single" w:sz="4" w:space="0" w:color="auto"/>
            </w:tcBorders>
            <w:vAlign w:val="center"/>
          </w:tcPr>
          <w:p w:rsidR="00240AA7" w:rsidRDefault="00B07CCA">
            <w:pPr>
              <w:widowControl/>
              <w:jc w:val="left"/>
              <w:rPr>
                <w:rFonts w:ascii="宋体" w:hAnsi="宋体" w:cs="宋体"/>
                <w:kern w:val="0"/>
                <w:szCs w:val="21"/>
              </w:rPr>
            </w:pPr>
            <w:r>
              <w:rPr>
                <w:rFonts w:ascii="宋体" w:hAnsi="宋体" w:cs="宋体" w:hint="eastAsia"/>
                <w:kern w:val="0"/>
                <w:szCs w:val="21"/>
              </w:rPr>
              <w:t>公务用车购置及运行维护费</w:t>
            </w:r>
          </w:p>
        </w:tc>
        <w:tc>
          <w:tcPr>
            <w:tcW w:w="2157" w:type="dxa"/>
            <w:tcBorders>
              <w:top w:val="nil"/>
              <w:left w:val="nil"/>
              <w:bottom w:val="single" w:sz="4" w:space="0" w:color="auto"/>
              <w:right w:val="single" w:sz="4" w:space="0" w:color="auto"/>
            </w:tcBorders>
            <w:vAlign w:val="bottom"/>
          </w:tcPr>
          <w:p w:rsidR="00240AA7" w:rsidRDefault="00B07CCA">
            <w:pPr>
              <w:widowControl/>
              <w:jc w:val="center"/>
              <w:rPr>
                <w:rFonts w:ascii="宋体" w:hAnsi="宋体" w:cs="宋体"/>
                <w:kern w:val="0"/>
                <w:szCs w:val="21"/>
              </w:rPr>
            </w:pPr>
            <w:r>
              <w:rPr>
                <w:rFonts w:ascii="宋体" w:hAnsi="宋体" w:cs="宋体" w:hint="eastAsia"/>
                <w:kern w:val="0"/>
                <w:szCs w:val="21"/>
              </w:rPr>
              <w:t>4.71</w:t>
            </w:r>
          </w:p>
        </w:tc>
        <w:tc>
          <w:tcPr>
            <w:tcW w:w="2220" w:type="dxa"/>
            <w:tcBorders>
              <w:top w:val="nil"/>
              <w:left w:val="nil"/>
              <w:bottom w:val="single" w:sz="4" w:space="0" w:color="auto"/>
              <w:right w:val="single" w:sz="4" w:space="0" w:color="auto"/>
            </w:tcBorders>
            <w:vAlign w:val="bottom"/>
          </w:tcPr>
          <w:p w:rsidR="00240AA7" w:rsidRDefault="00B07CCA">
            <w:pPr>
              <w:widowControl/>
              <w:jc w:val="center"/>
              <w:rPr>
                <w:rFonts w:ascii="宋体" w:hAnsi="宋体" w:cs="宋体"/>
                <w:kern w:val="0"/>
                <w:szCs w:val="21"/>
              </w:rPr>
            </w:pPr>
            <w:r>
              <w:rPr>
                <w:rFonts w:ascii="宋体" w:hAnsi="宋体" w:cs="宋体" w:hint="eastAsia"/>
                <w:kern w:val="0"/>
                <w:szCs w:val="21"/>
              </w:rPr>
              <w:t>4.71</w:t>
            </w:r>
          </w:p>
        </w:tc>
      </w:tr>
      <w:tr w:rsidR="00240AA7">
        <w:trPr>
          <w:trHeight w:val="397"/>
        </w:trPr>
        <w:tc>
          <w:tcPr>
            <w:tcW w:w="4379" w:type="dxa"/>
            <w:tcBorders>
              <w:top w:val="nil"/>
              <w:left w:val="single" w:sz="4" w:space="0" w:color="auto"/>
              <w:bottom w:val="single" w:sz="4" w:space="0" w:color="auto"/>
              <w:right w:val="single" w:sz="4" w:space="0" w:color="auto"/>
            </w:tcBorders>
            <w:vAlign w:val="center"/>
          </w:tcPr>
          <w:p w:rsidR="00240AA7" w:rsidRDefault="00B07CCA">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其中：公务用车运行维护费</w:t>
            </w:r>
          </w:p>
        </w:tc>
        <w:tc>
          <w:tcPr>
            <w:tcW w:w="2157" w:type="dxa"/>
            <w:tcBorders>
              <w:top w:val="nil"/>
              <w:left w:val="nil"/>
              <w:bottom w:val="single" w:sz="4" w:space="0" w:color="auto"/>
              <w:right w:val="single" w:sz="4" w:space="0" w:color="auto"/>
            </w:tcBorders>
            <w:vAlign w:val="bottom"/>
          </w:tcPr>
          <w:p w:rsidR="00240AA7" w:rsidRDefault="00B07CCA">
            <w:pPr>
              <w:widowControl/>
              <w:jc w:val="center"/>
              <w:rPr>
                <w:rFonts w:ascii="宋体" w:hAnsi="宋体" w:cs="宋体"/>
                <w:kern w:val="0"/>
                <w:szCs w:val="21"/>
              </w:rPr>
            </w:pPr>
            <w:r>
              <w:rPr>
                <w:rFonts w:ascii="宋体" w:hAnsi="宋体" w:cs="宋体" w:hint="eastAsia"/>
                <w:kern w:val="0"/>
                <w:szCs w:val="21"/>
              </w:rPr>
              <w:t>4.71</w:t>
            </w:r>
          </w:p>
        </w:tc>
        <w:tc>
          <w:tcPr>
            <w:tcW w:w="2220" w:type="dxa"/>
            <w:tcBorders>
              <w:top w:val="nil"/>
              <w:left w:val="nil"/>
              <w:bottom w:val="single" w:sz="4" w:space="0" w:color="auto"/>
              <w:right w:val="single" w:sz="4" w:space="0" w:color="auto"/>
            </w:tcBorders>
            <w:vAlign w:val="bottom"/>
          </w:tcPr>
          <w:p w:rsidR="00240AA7" w:rsidRDefault="00B07CCA">
            <w:pPr>
              <w:widowControl/>
              <w:jc w:val="center"/>
              <w:rPr>
                <w:rFonts w:ascii="宋体" w:hAnsi="宋体" w:cs="宋体"/>
                <w:kern w:val="0"/>
                <w:szCs w:val="21"/>
              </w:rPr>
            </w:pPr>
            <w:r>
              <w:rPr>
                <w:rFonts w:ascii="宋体" w:hAnsi="宋体" w:cs="宋体" w:hint="eastAsia"/>
                <w:kern w:val="0"/>
                <w:szCs w:val="21"/>
              </w:rPr>
              <w:t>4.71</w:t>
            </w:r>
          </w:p>
        </w:tc>
      </w:tr>
      <w:tr w:rsidR="00240AA7">
        <w:trPr>
          <w:trHeight w:val="397"/>
        </w:trPr>
        <w:tc>
          <w:tcPr>
            <w:tcW w:w="4379" w:type="dxa"/>
            <w:tcBorders>
              <w:top w:val="nil"/>
              <w:left w:val="single" w:sz="4" w:space="0" w:color="auto"/>
              <w:bottom w:val="single" w:sz="4" w:space="0" w:color="auto"/>
              <w:right w:val="single" w:sz="4" w:space="0" w:color="auto"/>
            </w:tcBorders>
            <w:vAlign w:val="center"/>
          </w:tcPr>
          <w:p w:rsidR="00240AA7" w:rsidRDefault="00B07CCA">
            <w:pPr>
              <w:widowControl/>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rPr>
              <w:t>公务用车购置费</w:t>
            </w:r>
            <w:r>
              <w:rPr>
                <w:rFonts w:ascii="宋体" w:hAnsi="宋体" w:cs="宋体" w:hint="eastAsia"/>
                <w:kern w:val="0"/>
                <w:szCs w:val="21"/>
              </w:rPr>
              <w:t xml:space="preserve"> </w:t>
            </w:r>
          </w:p>
        </w:tc>
        <w:tc>
          <w:tcPr>
            <w:tcW w:w="2157" w:type="dxa"/>
            <w:tcBorders>
              <w:top w:val="nil"/>
              <w:left w:val="nil"/>
              <w:bottom w:val="single" w:sz="4" w:space="0" w:color="auto"/>
              <w:right w:val="single" w:sz="4" w:space="0" w:color="auto"/>
            </w:tcBorders>
            <w:vAlign w:val="bottom"/>
          </w:tcPr>
          <w:p w:rsidR="00240AA7" w:rsidRDefault="00B07CCA">
            <w:pPr>
              <w:widowControl/>
              <w:jc w:val="center"/>
              <w:rPr>
                <w:rFonts w:ascii="宋体" w:hAnsi="宋体" w:cs="宋体"/>
                <w:kern w:val="0"/>
                <w:szCs w:val="21"/>
              </w:rPr>
            </w:pPr>
            <w:r>
              <w:rPr>
                <w:rFonts w:ascii="宋体" w:hAnsi="宋体" w:cs="宋体" w:hint="eastAsia"/>
                <w:kern w:val="0"/>
                <w:szCs w:val="21"/>
              </w:rPr>
              <w:t>0</w:t>
            </w:r>
          </w:p>
        </w:tc>
        <w:tc>
          <w:tcPr>
            <w:tcW w:w="2220" w:type="dxa"/>
            <w:tcBorders>
              <w:top w:val="nil"/>
              <w:left w:val="nil"/>
              <w:bottom w:val="single" w:sz="4" w:space="0" w:color="auto"/>
              <w:right w:val="single" w:sz="4" w:space="0" w:color="auto"/>
            </w:tcBorders>
            <w:vAlign w:val="bottom"/>
          </w:tcPr>
          <w:p w:rsidR="00240AA7" w:rsidRDefault="00B07CCA">
            <w:pPr>
              <w:widowControl/>
              <w:jc w:val="center"/>
              <w:rPr>
                <w:rFonts w:ascii="宋体" w:hAnsi="宋体" w:cs="宋体"/>
                <w:kern w:val="0"/>
                <w:szCs w:val="21"/>
              </w:rPr>
            </w:pPr>
            <w:r>
              <w:rPr>
                <w:rFonts w:ascii="宋体" w:hAnsi="宋体" w:cs="宋体" w:hint="eastAsia"/>
                <w:kern w:val="0"/>
                <w:szCs w:val="21"/>
              </w:rPr>
              <w:t>0</w:t>
            </w:r>
          </w:p>
        </w:tc>
      </w:tr>
    </w:tbl>
    <w:p w:rsidR="00240AA7" w:rsidRDefault="00240AA7">
      <w:pPr>
        <w:spacing w:line="300" w:lineRule="exact"/>
        <w:rPr>
          <w:rFonts w:ascii="仿宋_GB2312" w:hAnsi="仿宋"/>
          <w:sz w:val="21"/>
          <w:szCs w:val="21"/>
        </w:rPr>
      </w:pPr>
    </w:p>
    <w:p w:rsidR="00240AA7" w:rsidRDefault="00B07CCA">
      <w:pPr>
        <w:spacing w:line="300" w:lineRule="exact"/>
        <w:rPr>
          <w:rFonts w:ascii="黑体" w:eastAsia="黑体" w:hAnsi="黑体"/>
          <w:szCs w:val="32"/>
        </w:rPr>
      </w:pPr>
      <w:r>
        <w:rPr>
          <w:rFonts w:ascii="仿宋_GB2312" w:hAnsi="仿宋" w:hint="eastAsia"/>
          <w:sz w:val="21"/>
          <w:szCs w:val="21"/>
        </w:rPr>
        <w:t>注：本表反映部门本年度一般公共预算财政拨款“三公”经费支出预决算情况。其中，预算数为“三公”经费全年预算数，反映按规定程序调整后的预算数</w:t>
      </w:r>
      <w:r>
        <w:rPr>
          <w:rFonts w:ascii="仿宋_GB2312" w:hAnsi="仿宋" w:hint="eastAsia"/>
          <w:sz w:val="21"/>
          <w:szCs w:val="21"/>
        </w:rPr>
        <w:t>;</w:t>
      </w:r>
      <w:r>
        <w:rPr>
          <w:rFonts w:ascii="仿宋_GB2312" w:hAnsi="仿宋" w:hint="eastAsia"/>
          <w:sz w:val="21"/>
          <w:szCs w:val="21"/>
        </w:rPr>
        <w:t>决算数是包括当年一般公共预算财政拨款和以前年度结转资金安排的实际支出。</w:t>
      </w:r>
      <w:r>
        <w:rPr>
          <w:rFonts w:ascii="仿宋_GB2312" w:hAnsi="仿宋" w:hint="eastAsia"/>
          <w:sz w:val="21"/>
          <w:szCs w:val="21"/>
        </w:rPr>
        <w:t xml:space="preserve"> </w:t>
      </w:r>
      <w:r>
        <w:rPr>
          <w:rFonts w:ascii="仿宋_GB2312" w:hAnsi="仿宋" w:hint="eastAsia"/>
          <w:szCs w:val="32"/>
        </w:rPr>
        <w:t xml:space="preserve"> </w:t>
      </w:r>
      <w:r>
        <w:rPr>
          <w:rFonts w:ascii="黑体" w:eastAsia="黑体" w:hAnsi="黑体" w:hint="eastAsia"/>
          <w:szCs w:val="32"/>
        </w:rPr>
        <w:t xml:space="preserve">                                      </w:t>
      </w:r>
    </w:p>
    <w:p w:rsidR="00240AA7" w:rsidRDefault="00B07CCA">
      <w:pPr>
        <w:rPr>
          <w:rFonts w:ascii="黑体" w:eastAsia="黑体" w:hAnsi="黑体"/>
          <w:szCs w:val="32"/>
        </w:rPr>
      </w:pPr>
      <w:r>
        <w:rPr>
          <w:rFonts w:ascii="黑体" w:eastAsia="黑体" w:hAnsi="黑体"/>
          <w:szCs w:val="32"/>
        </w:rPr>
        <w:t xml:space="preserve">    </w:t>
      </w:r>
      <w:r>
        <w:rPr>
          <w:rFonts w:ascii="黑体" w:eastAsia="黑体" w:hAnsi="黑体" w:hint="eastAsia"/>
          <w:szCs w:val="32"/>
        </w:rPr>
        <w:t>二</w:t>
      </w:r>
      <w:r>
        <w:rPr>
          <w:rFonts w:ascii="黑体" w:eastAsia="黑体" w:hAnsi="黑体"/>
          <w:szCs w:val="32"/>
        </w:rPr>
        <w:t>、</w:t>
      </w:r>
      <w:r>
        <w:rPr>
          <w:rFonts w:ascii="黑体" w:eastAsia="黑体" w:hAnsi="黑体" w:hint="eastAsia"/>
          <w:szCs w:val="32"/>
        </w:rPr>
        <w:t>2022</w:t>
      </w:r>
      <w:r>
        <w:rPr>
          <w:rFonts w:ascii="黑体" w:eastAsia="黑体" w:hAnsi="黑体"/>
          <w:szCs w:val="32"/>
        </w:rPr>
        <w:t>年</w:t>
      </w:r>
      <w:r>
        <w:rPr>
          <w:rFonts w:ascii="黑体" w:eastAsia="黑体" w:hAnsi="黑体" w:hint="eastAsia"/>
          <w:szCs w:val="32"/>
        </w:rPr>
        <w:t>度一般公共预算财政拨款“三公”经费支出</w:t>
      </w:r>
      <w:r>
        <w:rPr>
          <w:rFonts w:ascii="黑体" w:eastAsia="黑体" w:hAnsi="黑体"/>
          <w:szCs w:val="32"/>
        </w:rPr>
        <w:t>情况说明</w:t>
      </w:r>
    </w:p>
    <w:p w:rsidR="00240AA7" w:rsidRDefault="00B07CCA" w:rsidP="00D53C9E">
      <w:pPr>
        <w:ind w:firstLineChars="200" w:firstLine="630"/>
        <w:rPr>
          <w:rFonts w:ascii="仿宋_GB2312" w:hAnsi="仿宋"/>
          <w:b/>
          <w:szCs w:val="32"/>
        </w:rPr>
      </w:pPr>
      <w:r>
        <w:rPr>
          <w:rFonts w:ascii="仿宋_GB2312" w:hAnsi="仿宋" w:hint="eastAsia"/>
          <w:b/>
          <w:szCs w:val="32"/>
        </w:rPr>
        <w:t>（一）一般公共预算财政拨款“三公”经费支出决算总体情况说明。</w:t>
      </w:r>
    </w:p>
    <w:p w:rsidR="00240AA7" w:rsidRDefault="00B07CCA">
      <w:pPr>
        <w:ind w:firstLineChars="200" w:firstLine="628"/>
        <w:rPr>
          <w:rFonts w:ascii="楷体_GB2312" w:eastAsia="楷体_GB2312" w:hAnsi="仿宋"/>
          <w:szCs w:val="32"/>
        </w:rPr>
      </w:pPr>
      <w:r>
        <w:rPr>
          <w:rFonts w:ascii="仿宋_GB2312" w:hAnsi="仿宋" w:hint="eastAsia"/>
          <w:szCs w:val="32"/>
        </w:rPr>
        <w:t>淮南市八公山区卫生健康委员会（部门）</w:t>
      </w:r>
      <w:r>
        <w:rPr>
          <w:rFonts w:ascii="仿宋_GB2312" w:hAnsi="仿宋" w:hint="eastAsia"/>
          <w:szCs w:val="32"/>
        </w:rPr>
        <w:t>2022</w:t>
      </w:r>
      <w:r>
        <w:rPr>
          <w:rFonts w:ascii="仿宋_GB2312" w:hAnsi="仿宋" w:hint="eastAsia"/>
          <w:szCs w:val="32"/>
        </w:rPr>
        <w:t>年度一般公共</w:t>
      </w:r>
      <w:r>
        <w:rPr>
          <w:rFonts w:ascii="仿宋_GB2312" w:hAnsi="仿宋" w:hint="eastAsia"/>
          <w:szCs w:val="32"/>
        </w:rPr>
        <w:lastRenderedPageBreak/>
        <w:t>预算财政拨款</w:t>
      </w:r>
      <w:r>
        <w:rPr>
          <w:rFonts w:ascii="仿宋_GB2312" w:hAnsi="仿宋" w:hint="eastAsia"/>
          <w:szCs w:val="32"/>
        </w:rPr>
        <w:t>“三公”经费支出预算为</w:t>
      </w:r>
      <w:r>
        <w:rPr>
          <w:rFonts w:ascii="仿宋_GB2312" w:hAnsi="仿宋" w:hint="eastAsia"/>
          <w:szCs w:val="32"/>
        </w:rPr>
        <w:t>7.01</w:t>
      </w:r>
      <w:r>
        <w:rPr>
          <w:rFonts w:ascii="仿宋_GB2312" w:hAnsi="仿宋" w:hint="eastAsia"/>
          <w:szCs w:val="32"/>
        </w:rPr>
        <w:t>万元，支出决算为</w:t>
      </w:r>
      <w:r>
        <w:rPr>
          <w:rFonts w:ascii="仿宋_GB2312" w:hAnsi="仿宋" w:hint="eastAsia"/>
          <w:szCs w:val="32"/>
        </w:rPr>
        <w:t>5.93</w:t>
      </w:r>
      <w:r>
        <w:rPr>
          <w:rFonts w:ascii="仿宋_GB2312" w:hAnsi="仿宋" w:hint="eastAsia"/>
          <w:szCs w:val="32"/>
        </w:rPr>
        <w:t>万元，完成预算的</w:t>
      </w:r>
      <w:r>
        <w:rPr>
          <w:rFonts w:ascii="仿宋_GB2312" w:hAnsi="仿宋" w:hint="eastAsia"/>
          <w:szCs w:val="32"/>
        </w:rPr>
        <w:t>84.59</w:t>
      </w:r>
      <w:r>
        <w:rPr>
          <w:rFonts w:ascii="仿宋_GB2312" w:hAnsi="仿宋" w:hint="eastAsia"/>
          <w:szCs w:val="32"/>
        </w:rPr>
        <w:t>%</w:t>
      </w:r>
      <w:r>
        <w:rPr>
          <w:rFonts w:ascii="仿宋_GB2312" w:hAnsi="仿宋" w:hint="eastAsia"/>
          <w:szCs w:val="32"/>
        </w:rPr>
        <w:t>；较上年增加</w:t>
      </w:r>
      <w:r>
        <w:rPr>
          <w:rFonts w:ascii="仿宋_GB2312" w:hAnsi="仿宋" w:hint="eastAsia"/>
          <w:szCs w:val="32"/>
        </w:rPr>
        <w:t>3.42</w:t>
      </w:r>
      <w:r>
        <w:rPr>
          <w:rFonts w:ascii="仿宋_GB2312" w:hAnsi="仿宋" w:hint="eastAsia"/>
          <w:szCs w:val="32"/>
        </w:rPr>
        <w:t>万元，增长</w:t>
      </w:r>
      <w:r>
        <w:rPr>
          <w:rFonts w:ascii="仿宋_GB2312" w:hAnsi="仿宋" w:hint="eastAsia"/>
          <w:szCs w:val="32"/>
        </w:rPr>
        <w:t>136.25</w:t>
      </w:r>
      <w:r>
        <w:rPr>
          <w:rFonts w:ascii="仿宋_GB2312" w:hAnsi="仿宋" w:hint="eastAsia"/>
          <w:szCs w:val="32"/>
        </w:rPr>
        <w:t>%</w:t>
      </w:r>
      <w:r>
        <w:rPr>
          <w:rFonts w:ascii="仿宋_GB2312" w:hAnsi="仿宋" w:hint="eastAsia"/>
          <w:szCs w:val="32"/>
        </w:rPr>
        <w:t>。决算数小于预算数的主要原因是</w:t>
      </w:r>
      <w:r>
        <w:rPr>
          <w:rFonts w:ascii="仿宋_GB2312" w:hAnsi="仿宋" w:hint="eastAsia"/>
          <w:szCs w:val="32"/>
        </w:rPr>
        <w:t>坚持厉行节约，压缩公务支出</w:t>
      </w:r>
      <w:r>
        <w:rPr>
          <w:rFonts w:ascii="仿宋_GB2312" w:hAnsi="仿宋" w:hint="eastAsia"/>
          <w:szCs w:val="32"/>
        </w:rPr>
        <w:t>。决算数较上年增加的主要原因是</w:t>
      </w:r>
      <w:r>
        <w:rPr>
          <w:rFonts w:ascii="仿宋_GB2312" w:hAnsi="仿宋" w:hint="eastAsia"/>
          <w:szCs w:val="32"/>
        </w:rPr>
        <w:t>2022</w:t>
      </w:r>
      <w:r>
        <w:rPr>
          <w:rFonts w:ascii="仿宋_GB2312" w:hAnsi="仿宋" w:hint="eastAsia"/>
          <w:szCs w:val="32"/>
        </w:rPr>
        <w:t>年为控制</w:t>
      </w:r>
      <w:r>
        <w:rPr>
          <w:rFonts w:ascii="仿宋_GB2312" w:hAnsi="仿宋" w:hint="eastAsia"/>
          <w:szCs w:val="32"/>
        </w:rPr>
        <w:t>新冠疫情流行采样、流行病学调查、隔离转运、消毒消杀等车辆燃油维护及人员值班加班用工作餐频次增加。</w:t>
      </w:r>
      <w:r>
        <w:rPr>
          <w:rFonts w:ascii="仿宋_GB2312" w:hAnsi="仿宋" w:hint="eastAsia"/>
          <w:szCs w:val="32"/>
        </w:rPr>
        <w:t>为全面反映“三公”经费支出，本次公布的“三公”经费决算为部门汇总数，包含单位本级和所属单位。</w:t>
      </w:r>
    </w:p>
    <w:p w:rsidR="00240AA7" w:rsidRDefault="00B07CCA" w:rsidP="00D53C9E">
      <w:pPr>
        <w:ind w:firstLineChars="200" w:firstLine="630"/>
        <w:rPr>
          <w:rFonts w:ascii="仿宋_GB2312" w:hAnsi="仿宋"/>
          <w:b/>
          <w:szCs w:val="32"/>
        </w:rPr>
      </w:pPr>
      <w:r>
        <w:rPr>
          <w:rFonts w:ascii="仿宋_GB2312" w:hAnsi="仿宋" w:hint="eastAsia"/>
          <w:b/>
          <w:bCs/>
          <w:szCs w:val="32"/>
        </w:rPr>
        <w:t>（二）</w:t>
      </w:r>
      <w:r>
        <w:rPr>
          <w:rFonts w:ascii="仿宋_GB2312" w:hAnsi="仿宋" w:hint="eastAsia"/>
          <w:b/>
          <w:szCs w:val="32"/>
        </w:rPr>
        <w:t>一般公共预算财政拨款“三公”经费支出决算具体情况说明。</w:t>
      </w:r>
    </w:p>
    <w:p w:rsidR="00240AA7" w:rsidRDefault="00B07CCA">
      <w:pPr>
        <w:ind w:firstLineChars="200" w:firstLine="628"/>
        <w:rPr>
          <w:rFonts w:ascii="仿宋_GB2312" w:hAnsi="仿宋"/>
          <w:szCs w:val="32"/>
        </w:rPr>
      </w:pPr>
      <w:r>
        <w:rPr>
          <w:rFonts w:ascii="仿宋_GB2312" w:hAnsi="仿宋" w:hint="eastAsia"/>
          <w:szCs w:val="32"/>
        </w:rPr>
        <w:t>淮南市八公山区卫生健康委员会（部门）</w:t>
      </w:r>
      <w:r>
        <w:rPr>
          <w:rFonts w:ascii="仿宋_GB2312" w:hAnsi="仿宋" w:hint="eastAsia"/>
          <w:szCs w:val="32"/>
        </w:rPr>
        <w:t>2022</w:t>
      </w:r>
      <w:r>
        <w:rPr>
          <w:rFonts w:ascii="仿宋_GB2312" w:hAnsi="仿宋" w:hint="eastAsia"/>
          <w:szCs w:val="32"/>
        </w:rPr>
        <w:t>年度一般公</w:t>
      </w:r>
      <w:r>
        <w:rPr>
          <w:rFonts w:ascii="仿宋_GB2312" w:hAnsi="仿宋" w:hint="eastAsia"/>
          <w:szCs w:val="32"/>
        </w:rPr>
        <w:t>共预算财政拨款“三公”经费支出决算中，因公出国（境）费支出决算</w:t>
      </w:r>
      <w:r>
        <w:rPr>
          <w:rFonts w:ascii="仿宋_GB2312" w:hAnsi="仿宋" w:hint="eastAsia"/>
          <w:szCs w:val="32"/>
        </w:rPr>
        <w:t>0</w:t>
      </w:r>
      <w:r>
        <w:rPr>
          <w:rFonts w:ascii="仿宋_GB2312" w:hAnsi="仿宋" w:hint="eastAsia"/>
          <w:szCs w:val="32"/>
        </w:rPr>
        <w:t>万元，占</w:t>
      </w:r>
      <w:r>
        <w:rPr>
          <w:rFonts w:ascii="仿宋_GB2312" w:hAnsi="仿宋" w:hint="eastAsia"/>
          <w:szCs w:val="32"/>
        </w:rPr>
        <w:t>0</w:t>
      </w:r>
      <w:r>
        <w:rPr>
          <w:rFonts w:ascii="仿宋_GB2312" w:hAnsi="仿宋" w:hint="eastAsia"/>
          <w:szCs w:val="32"/>
        </w:rPr>
        <w:t>%;</w:t>
      </w:r>
      <w:r>
        <w:rPr>
          <w:rFonts w:ascii="仿宋_GB2312" w:hAnsi="仿宋" w:hint="eastAsia"/>
          <w:szCs w:val="32"/>
        </w:rPr>
        <w:t>公务接待费支出决算</w:t>
      </w:r>
      <w:r>
        <w:rPr>
          <w:rFonts w:ascii="仿宋_GB2312" w:hAnsi="仿宋" w:hint="eastAsia"/>
          <w:szCs w:val="32"/>
        </w:rPr>
        <w:t>1.22</w:t>
      </w:r>
      <w:r>
        <w:rPr>
          <w:rFonts w:ascii="仿宋_GB2312" w:hAnsi="仿宋" w:hint="eastAsia"/>
          <w:szCs w:val="32"/>
        </w:rPr>
        <w:t>万元，占</w:t>
      </w:r>
      <w:r>
        <w:rPr>
          <w:rFonts w:ascii="仿宋_GB2312" w:hAnsi="仿宋" w:hint="eastAsia"/>
          <w:szCs w:val="32"/>
        </w:rPr>
        <w:t>20.57</w:t>
      </w:r>
      <w:r>
        <w:rPr>
          <w:rFonts w:ascii="仿宋_GB2312" w:hAnsi="仿宋" w:hint="eastAsia"/>
          <w:szCs w:val="32"/>
        </w:rPr>
        <w:t>%</w:t>
      </w:r>
      <w:r>
        <w:rPr>
          <w:rFonts w:ascii="仿宋_GB2312" w:hAnsi="仿宋" w:hint="eastAsia"/>
          <w:szCs w:val="32"/>
        </w:rPr>
        <w:t>；公务用车购置及运行维护费支出决算</w:t>
      </w:r>
      <w:r>
        <w:rPr>
          <w:rFonts w:ascii="仿宋_GB2312" w:hAnsi="仿宋" w:hint="eastAsia"/>
          <w:szCs w:val="32"/>
        </w:rPr>
        <w:t>4.71</w:t>
      </w:r>
      <w:r>
        <w:rPr>
          <w:rFonts w:ascii="仿宋_GB2312" w:hAnsi="仿宋" w:hint="eastAsia"/>
          <w:szCs w:val="32"/>
        </w:rPr>
        <w:t>万元，占</w:t>
      </w:r>
      <w:r>
        <w:rPr>
          <w:rFonts w:ascii="仿宋_GB2312" w:hAnsi="仿宋" w:hint="eastAsia"/>
          <w:szCs w:val="32"/>
        </w:rPr>
        <w:t>79.43</w:t>
      </w:r>
      <w:r>
        <w:rPr>
          <w:rFonts w:ascii="仿宋_GB2312" w:hAnsi="仿宋" w:hint="eastAsia"/>
          <w:szCs w:val="32"/>
        </w:rPr>
        <w:t>%</w:t>
      </w:r>
      <w:r>
        <w:rPr>
          <w:rFonts w:ascii="仿宋_GB2312" w:hAnsi="仿宋" w:hint="eastAsia"/>
          <w:szCs w:val="32"/>
        </w:rPr>
        <w:t>。具体情况如下：</w:t>
      </w:r>
    </w:p>
    <w:p w:rsidR="00240AA7" w:rsidRDefault="00B07CCA">
      <w:pPr>
        <w:ind w:firstLine="628"/>
        <w:rPr>
          <w:rFonts w:ascii="仿宋_GB2312" w:hAnsi="仿宋"/>
          <w:szCs w:val="32"/>
        </w:rPr>
      </w:pPr>
      <w:r>
        <w:rPr>
          <w:rFonts w:ascii="仿宋_GB2312" w:hAnsi="仿宋" w:hint="eastAsia"/>
          <w:b/>
          <w:bCs/>
          <w:szCs w:val="32"/>
        </w:rPr>
        <w:t>1.</w:t>
      </w:r>
      <w:r>
        <w:rPr>
          <w:rFonts w:ascii="仿宋_GB2312" w:hAnsi="仿宋" w:hint="eastAsia"/>
          <w:b/>
          <w:bCs/>
          <w:szCs w:val="32"/>
        </w:rPr>
        <w:t>因公出国（境）费</w:t>
      </w:r>
      <w:r>
        <w:rPr>
          <w:rFonts w:ascii="仿宋_GB2312" w:hAnsi="仿宋" w:hint="eastAsia"/>
          <w:szCs w:val="32"/>
        </w:rPr>
        <w:t>预算为</w:t>
      </w:r>
      <w:r>
        <w:rPr>
          <w:rFonts w:ascii="仿宋_GB2312" w:hAnsi="仿宋" w:hint="eastAsia"/>
          <w:szCs w:val="32"/>
        </w:rPr>
        <w:t>0</w:t>
      </w:r>
      <w:r>
        <w:rPr>
          <w:rFonts w:ascii="仿宋_GB2312" w:hAnsi="仿宋" w:hint="eastAsia"/>
          <w:szCs w:val="32"/>
        </w:rPr>
        <w:t>万元，支出决算为</w:t>
      </w:r>
      <w:r>
        <w:rPr>
          <w:rFonts w:ascii="仿宋_GB2312" w:hAnsi="仿宋" w:hint="eastAsia"/>
          <w:szCs w:val="32"/>
        </w:rPr>
        <w:t>0</w:t>
      </w:r>
      <w:r>
        <w:rPr>
          <w:rFonts w:ascii="仿宋_GB2312" w:hAnsi="仿宋" w:hint="eastAsia"/>
          <w:szCs w:val="32"/>
        </w:rPr>
        <w:t>万元，</w:t>
      </w:r>
      <w:r>
        <w:rPr>
          <w:rFonts w:ascii="仿宋_GB2312" w:hAnsi="仿宋" w:hint="eastAsia"/>
          <w:szCs w:val="32"/>
        </w:rPr>
        <w:t>较</w:t>
      </w:r>
      <w:r>
        <w:rPr>
          <w:rFonts w:ascii="仿宋_GB2312" w:hAnsi="仿宋" w:hint="eastAsia"/>
          <w:szCs w:val="32"/>
        </w:rPr>
        <w:t>上年</w:t>
      </w:r>
      <w:r>
        <w:rPr>
          <w:rFonts w:ascii="仿宋_GB2312" w:hAnsi="仿宋" w:hint="eastAsia"/>
          <w:szCs w:val="32"/>
        </w:rPr>
        <w:t>无增减变化</w:t>
      </w:r>
      <w:r>
        <w:rPr>
          <w:rFonts w:ascii="仿宋_GB2312" w:hAnsi="仿宋" w:hint="eastAsia"/>
          <w:szCs w:val="32"/>
        </w:rPr>
        <w:t>。</w:t>
      </w:r>
      <w:r>
        <w:rPr>
          <w:rFonts w:ascii="仿宋_GB2312" w:hAnsi="仿宋" w:hint="eastAsia"/>
          <w:szCs w:val="32"/>
        </w:rPr>
        <w:t>2022</w:t>
      </w:r>
      <w:r>
        <w:rPr>
          <w:rFonts w:ascii="仿宋_GB2312" w:hAnsi="仿宋" w:hint="eastAsia"/>
          <w:szCs w:val="32"/>
        </w:rPr>
        <w:t>年</w:t>
      </w:r>
      <w:r>
        <w:rPr>
          <w:rFonts w:ascii="仿宋_GB2312" w:hAnsi="仿宋" w:hint="eastAsia"/>
          <w:szCs w:val="32"/>
        </w:rPr>
        <w:t>淮南市八公山区卫生健康委员会（部门）</w:t>
      </w:r>
      <w:r>
        <w:rPr>
          <w:rFonts w:ascii="仿宋_GB2312" w:hAnsi="仿宋" w:hint="eastAsia"/>
          <w:szCs w:val="32"/>
        </w:rPr>
        <w:t>因公出国（境）团组</w:t>
      </w:r>
      <w:r>
        <w:rPr>
          <w:rFonts w:ascii="仿宋_GB2312" w:hAnsi="仿宋" w:hint="eastAsia"/>
          <w:szCs w:val="32"/>
        </w:rPr>
        <w:t>0</w:t>
      </w:r>
      <w:r>
        <w:rPr>
          <w:rFonts w:ascii="仿宋_GB2312" w:hAnsi="仿宋" w:hint="eastAsia"/>
          <w:szCs w:val="32"/>
        </w:rPr>
        <w:t>次，累计出国（境）</w:t>
      </w:r>
      <w:r>
        <w:rPr>
          <w:rFonts w:ascii="仿宋_GB2312" w:hAnsi="仿宋" w:hint="eastAsia"/>
          <w:szCs w:val="32"/>
        </w:rPr>
        <w:t>0</w:t>
      </w:r>
      <w:r>
        <w:rPr>
          <w:rFonts w:ascii="仿宋_GB2312" w:hAnsi="仿宋" w:hint="eastAsia"/>
          <w:szCs w:val="32"/>
        </w:rPr>
        <w:t>人次。</w:t>
      </w:r>
      <w:r>
        <w:rPr>
          <w:rFonts w:ascii="仿宋_GB2312" w:hAnsi="仿宋_GB2312" w:cs="仿宋_GB2312" w:hint="eastAsia"/>
          <w:szCs w:val="32"/>
        </w:rPr>
        <w:t>以后</w:t>
      </w:r>
      <w:proofErr w:type="gramStart"/>
      <w:r>
        <w:rPr>
          <w:rFonts w:ascii="仿宋_GB2312" w:hAnsi="仿宋_GB2312" w:cs="仿宋_GB2312" w:hint="eastAsia"/>
          <w:szCs w:val="32"/>
        </w:rPr>
        <w:t>我</w:t>
      </w:r>
      <w:r>
        <w:rPr>
          <w:rFonts w:ascii="仿宋_GB2312" w:hAnsi="仿宋_GB2312" w:cs="仿宋_GB2312" w:hint="eastAsia"/>
          <w:szCs w:val="32"/>
        </w:rPr>
        <w:t>部门</w:t>
      </w:r>
      <w:proofErr w:type="gramEnd"/>
      <w:r>
        <w:rPr>
          <w:rFonts w:ascii="仿宋_GB2312" w:hAnsi="仿宋_GB2312" w:cs="仿宋_GB2312" w:hint="eastAsia"/>
          <w:szCs w:val="32"/>
        </w:rPr>
        <w:t>该项</w:t>
      </w:r>
      <w:r>
        <w:rPr>
          <w:rFonts w:ascii="仿宋_GB2312" w:hAnsi="仿宋" w:hint="eastAsia"/>
          <w:szCs w:val="32"/>
        </w:rPr>
        <w:t>经费使用严格按照《</w:t>
      </w:r>
      <w:r>
        <w:rPr>
          <w:rFonts w:ascii="仿宋_GB2312" w:hAnsi="仿宋" w:hint="eastAsia"/>
          <w:szCs w:val="32"/>
        </w:rPr>
        <w:t>淮南市</w:t>
      </w:r>
      <w:r>
        <w:rPr>
          <w:rFonts w:ascii="仿宋_GB2312" w:hAnsi="仿宋" w:hint="eastAsia"/>
          <w:szCs w:val="32"/>
        </w:rPr>
        <w:t>省直党政机关因公临时出国经费管理办法》（</w:t>
      </w:r>
      <w:proofErr w:type="gramStart"/>
      <w:r>
        <w:rPr>
          <w:rFonts w:ascii="仿宋_GB2312" w:hAnsi="仿宋" w:hint="eastAsia"/>
          <w:szCs w:val="32"/>
        </w:rPr>
        <w:t>财行〔</w:t>
      </w:r>
      <w:r>
        <w:rPr>
          <w:rFonts w:ascii="仿宋_GB2312" w:hAnsi="仿宋" w:hint="eastAsia"/>
          <w:szCs w:val="32"/>
        </w:rPr>
        <w:t>2014</w:t>
      </w:r>
      <w:r>
        <w:rPr>
          <w:rFonts w:ascii="仿宋_GB2312" w:hAnsi="仿宋" w:hint="eastAsia"/>
          <w:szCs w:val="32"/>
        </w:rPr>
        <w:t>〕</w:t>
      </w:r>
      <w:proofErr w:type="gramEnd"/>
      <w:r>
        <w:rPr>
          <w:rFonts w:ascii="仿宋_GB2312" w:hAnsi="仿宋" w:hint="eastAsia"/>
          <w:szCs w:val="32"/>
        </w:rPr>
        <w:t>104</w:t>
      </w:r>
      <w:r>
        <w:rPr>
          <w:rFonts w:ascii="仿宋_GB2312" w:hAnsi="仿宋" w:hint="eastAsia"/>
          <w:szCs w:val="32"/>
        </w:rPr>
        <w:t>号）、《</w:t>
      </w:r>
      <w:r>
        <w:rPr>
          <w:rFonts w:ascii="仿宋_GB2312" w:hAnsi="仿宋" w:hint="eastAsia"/>
          <w:szCs w:val="32"/>
        </w:rPr>
        <w:t>淮南市</w:t>
      </w:r>
      <w:r>
        <w:rPr>
          <w:rFonts w:ascii="仿宋_GB2312" w:hAnsi="仿宋" w:hint="eastAsia"/>
          <w:szCs w:val="32"/>
        </w:rPr>
        <w:t>省直党政机关因公短期出国培训费用管理办法》（</w:t>
      </w:r>
      <w:proofErr w:type="gramStart"/>
      <w:r>
        <w:rPr>
          <w:rFonts w:ascii="仿宋_GB2312" w:hAnsi="仿宋" w:hint="eastAsia"/>
          <w:szCs w:val="32"/>
        </w:rPr>
        <w:t>财行〔</w:t>
      </w:r>
      <w:r>
        <w:rPr>
          <w:rFonts w:ascii="仿宋_GB2312" w:hAnsi="仿宋" w:hint="eastAsia"/>
          <w:szCs w:val="32"/>
        </w:rPr>
        <w:t>2014</w:t>
      </w:r>
      <w:r>
        <w:rPr>
          <w:rFonts w:ascii="仿宋_GB2312" w:hAnsi="仿宋" w:hint="eastAsia"/>
          <w:szCs w:val="32"/>
        </w:rPr>
        <w:t>〕</w:t>
      </w:r>
      <w:proofErr w:type="gramEnd"/>
      <w:r>
        <w:rPr>
          <w:rFonts w:ascii="仿宋_GB2312" w:hAnsi="仿宋" w:hint="eastAsia"/>
          <w:szCs w:val="32"/>
        </w:rPr>
        <w:t>527</w:t>
      </w:r>
      <w:r>
        <w:rPr>
          <w:rFonts w:ascii="仿宋_GB2312" w:hAnsi="仿宋" w:hint="eastAsia"/>
          <w:szCs w:val="32"/>
        </w:rPr>
        <w:t>号）等相关规定执行。</w:t>
      </w:r>
    </w:p>
    <w:p w:rsidR="00240AA7" w:rsidRDefault="00B07CCA" w:rsidP="00D53C9E">
      <w:pPr>
        <w:ind w:firstLineChars="200" w:firstLine="630"/>
        <w:rPr>
          <w:rFonts w:ascii="仿宋_GB2312" w:hAnsi="仿宋"/>
          <w:szCs w:val="32"/>
        </w:rPr>
      </w:pPr>
      <w:r>
        <w:rPr>
          <w:rFonts w:ascii="仿宋_GB2312" w:hAnsi="仿宋" w:hint="eastAsia"/>
          <w:b/>
          <w:bCs/>
          <w:szCs w:val="32"/>
        </w:rPr>
        <w:lastRenderedPageBreak/>
        <w:t>2.</w:t>
      </w:r>
      <w:r>
        <w:rPr>
          <w:rFonts w:ascii="仿宋_GB2312" w:hAnsi="仿宋" w:hint="eastAsia"/>
          <w:b/>
          <w:bCs/>
          <w:szCs w:val="32"/>
        </w:rPr>
        <w:t>公务接待费</w:t>
      </w:r>
      <w:r>
        <w:rPr>
          <w:rFonts w:ascii="仿宋_GB2312" w:hAnsi="仿宋" w:hint="eastAsia"/>
          <w:szCs w:val="32"/>
        </w:rPr>
        <w:t>预算为</w:t>
      </w:r>
      <w:r>
        <w:rPr>
          <w:rFonts w:ascii="仿宋_GB2312" w:hAnsi="仿宋" w:hint="eastAsia"/>
          <w:szCs w:val="32"/>
        </w:rPr>
        <w:t>2.3</w:t>
      </w:r>
      <w:r>
        <w:rPr>
          <w:rFonts w:ascii="仿宋_GB2312" w:hAnsi="仿宋" w:hint="eastAsia"/>
          <w:szCs w:val="32"/>
        </w:rPr>
        <w:t>万元，支出决算为</w:t>
      </w:r>
      <w:r>
        <w:rPr>
          <w:rFonts w:ascii="仿宋_GB2312" w:hAnsi="仿宋" w:hint="eastAsia"/>
          <w:szCs w:val="32"/>
        </w:rPr>
        <w:t>1.22</w:t>
      </w:r>
      <w:r>
        <w:rPr>
          <w:rFonts w:ascii="仿宋_GB2312" w:hAnsi="仿宋" w:hint="eastAsia"/>
          <w:szCs w:val="32"/>
        </w:rPr>
        <w:t>万元，完成预算的</w:t>
      </w:r>
      <w:r>
        <w:rPr>
          <w:rFonts w:ascii="仿宋_GB2312" w:hAnsi="仿宋" w:hint="eastAsia"/>
          <w:szCs w:val="32"/>
        </w:rPr>
        <w:t>53.04</w:t>
      </w:r>
      <w:r>
        <w:rPr>
          <w:rFonts w:ascii="仿宋_GB2312" w:hAnsi="仿宋" w:hint="eastAsia"/>
          <w:szCs w:val="32"/>
        </w:rPr>
        <w:t>%</w:t>
      </w:r>
      <w:r>
        <w:rPr>
          <w:rFonts w:ascii="仿宋_GB2312" w:hAnsi="仿宋" w:hint="eastAsia"/>
          <w:szCs w:val="32"/>
        </w:rPr>
        <w:t>；较上年增加</w:t>
      </w:r>
      <w:r>
        <w:rPr>
          <w:rFonts w:ascii="仿宋_GB2312" w:hAnsi="仿宋" w:hint="eastAsia"/>
          <w:szCs w:val="32"/>
        </w:rPr>
        <w:t>0.13</w:t>
      </w:r>
      <w:r>
        <w:rPr>
          <w:rFonts w:ascii="仿宋_GB2312" w:hAnsi="仿宋" w:hint="eastAsia"/>
          <w:szCs w:val="32"/>
        </w:rPr>
        <w:t>万元，增长</w:t>
      </w:r>
      <w:r>
        <w:rPr>
          <w:rFonts w:ascii="仿宋_GB2312" w:hAnsi="仿宋" w:hint="eastAsia"/>
          <w:szCs w:val="32"/>
        </w:rPr>
        <w:t>11.93</w:t>
      </w:r>
      <w:r>
        <w:rPr>
          <w:rFonts w:ascii="仿宋_GB2312" w:hAnsi="仿宋" w:hint="eastAsia"/>
          <w:szCs w:val="32"/>
        </w:rPr>
        <w:t>%</w:t>
      </w:r>
      <w:r>
        <w:rPr>
          <w:rFonts w:ascii="仿宋_GB2312" w:hAnsi="仿宋" w:hint="eastAsia"/>
          <w:szCs w:val="32"/>
        </w:rPr>
        <w:t>。决算数小于预算数的主要原因是</w:t>
      </w:r>
      <w:r>
        <w:rPr>
          <w:rFonts w:ascii="仿宋" w:eastAsia="仿宋" w:hAnsi="仿宋" w:cs="仿宋" w:hint="eastAsia"/>
          <w:szCs w:val="32"/>
        </w:rPr>
        <w:t>坚持厉行节约，压缩公务支出</w:t>
      </w:r>
      <w:r>
        <w:rPr>
          <w:rFonts w:ascii="仿宋_GB2312" w:hAnsi="仿宋" w:hint="eastAsia"/>
          <w:szCs w:val="32"/>
        </w:rPr>
        <w:t>。决算数较上年增加的主要原因是</w:t>
      </w:r>
      <w:r>
        <w:rPr>
          <w:rFonts w:ascii="仿宋_GB2312" w:hAnsi="仿宋" w:hint="eastAsia"/>
          <w:szCs w:val="32"/>
        </w:rPr>
        <w:t>本年度疫情</w:t>
      </w:r>
      <w:r w:rsidR="00D53C9E">
        <w:rPr>
          <w:rFonts w:ascii="仿宋_GB2312" w:hAnsi="仿宋" w:hint="eastAsia"/>
          <w:szCs w:val="32"/>
        </w:rPr>
        <w:t>暴发</w:t>
      </w:r>
      <w:r>
        <w:rPr>
          <w:rFonts w:ascii="仿宋_GB2312" w:hAnsi="仿宋" w:hint="eastAsia"/>
          <w:szCs w:val="32"/>
        </w:rPr>
        <w:t>，</w:t>
      </w:r>
      <w:r>
        <w:rPr>
          <w:rFonts w:ascii="仿宋" w:eastAsia="仿宋" w:hAnsi="仿宋" w:cs="仿宋" w:hint="eastAsia"/>
          <w:szCs w:val="32"/>
        </w:rPr>
        <w:t>加班用工作餐频次增加</w:t>
      </w:r>
      <w:r>
        <w:rPr>
          <w:rFonts w:ascii="仿宋_GB2312" w:hAnsi="仿宋" w:hint="eastAsia"/>
          <w:szCs w:val="32"/>
        </w:rPr>
        <w:t>。</w:t>
      </w:r>
      <w:r>
        <w:rPr>
          <w:rFonts w:ascii="仿宋_GB2312" w:hAnsi="仿宋" w:hint="eastAsia"/>
          <w:szCs w:val="32"/>
        </w:rPr>
        <w:t>2022</w:t>
      </w:r>
      <w:r>
        <w:rPr>
          <w:rFonts w:ascii="仿宋_GB2312" w:hAnsi="仿宋" w:hint="eastAsia"/>
          <w:szCs w:val="32"/>
        </w:rPr>
        <w:t>年</w:t>
      </w:r>
      <w:r>
        <w:rPr>
          <w:rFonts w:ascii="仿宋_GB2312" w:hAnsi="仿宋" w:hint="eastAsia"/>
          <w:szCs w:val="32"/>
        </w:rPr>
        <w:t>淮南市八公山区卫生健康委员会（部门）</w:t>
      </w:r>
      <w:r>
        <w:rPr>
          <w:rFonts w:ascii="仿宋_GB2312" w:hAnsi="仿宋" w:hint="eastAsia"/>
          <w:szCs w:val="32"/>
        </w:rPr>
        <w:t>国内公务接待共</w:t>
      </w:r>
      <w:r>
        <w:rPr>
          <w:rFonts w:ascii="仿宋_GB2312" w:hAnsi="仿宋" w:hint="eastAsia"/>
          <w:szCs w:val="32"/>
        </w:rPr>
        <w:t>39</w:t>
      </w:r>
      <w:r>
        <w:rPr>
          <w:rFonts w:ascii="仿宋_GB2312" w:hAnsi="仿宋" w:hint="eastAsia"/>
          <w:szCs w:val="32"/>
        </w:rPr>
        <w:t>批次（其中外事接待</w:t>
      </w:r>
      <w:r>
        <w:rPr>
          <w:rFonts w:ascii="仿宋_GB2312" w:hAnsi="仿宋" w:hint="eastAsia"/>
          <w:szCs w:val="32"/>
        </w:rPr>
        <w:t>0</w:t>
      </w:r>
      <w:r>
        <w:rPr>
          <w:rFonts w:ascii="仿宋_GB2312" w:hAnsi="仿宋" w:hint="eastAsia"/>
          <w:szCs w:val="32"/>
        </w:rPr>
        <w:t>批次），</w:t>
      </w:r>
      <w:r>
        <w:rPr>
          <w:rFonts w:ascii="仿宋_GB2312" w:hAnsi="仿宋" w:hint="eastAsia"/>
          <w:szCs w:val="32"/>
        </w:rPr>
        <w:t>418</w:t>
      </w:r>
      <w:r>
        <w:rPr>
          <w:rFonts w:ascii="仿宋_GB2312" w:hAnsi="仿宋" w:hint="eastAsia"/>
          <w:szCs w:val="32"/>
        </w:rPr>
        <w:t>人次（其中外事接待</w:t>
      </w:r>
      <w:r>
        <w:rPr>
          <w:rFonts w:ascii="仿宋_GB2312" w:hAnsi="仿宋" w:hint="eastAsia"/>
          <w:szCs w:val="32"/>
        </w:rPr>
        <w:t>0</w:t>
      </w:r>
      <w:r>
        <w:rPr>
          <w:rFonts w:ascii="仿宋_GB2312" w:hAnsi="仿宋" w:hint="eastAsia"/>
          <w:szCs w:val="32"/>
        </w:rPr>
        <w:t>人次）。主要是用于</w:t>
      </w:r>
      <w:r>
        <w:rPr>
          <w:rFonts w:ascii="仿宋_GB2312" w:hAnsi="仿宋" w:hint="eastAsia"/>
          <w:szCs w:val="32"/>
        </w:rPr>
        <w:t>疫情防控加班工作餐</w:t>
      </w:r>
      <w:r>
        <w:rPr>
          <w:rFonts w:ascii="仿宋_GB2312" w:hAnsi="仿宋" w:hint="eastAsia"/>
          <w:szCs w:val="32"/>
        </w:rPr>
        <w:t>。经费使用严格执行《党政机关厉行节约反对浪费条例》、市委市政府有关具体要求、《淮南市党政机关国内公务接待管理办法》</w:t>
      </w:r>
      <w:r>
        <w:rPr>
          <w:rFonts w:ascii="仿宋_GB2312" w:hAnsi="仿宋" w:hint="eastAsia"/>
          <w:szCs w:val="32"/>
        </w:rPr>
        <w:t>(</w:t>
      </w:r>
      <w:proofErr w:type="gramStart"/>
      <w:r>
        <w:rPr>
          <w:rFonts w:ascii="仿宋_GB2312" w:hAnsi="仿宋" w:hint="eastAsia"/>
          <w:szCs w:val="32"/>
        </w:rPr>
        <w:t>淮办发</w:t>
      </w:r>
      <w:proofErr w:type="gramEnd"/>
      <w:r>
        <w:rPr>
          <w:rFonts w:ascii="仿宋_GB2312" w:hAnsi="仿宋" w:hint="eastAsia"/>
          <w:szCs w:val="32"/>
        </w:rPr>
        <w:t>〔</w:t>
      </w:r>
      <w:r>
        <w:rPr>
          <w:rFonts w:ascii="仿宋_GB2312" w:hAnsi="仿宋" w:hint="eastAsia"/>
          <w:szCs w:val="32"/>
        </w:rPr>
        <w:t>2014</w:t>
      </w:r>
      <w:r>
        <w:rPr>
          <w:rFonts w:ascii="仿宋_GB2312" w:hAnsi="仿宋" w:hint="eastAsia"/>
          <w:szCs w:val="32"/>
        </w:rPr>
        <w:t>〕</w:t>
      </w:r>
      <w:r>
        <w:rPr>
          <w:rFonts w:ascii="仿宋_GB2312" w:hAnsi="仿宋" w:hint="eastAsia"/>
          <w:szCs w:val="32"/>
        </w:rPr>
        <w:t>26</w:t>
      </w:r>
      <w:r>
        <w:rPr>
          <w:rFonts w:ascii="仿宋_GB2312" w:hAnsi="仿宋" w:hint="eastAsia"/>
          <w:szCs w:val="32"/>
        </w:rPr>
        <w:t>号</w:t>
      </w:r>
      <w:r>
        <w:rPr>
          <w:rFonts w:ascii="仿宋_GB2312" w:hAnsi="仿宋"/>
          <w:szCs w:val="32"/>
        </w:rPr>
        <w:t>)</w:t>
      </w:r>
      <w:r>
        <w:rPr>
          <w:rFonts w:ascii="仿宋_GB2312" w:hAnsi="仿宋" w:hint="eastAsia"/>
          <w:szCs w:val="32"/>
        </w:rPr>
        <w:t>相关规定。</w:t>
      </w:r>
    </w:p>
    <w:p w:rsidR="00240AA7" w:rsidRDefault="00B07CCA" w:rsidP="00D53C9E">
      <w:pPr>
        <w:ind w:firstLineChars="200" w:firstLine="630"/>
      </w:pPr>
      <w:r>
        <w:rPr>
          <w:rFonts w:ascii="仿宋_GB2312" w:hAnsi="仿宋" w:hint="eastAsia"/>
          <w:b/>
          <w:bCs/>
          <w:szCs w:val="32"/>
        </w:rPr>
        <w:t>3.</w:t>
      </w:r>
      <w:r>
        <w:rPr>
          <w:rFonts w:ascii="仿宋_GB2312" w:hAnsi="仿宋" w:hint="eastAsia"/>
          <w:b/>
          <w:bCs/>
          <w:szCs w:val="32"/>
        </w:rPr>
        <w:t>公务用车购置及运行维护费</w:t>
      </w:r>
      <w:r>
        <w:rPr>
          <w:rFonts w:ascii="仿宋_GB2312" w:hAnsi="仿宋" w:hint="eastAsia"/>
          <w:szCs w:val="32"/>
        </w:rPr>
        <w:t>预算为</w:t>
      </w:r>
      <w:r>
        <w:rPr>
          <w:rFonts w:ascii="仿宋_GB2312" w:hAnsi="仿宋" w:hint="eastAsia"/>
          <w:szCs w:val="32"/>
        </w:rPr>
        <w:t>4.71</w:t>
      </w:r>
      <w:r>
        <w:rPr>
          <w:rFonts w:ascii="仿宋_GB2312" w:hAnsi="仿宋" w:hint="eastAsia"/>
          <w:szCs w:val="32"/>
        </w:rPr>
        <w:t>万元，支出决算为</w:t>
      </w:r>
      <w:r>
        <w:rPr>
          <w:rFonts w:ascii="仿宋_GB2312" w:hAnsi="仿宋" w:hint="eastAsia"/>
          <w:szCs w:val="32"/>
        </w:rPr>
        <w:t>4.71</w:t>
      </w:r>
      <w:r>
        <w:rPr>
          <w:rFonts w:ascii="仿宋_GB2312" w:hAnsi="仿宋" w:hint="eastAsia"/>
          <w:szCs w:val="32"/>
        </w:rPr>
        <w:t>万</w:t>
      </w:r>
      <w:r>
        <w:rPr>
          <w:rFonts w:ascii="仿宋_GB2312" w:hAnsi="仿宋" w:hint="eastAsia"/>
          <w:szCs w:val="32"/>
        </w:rPr>
        <w:t>元，完成预算的</w:t>
      </w:r>
      <w:r>
        <w:rPr>
          <w:rFonts w:ascii="仿宋_GB2312" w:hAnsi="仿宋" w:hint="eastAsia"/>
          <w:szCs w:val="32"/>
        </w:rPr>
        <w:t>100%</w:t>
      </w:r>
      <w:r>
        <w:rPr>
          <w:rFonts w:ascii="仿宋_GB2312" w:hAnsi="仿宋" w:hint="eastAsia"/>
          <w:szCs w:val="32"/>
        </w:rPr>
        <w:t>；较上年无增减变化。决算数等于预算数的主要原因是严格按照预算开展工作。决算数较上年增加的主要原因是</w:t>
      </w:r>
      <w:r>
        <w:rPr>
          <w:rFonts w:ascii="仿宋_GB2312" w:hAnsi="仿宋" w:hint="eastAsia"/>
          <w:szCs w:val="32"/>
        </w:rPr>
        <w:t>2022</w:t>
      </w:r>
      <w:r>
        <w:rPr>
          <w:rFonts w:ascii="仿宋_GB2312" w:hAnsi="仿宋" w:hint="eastAsia"/>
          <w:szCs w:val="32"/>
        </w:rPr>
        <w:t>年为控制新冠疫情流行采样、流行病学调查、隔离转运、消毒消杀等车辆燃油维护频次增加致使燃油维护费用增加。其中，公务用车购置费预算为</w:t>
      </w:r>
      <w:r>
        <w:rPr>
          <w:rFonts w:ascii="仿宋_GB2312" w:hAnsi="仿宋" w:hint="eastAsia"/>
          <w:szCs w:val="32"/>
        </w:rPr>
        <w:t>0</w:t>
      </w:r>
      <w:r>
        <w:rPr>
          <w:rFonts w:ascii="仿宋_GB2312" w:hAnsi="仿宋" w:hint="eastAsia"/>
          <w:szCs w:val="32"/>
        </w:rPr>
        <w:t>万元，支出决算为</w:t>
      </w:r>
      <w:r>
        <w:rPr>
          <w:rFonts w:ascii="仿宋_GB2312" w:hAnsi="仿宋" w:hint="eastAsia"/>
          <w:szCs w:val="32"/>
        </w:rPr>
        <w:t>0</w:t>
      </w:r>
      <w:r>
        <w:rPr>
          <w:rFonts w:ascii="仿宋_GB2312" w:hAnsi="仿宋" w:hint="eastAsia"/>
          <w:szCs w:val="32"/>
        </w:rPr>
        <w:t>万元，较上年无</w:t>
      </w:r>
      <w:r>
        <w:rPr>
          <w:rFonts w:ascii="仿宋_GB2312" w:hAnsi="仿宋" w:hint="eastAsia"/>
          <w:szCs w:val="32"/>
        </w:rPr>
        <w:t>增减变化。公务用车购置费为</w:t>
      </w:r>
      <w:r>
        <w:rPr>
          <w:rFonts w:ascii="仿宋_GB2312" w:hAnsi="仿宋" w:hint="eastAsia"/>
          <w:szCs w:val="32"/>
        </w:rPr>
        <w:t>0</w:t>
      </w:r>
      <w:r>
        <w:rPr>
          <w:rFonts w:ascii="仿宋_GB2312" w:hAnsi="仿宋" w:hint="eastAsia"/>
          <w:szCs w:val="32"/>
        </w:rPr>
        <w:t>万元，</w:t>
      </w:r>
      <w:r>
        <w:rPr>
          <w:rFonts w:ascii="仿宋_GB2312" w:hAnsi="仿宋" w:hint="eastAsia"/>
          <w:szCs w:val="32"/>
        </w:rPr>
        <w:t>2022</w:t>
      </w:r>
      <w:r>
        <w:rPr>
          <w:rFonts w:ascii="仿宋_GB2312" w:hAnsi="仿宋" w:hint="eastAsia"/>
          <w:szCs w:val="32"/>
        </w:rPr>
        <w:t>年没有安排公务用车购置费。公务用车运行维护费预算为</w:t>
      </w:r>
      <w:r>
        <w:rPr>
          <w:rFonts w:ascii="仿宋_GB2312" w:hAnsi="仿宋" w:hint="eastAsia"/>
          <w:szCs w:val="32"/>
        </w:rPr>
        <w:t>4.71</w:t>
      </w:r>
      <w:r>
        <w:rPr>
          <w:rFonts w:ascii="仿宋_GB2312" w:hAnsi="仿宋" w:hint="eastAsia"/>
          <w:szCs w:val="32"/>
        </w:rPr>
        <w:t>万元，支出决算为</w:t>
      </w:r>
      <w:r>
        <w:rPr>
          <w:rFonts w:ascii="仿宋_GB2312" w:hAnsi="仿宋" w:hint="eastAsia"/>
          <w:szCs w:val="32"/>
        </w:rPr>
        <w:t>4.71</w:t>
      </w:r>
      <w:r>
        <w:rPr>
          <w:rFonts w:ascii="仿宋_GB2312" w:hAnsi="仿宋" w:hint="eastAsia"/>
          <w:szCs w:val="32"/>
        </w:rPr>
        <w:t>万元，完成预算的</w:t>
      </w:r>
      <w:r>
        <w:rPr>
          <w:rFonts w:ascii="仿宋_GB2312" w:hAnsi="仿宋" w:hint="eastAsia"/>
          <w:szCs w:val="32"/>
        </w:rPr>
        <w:t>100%</w:t>
      </w:r>
      <w:r>
        <w:rPr>
          <w:rFonts w:ascii="仿宋_GB2312" w:hAnsi="仿宋" w:hint="eastAsia"/>
          <w:szCs w:val="32"/>
        </w:rPr>
        <w:t>；较上年无增减变化。决算数等于预算数的主要原因是严格按照预算开展工作。决算数较上年增加的主要原因是</w:t>
      </w:r>
      <w:r>
        <w:rPr>
          <w:rFonts w:ascii="仿宋_GB2312" w:hAnsi="仿宋" w:hint="eastAsia"/>
          <w:szCs w:val="32"/>
        </w:rPr>
        <w:t>2022</w:t>
      </w:r>
      <w:r>
        <w:rPr>
          <w:rFonts w:ascii="仿宋_GB2312" w:hAnsi="仿宋" w:hint="eastAsia"/>
          <w:szCs w:val="32"/>
        </w:rPr>
        <w:t>年为控制新冠疫情流行采样、流行病学调查、隔离转运、消毒消杀等车辆燃油维护频次增加致使燃油维护</w:t>
      </w:r>
      <w:r>
        <w:rPr>
          <w:rFonts w:ascii="仿宋_GB2312" w:hAnsi="仿宋" w:hint="eastAsia"/>
          <w:szCs w:val="32"/>
        </w:rPr>
        <w:lastRenderedPageBreak/>
        <w:t>费用增加。公务用车运行维护费，包括车辆燃料费、维修费、过路过桥费、保险费等支出，主要用于本部门卫生健康行政执法检查、疫情防控及疫苗运输。截至</w:t>
      </w:r>
      <w:r>
        <w:rPr>
          <w:rFonts w:ascii="仿宋_GB2312" w:hAnsi="仿宋" w:hint="eastAsia"/>
          <w:szCs w:val="32"/>
        </w:rPr>
        <w:t>2022</w:t>
      </w:r>
      <w:r>
        <w:rPr>
          <w:rFonts w:ascii="仿宋_GB2312" w:hAnsi="仿宋" w:hint="eastAsia"/>
          <w:szCs w:val="32"/>
        </w:rPr>
        <w:t>年</w:t>
      </w:r>
      <w:r>
        <w:rPr>
          <w:rFonts w:ascii="仿宋_GB2312" w:hAnsi="仿宋" w:hint="eastAsia"/>
          <w:szCs w:val="32"/>
        </w:rPr>
        <w:t>12</w:t>
      </w:r>
      <w:r>
        <w:rPr>
          <w:rFonts w:ascii="仿宋_GB2312" w:hAnsi="仿宋" w:hint="eastAsia"/>
          <w:szCs w:val="32"/>
        </w:rPr>
        <w:t>月</w:t>
      </w:r>
      <w:r>
        <w:rPr>
          <w:rFonts w:ascii="仿宋_GB2312" w:hAnsi="仿宋" w:hint="eastAsia"/>
          <w:szCs w:val="32"/>
        </w:rPr>
        <w:t>31</w:t>
      </w:r>
      <w:r>
        <w:rPr>
          <w:rFonts w:ascii="仿宋_GB2312" w:hAnsi="仿宋" w:hint="eastAsia"/>
          <w:szCs w:val="32"/>
        </w:rPr>
        <w:t>日，淮</w:t>
      </w:r>
      <w:r>
        <w:rPr>
          <w:rFonts w:ascii="仿宋_GB2312" w:hAnsi="仿宋" w:hint="eastAsia"/>
          <w:szCs w:val="32"/>
        </w:rPr>
        <w:t>南市八公山区卫生健康委员会（部门）机</w:t>
      </w:r>
      <w:r>
        <w:rPr>
          <w:rFonts w:ascii="仿宋_GB2312" w:hAnsi="仿宋" w:hint="eastAsia"/>
          <w:szCs w:val="32"/>
        </w:rPr>
        <w:t>关</w:t>
      </w:r>
      <w:r>
        <w:rPr>
          <w:rFonts w:ascii="仿宋_GB2312" w:hAnsi="仿宋" w:hint="eastAsia"/>
          <w:szCs w:val="32"/>
        </w:rPr>
        <w:t>及所属单位</w:t>
      </w:r>
      <w:r>
        <w:rPr>
          <w:rFonts w:ascii="仿宋_GB2312" w:hAnsi="仿宋" w:hint="eastAsia"/>
          <w:szCs w:val="32"/>
        </w:rPr>
        <w:t>开支财政拨款的公务用车保</w:t>
      </w:r>
      <w:r>
        <w:rPr>
          <w:rFonts w:ascii="仿宋_GB2312" w:hAnsi="仿宋" w:hint="eastAsia"/>
          <w:szCs w:val="32"/>
        </w:rPr>
        <w:t>有量为</w:t>
      </w:r>
      <w:r>
        <w:rPr>
          <w:rFonts w:ascii="仿宋_GB2312" w:hAnsi="仿宋" w:hint="eastAsia"/>
          <w:szCs w:val="32"/>
        </w:rPr>
        <w:t>9</w:t>
      </w:r>
      <w:r>
        <w:rPr>
          <w:rFonts w:ascii="仿宋_GB2312" w:hAnsi="仿宋" w:hint="eastAsia"/>
          <w:szCs w:val="32"/>
        </w:rPr>
        <w:t>辆。</w:t>
      </w:r>
    </w:p>
    <w:p w:rsidR="00240AA7" w:rsidRDefault="00240AA7">
      <w:pPr>
        <w:pStyle w:val="a3"/>
        <w:ind w:left="1258" w:hanging="1258"/>
        <w:rPr>
          <w:rFonts w:ascii="仿宋_GB2312"/>
        </w:rPr>
      </w:pPr>
    </w:p>
    <w:p w:rsidR="00240AA7" w:rsidRDefault="00240AA7">
      <w:pPr>
        <w:pStyle w:val="a3"/>
        <w:ind w:left="1258" w:hanging="1258"/>
        <w:rPr>
          <w:rFonts w:ascii="仿宋_GB2312"/>
        </w:rPr>
      </w:pPr>
    </w:p>
    <w:p w:rsidR="00240AA7" w:rsidRDefault="00240AA7">
      <w:pPr>
        <w:pStyle w:val="a3"/>
      </w:pPr>
    </w:p>
    <w:p w:rsidR="00240AA7" w:rsidRDefault="00240AA7"/>
    <w:sectPr w:rsidR="00240AA7">
      <w:footerReference w:type="even" r:id="rId7"/>
      <w:footerReference w:type="default" r:id="rId8"/>
      <w:pgSz w:w="11906" w:h="16838"/>
      <w:pgMar w:top="2155" w:right="1531" w:bottom="1588" w:left="1588" w:header="0" w:footer="1588" w:gutter="0"/>
      <w:cols w:space="720"/>
      <w:docGrid w:type="linesAndChars" w:linePitch="569" w:charSpace="-12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CCA" w:rsidRDefault="00B07CCA">
      <w:r>
        <w:separator/>
      </w:r>
    </w:p>
  </w:endnote>
  <w:endnote w:type="continuationSeparator" w:id="0">
    <w:p w:rsidR="00B07CCA" w:rsidRDefault="00B0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A7" w:rsidRDefault="00B07CCA">
    <w:pPr>
      <w:pStyle w:val="a4"/>
      <w:framePr w:wrap="around" w:vAnchor="text" w:hAnchor="margin" w:xAlign="right" w:y="1"/>
      <w:rPr>
        <w:rStyle w:val="a6"/>
      </w:rPr>
    </w:pPr>
    <w:r>
      <w:fldChar w:fldCharType="begin"/>
    </w:r>
    <w:r>
      <w:rPr>
        <w:rStyle w:val="a6"/>
      </w:rPr>
      <w:instrText xml:space="preserve">PAGE  </w:instrText>
    </w:r>
    <w:r>
      <w:fldChar w:fldCharType="separate"/>
    </w:r>
    <w:r>
      <w:rPr>
        <w:rStyle w:val="a6"/>
      </w:rPr>
      <w:t>1</w:t>
    </w:r>
    <w:r>
      <w:fldChar w:fldCharType="end"/>
    </w:r>
  </w:p>
  <w:p w:rsidR="00240AA7" w:rsidRDefault="00240AA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AA7" w:rsidRDefault="00B07CCA">
    <w:pPr>
      <w:pStyle w:val="a4"/>
      <w:framePr w:wrap="around" w:vAnchor="text" w:hAnchor="margin" w:xAlign="right" w:y="1"/>
      <w:rPr>
        <w:rStyle w:val="a6"/>
        <w:rFonts w:ascii="仿宋_GB2312"/>
        <w:sz w:val="28"/>
      </w:rPr>
    </w:pPr>
    <w:r>
      <w:rPr>
        <w:rStyle w:val="a6"/>
        <w:rFonts w:ascii="仿宋_GB2312" w:hint="eastAsia"/>
        <w:sz w:val="28"/>
      </w:rPr>
      <w:t>-</w:t>
    </w:r>
    <w:r>
      <w:rPr>
        <w:rFonts w:ascii="仿宋_GB2312" w:hint="eastAsia"/>
        <w:sz w:val="28"/>
        <w:szCs w:val="28"/>
      </w:rPr>
      <w:fldChar w:fldCharType="begin"/>
    </w:r>
    <w:r>
      <w:rPr>
        <w:rStyle w:val="a6"/>
        <w:rFonts w:ascii="仿宋_GB2312" w:hint="eastAsia"/>
        <w:sz w:val="28"/>
        <w:szCs w:val="28"/>
      </w:rPr>
      <w:instrText xml:space="preserve"> PAGE </w:instrText>
    </w:r>
    <w:r>
      <w:rPr>
        <w:rFonts w:ascii="仿宋_GB2312" w:hint="eastAsia"/>
        <w:sz w:val="28"/>
        <w:szCs w:val="28"/>
      </w:rPr>
      <w:fldChar w:fldCharType="separate"/>
    </w:r>
    <w:r w:rsidR="00D53C9E">
      <w:rPr>
        <w:rStyle w:val="a6"/>
        <w:rFonts w:ascii="仿宋_GB2312"/>
        <w:noProof/>
        <w:sz w:val="28"/>
        <w:szCs w:val="28"/>
      </w:rPr>
      <w:t>1</w:t>
    </w:r>
    <w:r>
      <w:rPr>
        <w:rFonts w:ascii="仿宋_GB2312" w:hint="eastAsia"/>
        <w:sz w:val="28"/>
        <w:szCs w:val="28"/>
      </w:rPr>
      <w:fldChar w:fldCharType="end"/>
    </w:r>
    <w:r>
      <w:rPr>
        <w:rStyle w:val="a6"/>
        <w:rFonts w:ascii="仿宋_GB2312" w:hint="eastAsia"/>
        <w:sz w:val="28"/>
        <w:szCs w:val="28"/>
      </w:rPr>
      <w:t>-</w:t>
    </w:r>
  </w:p>
  <w:p w:rsidR="00240AA7" w:rsidRDefault="00240AA7">
    <w:pPr>
      <w:pStyle w:val="a4"/>
      <w:ind w:right="360"/>
      <w:jc w:val="right"/>
      <w:rPr>
        <w:rFonts w:ascii="仿宋_GB2312"/>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CCA" w:rsidRDefault="00B07CCA">
      <w:r>
        <w:separator/>
      </w:r>
    </w:p>
  </w:footnote>
  <w:footnote w:type="continuationSeparator" w:id="0">
    <w:p w:rsidR="00B07CCA" w:rsidRDefault="00B07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OGIzNDc1NDM5MmE4N2MzMTExY2RkMjMzZGY3ZjQifQ=="/>
  </w:docVars>
  <w:rsids>
    <w:rsidRoot w:val="00C940DE"/>
    <w:rsid w:val="00240AA7"/>
    <w:rsid w:val="00292198"/>
    <w:rsid w:val="004F7FF6"/>
    <w:rsid w:val="00652CEA"/>
    <w:rsid w:val="007258EF"/>
    <w:rsid w:val="009C0698"/>
    <w:rsid w:val="00AA6A76"/>
    <w:rsid w:val="00B07CCA"/>
    <w:rsid w:val="00C940DE"/>
    <w:rsid w:val="00D53C9E"/>
    <w:rsid w:val="00FB14ED"/>
    <w:rsid w:val="0F877AEA"/>
    <w:rsid w:val="42C60FD6"/>
    <w:rsid w:val="62757BAC"/>
    <w:rsid w:val="72DA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pPr>
      <w:spacing w:after="120"/>
    </w:pPr>
  </w:style>
  <w:style w:type="paragraph" w:styleId="a4">
    <w:name w:val="footer"/>
    <w:basedOn w:val="a"/>
    <w:link w:val="Char0"/>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basedOn w:val="a0"/>
    <w:qFormat/>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qFormat/>
    <w:rPr>
      <w:sz w:val="18"/>
      <w:szCs w:val="18"/>
    </w:rPr>
  </w:style>
  <w:style w:type="character" w:customStyle="1" w:styleId="Char">
    <w:name w:val="正文文本 Char"/>
    <w:basedOn w:val="a0"/>
    <w:link w:val="a3"/>
    <w:qFormat/>
    <w:rPr>
      <w:rFonts w:ascii="Times New Roman"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pPr>
      <w:spacing w:after="120"/>
    </w:pPr>
  </w:style>
  <w:style w:type="paragraph" w:styleId="a4">
    <w:name w:val="footer"/>
    <w:basedOn w:val="a"/>
    <w:link w:val="Char0"/>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basedOn w:val="a0"/>
    <w:qFormat/>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qFormat/>
    <w:rPr>
      <w:sz w:val="18"/>
      <w:szCs w:val="18"/>
    </w:rPr>
  </w:style>
  <w:style w:type="character" w:customStyle="1" w:styleId="Char">
    <w:name w:val="正文文本 Char"/>
    <w:basedOn w:val="a0"/>
    <w:link w:val="a3"/>
    <w:qFormat/>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266</Words>
  <Characters>1517</Characters>
  <Application>Microsoft Office Word</Application>
  <DocSecurity>0</DocSecurity>
  <Lines>12</Lines>
  <Paragraphs>3</Paragraphs>
  <ScaleCrop>false</ScaleCrop>
  <Company>Sky123.Org</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崔爱民</dc:creator>
  <cp:lastModifiedBy>Microsoft</cp:lastModifiedBy>
  <cp:revision>2</cp:revision>
  <dcterms:created xsi:type="dcterms:W3CDTF">2023-12-11T10:59:00Z</dcterms:created>
  <dcterms:modified xsi:type="dcterms:W3CDTF">2023-12-11T10:59:00Z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EFDCC63E0F3C446A8C552E572EFB0528_12</vt:lpwstr>
  </property>
</Properties>
</file>