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Cs w:val="32"/>
        </w:rPr>
      </w:pPr>
      <w:r>
        <w:rPr>
          <w:rFonts w:hint="eastAsia" w:ascii="仿宋" w:hAnsi="仿宋" w:eastAsia="仿宋" w:cs="仿宋"/>
          <w:bCs/>
          <w:szCs w:val="32"/>
        </w:rPr>
        <w:t>附件2：</w:t>
      </w:r>
    </w:p>
    <w:p>
      <w:pPr>
        <w:jc w:val="center"/>
        <w:rPr>
          <w:rFonts w:ascii="宋体" w:hAnsi="宋体"/>
          <w:b/>
          <w:sz w:val="36"/>
          <w:szCs w:val="36"/>
        </w:rPr>
      </w:pPr>
      <w:r>
        <w:rPr>
          <w:rFonts w:hint="eastAsia" w:ascii="宋体" w:hAnsi="宋体"/>
          <w:b/>
          <w:sz w:val="36"/>
          <w:szCs w:val="36"/>
          <w:lang w:eastAsia="zh-CN"/>
        </w:rPr>
        <w:t>八公山区卫生防疫和食品药品安全服务中心</w:t>
      </w:r>
      <w:r>
        <w:rPr>
          <w:rFonts w:hint="eastAsia" w:ascii="宋体" w:hAnsi="宋体"/>
          <w:b/>
          <w:sz w:val="36"/>
          <w:szCs w:val="36"/>
        </w:rPr>
        <w:t>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ascii="楷体_GB2312" w:eastAsia="楷体_GB2312"/>
          <w:szCs w:val="32"/>
        </w:rPr>
      </w:pPr>
    </w:p>
    <w:p>
      <w:pPr>
        <w:adjustRightInd w:val="0"/>
        <w:snapToGrid w:val="0"/>
        <w:spacing w:line="360" w:lineRule="auto"/>
        <w:jc w:val="center"/>
        <w:rPr>
          <w:rFonts w:ascii="宋体" w:hAnsi="宋体"/>
          <w:sz w:val="6"/>
          <w:szCs w:val="32"/>
        </w:rPr>
      </w:pP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pPr>
        <w:ind w:firstLine="7216" w:firstLineChars="2298"/>
        <w:rPr>
          <w:rFonts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b/>
                <w:bCs/>
                <w:kern w:val="0"/>
                <w:sz w:val="24"/>
                <w:szCs w:val="24"/>
                <w:lang w:val="en-US"/>
              </w:rPr>
            </w:pPr>
            <w:r>
              <w:rPr>
                <w:rFonts w:hint="eastAsia" w:ascii="仿宋" w:hAnsi="仿宋" w:eastAsia="仿宋" w:cs="仿宋"/>
                <w:i w:val="0"/>
                <w:iCs w:val="0"/>
                <w:color w:val="000000"/>
                <w:kern w:val="0"/>
                <w:sz w:val="24"/>
                <w:szCs w:val="24"/>
                <w:u w:val="none"/>
                <w:lang w:val="en-US" w:eastAsia="zh-CN" w:bidi="ar"/>
              </w:rPr>
              <w:t>3.3</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2.37</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0.00</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0.8</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0.62</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2.5</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1.76</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4"/>
                <w:szCs w:val="24"/>
                <w:lang w:val="en-US"/>
              </w:rPr>
            </w:pPr>
            <w:r>
              <w:rPr>
                <w:rFonts w:hint="eastAsia" w:ascii="仿宋" w:hAnsi="仿宋" w:eastAsia="仿宋" w:cs="仿宋"/>
                <w:i w:val="0"/>
                <w:iCs w:val="0"/>
                <w:color w:val="000000"/>
                <w:kern w:val="0"/>
                <w:sz w:val="24"/>
                <w:szCs w:val="24"/>
                <w:u w:val="none"/>
                <w:lang w:val="en-US" w:eastAsia="zh-CN" w:bidi="ar"/>
              </w:rPr>
              <w:t>2.5</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4"/>
                <w:szCs w:val="24"/>
                <w:lang w:val="en-US"/>
              </w:rPr>
            </w:pPr>
            <w:r>
              <w:rPr>
                <w:rFonts w:hint="eastAsia" w:ascii="仿宋" w:hAnsi="仿宋" w:eastAsia="仿宋" w:cs="仿宋"/>
                <w:i w:val="0"/>
                <w:iCs w:val="0"/>
                <w:color w:val="000000"/>
                <w:kern w:val="0"/>
                <w:sz w:val="24"/>
                <w:szCs w:val="24"/>
                <w:u w:val="none"/>
                <w:lang w:val="en-US" w:eastAsia="zh-CN" w:bidi="ar"/>
              </w:rPr>
              <w:t>1.76</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4"/>
                <w:szCs w:val="24"/>
                <w:lang w:val="en-US"/>
              </w:rPr>
            </w:pPr>
            <w:r>
              <w:rPr>
                <w:rFonts w:hint="eastAsia" w:ascii="仿宋" w:hAnsi="仿宋" w:eastAsia="仿宋" w:cs="仿宋"/>
                <w:i w:val="0"/>
                <w:iCs w:val="0"/>
                <w:color w:val="000000"/>
                <w:kern w:val="0"/>
                <w:sz w:val="24"/>
                <w:szCs w:val="24"/>
                <w:u w:val="none"/>
                <w:lang w:val="en-US" w:eastAsia="zh-CN" w:bidi="ar"/>
              </w:rPr>
              <w:t>0.00</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0.00</w:t>
            </w:r>
          </w:p>
        </w:tc>
      </w:tr>
    </w:tbl>
    <w:p>
      <w:pPr>
        <w:spacing w:line="300" w:lineRule="exact"/>
        <w:rPr>
          <w:rFonts w:ascii="仿宋_GB2312" w:hAnsi="仿宋"/>
          <w:sz w:val="21"/>
          <w:szCs w:val="21"/>
        </w:rPr>
      </w:pPr>
    </w:p>
    <w:p>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28"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（一）一般公共预算财政拨款“三公”经费支出决算总体情况说明。</w:t>
      </w:r>
    </w:p>
    <w:p>
      <w:pPr>
        <w:ind w:firstLine="628" w:firstLineChars="200"/>
        <w:rPr>
          <w:rFonts w:hint="eastAsia" w:ascii="仿宋" w:hAnsi="仿宋" w:eastAsia="仿宋" w:cs="仿宋"/>
          <w:color w:val="auto"/>
          <w:sz w:val="32"/>
          <w:szCs w:val="32"/>
        </w:rPr>
      </w:pPr>
      <w:r>
        <w:rPr>
          <w:rFonts w:hint="eastAsia" w:ascii="仿宋" w:hAnsi="仿宋" w:eastAsia="仿宋" w:cs="仿宋"/>
          <w:b w:val="0"/>
          <w:bCs/>
          <w:color w:val="auto"/>
          <w:sz w:val="32"/>
          <w:szCs w:val="32"/>
          <w:lang w:eastAsia="zh-CN"/>
        </w:rPr>
        <w:t>八公山区卫生防疫和食品药品安全服务中心</w:t>
      </w:r>
      <w:r>
        <w:rPr>
          <w:rFonts w:hint="eastAsia" w:ascii="仿宋" w:hAnsi="仿宋" w:eastAsia="仿宋" w:cs="仿宋"/>
          <w:color w:val="auto"/>
          <w:sz w:val="32"/>
          <w:szCs w:val="32"/>
        </w:rPr>
        <w:t>2022年度一般公共预算财政拨款“三公”经费支出预算为</w:t>
      </w:r>
      <w:r>
        <w:rPr>
          <w:rFonts w:hint="eastAsia" w:ascii="仿宋" w:hAnsi="仿宋" w:eastAsia="仿宋" w:cs="仿宋"/>
          <w:color w:val="auto"/>
          <w:sz w:val="32"/>
          <w:szCs w:val="32"/>
          <w:lang w:val="en-US" w:eastAsia="zh-CN"/>
        </w:rPr>
        <w:t>3.3</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2.37</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71.82</w:t>
      </w:r>
      <w:r>
        <w:rPr>
          <w:rFonts w:hint="eastAsia" w:ascii="仿宋" w:hAnsi="仿宋" w:eastAsia="仿宋" w:cs="仿宋"/>
          <w:color w:val="auto"/>
          <w:sz w:val="32"/>
          <w:szCs w:val="32"/>
        </w:rPr>
        <w:t>%；较上年增加</w:t>
      </w:r>
      <w:r>
        <w:rPr>
          <w:rFonts w:hint="eastAsia" w:ascii="仿宋" w:hAnsi="仿宋" w:eastAsia="仿宋" w:cs="仿宋"/>
          <w:color w:val="auto"/>
          <w:sz w:val="32"/>
          <w:szCs w:val="32"/>
          <w:lang w:val="en-US" w:eastAsia="zh-CN"/>
        </w:rPr>
        <w:t>1.67</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238.57</w:t>
      </w:r>
      <w:r>
        <w:rPr>
          <w:rFonts w:hint="eastAsia" w:ascii="仿宋" w:hAnsi="仿宋" w:eastAsia="仿宋" w:cs="仿宋"/>
          <w:color w:val="auto"/>
          <w:sz w:val="32"/>
          <w:szCs w:val="32"/>
        </w:rPr>
        <w:t>%。决算数小于预算数的主要原因是</w:t>
      </w:r>
      <w:r>
        <w:rPr>
          <w:rFonts w:hint="eastAsia" w:ascii="仿宋" w:hAnsi="仿宋" w:eastAsia="仿宋" w:cs="仿宋"/>
          <w:color w:val="auto"/>
          <w:sz w:val="32"/>
          <w:szCs w:val="32"/>
          <w:lang w:val="en-US" w:eastAsia="zh-CN"/>
        </w:rPr>
        <w:t>坚持厉行节约，压缩公务支出，</w:t>
      </w:r>
      <w:r>
        <w:rPr>
          <w:rFonts w:hint="eastAsia" w:ascii="仿宋" w:hAnsi="仿宋" w:eastAsia="仿宋" w:cs="仿宋"/>
          <w:color w:val="auto"/>
          <w:sz w:val="32"/>
          <w:szCs w:val="32"/>
        </w:rPr>
        <w:t>决算数较上年增加的主要原因是</w:t>
      </w:r>
      <w:r>
        <w:rPr>
          <w:rFonts w:hint="eastAsia" w:ascii="仿宋" w:hAnsi="仿宋" w:eastAsia="仿宋" w:cs="仿宋"/>
          <w:color w:val="auto"/>
          <w:sz w:val="32"/>
          <w:szCs w:val="32"/>
          <w:lang w:val="en-US" w:eastAsia="zh-CN"/>
        </w:rPr>
        <w:t>2022年为控制</w:t>
      </w:r>
      <w:r>
        <w:rPr>
          <w:rFonts w:hint="eastAsia" w:ascii="仿宋" w:hAnsi="仿宋" w:eastAsia="仿宋" w:cs="仿宋"/>
          <w:color w:val="auto"/>
          <w:sz w:val="32"/>
          <w:szCs w:val="32"/>
          <w:lang w:eastAsia="zh-CN"/>
        </w:rPr>
        <w:t>新冠疫情流行采样、流行病学调查、隔离转运、消毒消杀等车辆燃油维护及人员值班加班用工作餐频次增加</w:t>
      </w:r>
      <w:r>
        <w:rPr>
          <w:rFonts w:hint="eastAsia" w:ascii="仿宋" w:hAnsi="仿宋" w:eastAsia="仿宋" w:cs="仿宋"/>
          <w:color w:val="auto"/>
          <w:sz w:val="32"/>
          <w:szCs w:val="32"/>
        </w:rPr>
        <w:t>。</w:t>
      </w:r>
    </w:p>
    <w:p>
      <w:pPr>
        <w:ind w:firstLine="628" w:firstLineChars="200"/>
        <w:rPr>
          <w:rFonts w:hint="eastAsia" w:ascii="仿宋" w:hAnsi="仿宋" w:eastAsia="仿宋" w:cs="仿宋"/>
          <w:b/>
          <w:color w:val="auto"/>
          <w:sz w:val="32"/>
          <w:szCs w:val="32"/>
        </w:rPr>
      </w:pPr>
      <w:r>
        <w:rPr>
          <w:rFonts w:hint="eastAsia" w:ascii="仿宋" w:hAnsi="仿宋" w:eastAsia="仿宋" w:cs="仿宋"/>
          <w:b/>
          <w:bCs/>
          <w:color w:val="auto"/>
          <w:sz w:val="32"/>
          <w:szCs w:val="32"/>
        </w:rPr>
        <w:t>（二）</w:t>
      </w:r>
      <w:r>
        <w:rPr>
          <w:rFonts w:hint="eastAsia" w:ascii="仿宋" w:hAnsi="仿宋" w:eastAsia="仿宋" w:cs="仿宋"/>
          <w:b/>
          <w:color w:val="auto"/>
          <w:sz w:val="32"/>
          <w:szCs w:val="32"/>
        </w:rPr>
        <w:t>一般公共预算财政拨款“三公”经费支出决算具体情况说明。</w:t>
      </w:r>
    </w:p>
    <w:p>
      <w:pPr>
        <w:ind w:firstLine="628" w:firstLineChars="200"/>
        <w:rPr>
          <w:rFonts w:hint="eastAsia" w:ascii="仿宋" w:hAnsi="仿宋" w:eastAsia="仿宋" w:cs="仿宋"/>
          <w:color w:val="auto"/>
          <w:sz w:val="32"/>
          <w:szCs w:val="32"/>
        </w:rPr>
      </w:pPr>
      <w:r>
        <w:rPr>
          <w:rFonts w:hint="eastAsia" w:ascii="仿宋" w:hAnsi="仿宋" w:eastAsia="仿宋" w:cs="仿宋"/>
          <w:b w:val="0"/>
          <w:bCs/>
          <w:color w:val="auto"/>
          <w:sz w:val="32"/>
          <w:szCs w:val="32"/>
          <w:lang w:eastAsia="zh-CN"/>
        </w:rPr>
        <w:t>八公山区卫生防疫和食品药品安全服务中心</w:t>
      </w:r>
      <w:r>
        <w:rPr>
          <w:rFonts w:hint="eastAsia" w:ascii="仿宋" w:hAnsi="仿宋" w:eastAsia="仿宋" w:cs="仿宋"/>
          <w:color w:val="auto"/>
          <w:sz w:val="32"/>
          <w:szCs w:val="32"/>
        </w:rPr>
        <w:t>2022年度一般公共预算财政拨款“三公”经费支出决算中，因公出国（境）费支出决算</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%;公务接待费支出决算</w:t>
      </w:r>
      <w:r>
        <w:rPr>
          <w:rFonts w:hint="eastAsia" w:ascii="仿宋" w:hAnsi="仿宋" w:eastAsia="仿宋" w:cs="仿宋"/>
          <w:color w:val="auto"/>
          <w:sz w:val="32"/>
          <w:szCs w:val="32"/>
          <w:lang w:val="en-US" w:eastAsia="zh-CN"/>
        </w:rPr>
        <w:t>0.62</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26.16</w:t>
      </w:r>
      <w:r>
        <w:rPr>
          <w:rFonts w:hint="eastAsia" w:ascii="仿宋" w:hAnsi="仿宋" w:eastAsia="仿宋" w:cs="仿宋"/>
          <w:color w:val="auto"/>
          <w:sz w:val="32"/>
          <w:szCs w:val="32"/>
        </w:rPr>
        <w:t>%；公务用车购置及运行维护费支出决算</w:t>
      </w:r>
      <w:r>
        <w:rPr>
          <w:rFonts w:hint="eastAsia" w:ascii="仿宋" w:hAnsi="仿宋" w:eastAsia="仿宋" w:cs="仿宋"/>
          <w:color w:val="auto"/>
          <w:sz w:val="32"/>
          <w:szCs w:val="32"/>
          <w:lang w:val="en-US" w:eastAsia="zh-CN"/>
        </w:rPr>
        <w:t>1.76</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73.84</w:t>
      </w:r>
      <w:r>
        <w:rPr>
          <w:rFonts w:hint="eastAsia" w:ascii="仿宋" w:hAnsi="仿宋" w:eastAsia="仿宋" w:cs="仿宋"/>
          <w:color w:val="auto"/>
          <w:sz w:val="32"/>
          <w:szCs w:val="32"/>
        </w:rPr>
        <w:t>%。具体情况如下：</w:t>
      </w:r>
    </w:p>
    <w:p>
      <w:pPr>
        <w:ind w:firstLine="628"/>
        <w:rPr>
          <w:rFonts w:hint="eastAsia" w:ascii="仿宋" w:hAnsi="仿宋" w:eastAsia="仿宋" w:cs="仿宋"/>
          <w:color w:val="auto"/>
          <w:sz w:val="32"/>
          <w:szCs w:val="32"/>
        </w:rPr>
      </w:pPr>
      <w:r>
        <w:rPr>
          <w:rFonts w:hint="eastAsia" w:ascii="仿宋" w:hAnsi="仿宋" w:eastAsia="仿宋" w:cs="仿宋"/>
          <w:b/>
          <w:bCs/>
          <w:color w:val="auto"/>
          <w:sz w:val="32"/>
          <w:szCs w:val="32"/>
        </w:rPr>
        <w:t>1.因公出国（境）费</w:t>
      </w:r>
      <w:r>
        <w:rPr>
          <w:rFonts w:hint="eastAsia" w:ascii="仿宋" w:hAnsi="仿宋" w:eastAsia="仿宋" w:cs="仿宋"/>
          <w:color w:val="auto"/>
          <w:sz w:val="32"/>
          <w:szCs w:val="32"/>
        </w:rPr>
        <w:t>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万元，较上年</w:t>
      </w:r>
      <w:r>
        <w:rPr>
          <w:rFonts w:hint="eastAsia" w:ascii="仿宋" w:hAnsi="仿宋" w:eastAsia="仿宋" w:cs="仿宋"/>
          <w:color w:val="auto"/>
          <w:sz w:val="32"/>
          <w:szCs w:val="32"/>
          <w:lang w:eastAsia="zh-CN"/>
        </w:rPr>
        <w:t>无增</w:t>
      </w:r>
      <w:r>
        <w:rPr>
          <w:rFonts w:hint="eastAsia" w:ascii="仿宋" w:hAnsi="仿宋" w:eastAsia="仿宋" w:cs="仿宋"/>
          <w:color w:val="auto"/>
          <w:sz w:val="32"/>
          <w:szCs w:val="32"/>
        </w:rPr>
        <w:t>减</w:t>
      </w:r>
      <w:r>
        <w:rPr>
          <w:rFonts w:hint="eastAsia" w:ascii="仿宋" w:hAnsi="仿宋" w:eastAsia="仿宋" w:cs="仿宋"/>
          <w:color w:val="auto"/>
          <w:sz w:val="32"/>
          <w:szCs w:val="32"/>
          <w:lang w:eastAsia="zh-CN"/>
        </w:rPr>
        <w:t>变化</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以后我单位</w:t>
      </w:r>
      <w:r>
        <w:rPr>
          <w:rFonts w:hint="eastAsia" w:ascii="仿宋" w:hAnsi="仿宋" w:eastAsia="仿宋" w:cs="仿宋"/>
          <w:color w:val="auto"/>
          <w:sz w:val="32"/>
          <w:szCs w:val="32"/>
        </w:rPr>
        <w:t>该项经费使用严格按照《</w:t>
      </w:r>
      <w:r>
        <w:rPr>
          <w:rFonts w:hint="eastAsia" w:ascii="仿宋" w:hAnsi="仿宋" w:eastAsia="仿宋" w:cs="仿宋"/>
          <w:color w:val="auto"/>
          <w:sz w:val="32"/>
          <w:szCs w:val="32"/>
          <w:lang w:eastAsia="zh-CN"/>
        </w:rPr>
        <w:t>淮南市</w:t>
      </w:r>
      <w:r>
        <w:rPr>
          <w:rFonts w:hint="eastAsia" w:ascii="仿宋" w:hAnsi="仿宋" w:eastAsia="仿宋" w:cs="仿宋"/>
          <w:color w:val="auto"/>
          <w:sz w:val="32"/>
          <w:szCs w:val="32"/>
        </w:rPr>
        <w:t>省直党政机关因公临时出国经费管理办法》（财行〔2014〕104号）、《</w:t>
      </w:r>
      <w:r>
        <w:rPr>
          <w:rFonts w:hint="eastAsia" w:ascii="仿宋" w:hAnsi="仿宋" w:eastAsia="仿宋" w:cs="仿宋"/>
          <w:color w:val="auto"/>
          <w:sz w:val="32"/>
          <w:szCs w:val="32"/>
          <w:lang w:eastAsia="zh-CN"/>
        </w:rPr>
        <w:t>淮南市</w:t>
      </w:r>
      <w:r>
        <w:rPr>
          <w:rFonts w:hint="eastAsia" w:ascii="仿宋" w:hAnsi="仿宋" w:eastAsia="仿宋" w:cs="仿宋"/>
          <w:color w:val="auto"/>
          <w:sz w:val="32"/>
          <w:szCs w:val="32"/>
        </w:rPr>
        <w:t>省直党政机关因公短期出国培训费用管理办法》（财行〔2014〕527号）等相关规定执行。</w:t>
      </w:r>
    </w:p>
    <w:p>
      <w:pPr>
        <w:ind w:firstLine="628"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2.公务接待费</w:t>
      </w:r>
      <w:r>
        <w:rPr>
          <w:rFonts w:hint="eastAsia" w:ascii="仿宋" w:hAnsi="仿宋" w:eastAsia="仿宋" w:cs="仿宋"/>
          <w:color w:val="auto"/>
          <w:sz w:val="32"/>
          <w:szCs w:val="32"/>
        </w:rPr>
        <w:t>预算为</w:t>
      </w:r>
      <w:r>
        <w:rPr>
          <w:rFonts w:hint="eastAsia" w:ascii="仿宋" w:hAnsi="仿宋" w:eastAsia="仿宋" w:cs="仿宋"/>
          <w:color w:val="auto"/>
          <w:sz w:val="32"/>
          <w:szCs w:val="32"/>
          <w:lang w:val="en-US" w:eastAsia="zh-CN"/>
        </w:rPr>
        <w:t>0.8</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0.62</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77.5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较上年减少</w:t>
      </w:r>
      <w:r>
        <w:rPr>
          <w:rFonts w:hint="eastAsia" w:ascii="仿宋" w:hAnsi="仿宋" w:eastAsia="仿宋" w:cs="仿宋"/>
          <w:color w:val="auto"/>
          <w:sz w:val="32"/>
          <w:szCs w:val="32"/>
          <w:lang w:val="en-US" w:eastAsia="zh-CN"/>
        </w:rPr>
        <w:t>0.08</w:t>
      </w:r>
      <w:r>
        <w:rPr>
          <w:rFonts w:hint="eastAsia" w:ascii="仿宋" w:hAnsi="仿宋" w:eastAsia="仿宋" w:cs="仿宋"/>
          <w:color w:val="auto"/>
          <w:sz w:val="32"/>
          <w:szCs w:val="32"/>
        </w:rPr>
        <w:t>万元，下降</w:t>
      </w:r>
      <w:r>
        <w:rPr>
          <w:rFonts w:hint="eastAsia" w:ascii="仿宋" w:hAnsi="仿宋" w:eastAsia="仿宋" w:cs="仿宋"/>
          <w:color w:val="auto"/>
          <w:sz w:val="32"/>
          <w:szCs w:val="32"/>
          <w:lang w:val="en-US" w:eastAsia="zh-CN"/>
        </w:rPr>
        <w:t>11.43</w:t>
      </w:r>
      <w:r>
        <w:rPr>
          <w:rFonts w:hint="eastAsia" w:ascii="仿宋" w:hAnsi="仿宋" w:eastAsia="仿宋" w:cs="仿宋"/>
          <w:color w:val="auto"/>
          <w:sz w:val="32"/>
          <w:szCs w:val="32"/>
        </w:rPr>
        <w:t>%。决算数小于预算数的主要原因是</w:t>
      </w:r>
      <w:r>
        <w:rPr>
          <w:rFonts w:hint="eastAsia" w:ascii="仿宋" w:hAnsi="仿宋" w:eastAsia="仿宋" w:cs="仿宋"/>
          <w:color w:val="auto"/>
          <w:sz w:val="32"/>
          <w:szCs w:val="32"/>
          <w:lang w:val="en-US" w:eastAsia="zh-CN"/>
        </w:rPr>
        <w:t>坚持厉行节约，压缩公务支</w:t>
      </w:r>
      <w:r>
        <w:rPr>
          <w:rFonts w:hint="eastAsia" w:ascii="仿宋" w:hAnsi="仿宋" w:eastAsia="仿宋" w:cs="仿宋"/>
          <w:color w:val="auto"/>
          <w:sz w:val="32"/>
          <w:szCs w:val="32"/>
        </w:rPr>
        <w:t>；决算数较上年增加的主要原因是</w:t>
      </w:r>
      <w:r>
        <w:rPr>
          <w:rFonts w:hint="eastAsia" w:ascii="仿宋" w:hAnsi="仿宋" w:eastAsia="仿宋" w:cs="仿宋"/>
          <w:color w:val="auto"/>
          <w:sz w:val="32"/>
          <w:szCs w:val="32"/>
          <w:lang w:val="en-US" w:eastAsia="zh-CN"/>
        </w:rPr>
        <w:t>2022年为控制</w:t>
      </w:r>
      <w:r>
        <w:rPr>
          <w:rFonts w:hint="eastAsia" w:ascii="仿宋" w:hAnsi="仿宋" w:eastAsia="仿宋" w:cs="仿宋"/>
          <w:color w:val="auto"/>
          <w:sz w:val="32"/>
          <w:szCs w:val="32"/>
          <w:lang w:eastAsia="zh-CN"/>
        </w:rPr>
        <w:t>新冠疫情流行采样、流行病学调查、隔离转运、消毒消杀等人员值班加班用工作餐频次增加</w:t>
      </w:r>
      <w:r>
        <w:rPr>
          <w:rFonts w:hint="eastAsia" w:ascii="仿宋" w:hAnsi="仿宋" w:eastAsia="仿宋" w:cs="仿宋"/>
          <w:color w:val="auto"/>
          <w:sz w:val="32"/>
          <w:szCs w:val="32"/>
        </w:rPr>
        <w:t>。2022年</w:t>
      </w:r>
      <w:r>
        <w:rPr>
          <w:rFonts w:hint="eastAsia" w:ascii="仿宋" w:hAnsi="仿宋" w:eastAsia="仿宋" w:cs="仿宋"/>
          <w:b w:val="0"/>
          <w:bCs/>
          <w:color w:val="auto"/>
          <w:sz w:val="32"/>
          <w:szCs w:val="32"/>
          <w:lang w:eastAsia="zh-CN"/>
        </w:rPr>
        <w:t>八公山区卫生防疫和食品药品安全服务中心</w:t>
      </w:r>
      <w:r>
        <w:rPr>
          <w:rFonts w:hint="eastAsia" w:ascii="仿宋" w:hAnsi="仿宋" w:eastAsia="仿宋" w:cs="仿宋"/>
          <w:color w:val="auto"/>
          <w:sz w:val="32"/>
          <w:szCs w:val="32"/>
        </w:rPr>
        <w:t>国内公务接待共</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批次（其中外事接待</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批次），</w:t>
      </w:r>
      <w:r>
        <w:rPr>
          <w:rFonts w:hint="eastAsia" w:ascii="仿宋" w:hAnsi="仿宋" w:eastAsia="仿宋" w:cs="仿宋"/>
          <w:color w:val="auto"/>
          <w:sz w:val="32"/>
          <w:szCs w:val="32"/>
          <w:lang w:val="en-US" w:eastAsia="zh-CN"/>
        </w:rPr>
        <w:t>207</w:t>
      </w:r>
      <w:r>
        <w:rPr>
          <w:rFonts w:hint="eastAsia" w:ascii="仿宋" w:hAnsi="仿宋" w:eastAsia="仿宋" w:cs="仿宋"/>
          <w:color w:val="auto"/>
          <w:sz w:val="32"/>
          <w:szCs w:val="32"/>
        </w:rPr>
        <w:t>人次（其中外事接待</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人次）。主要是用于</w:t>
      </w:r>
      <w:r>
        <w:rPr>
          <w:rFonts w:hint="eastAsia" w:ascii="仿宋" w:hAnsi="仿宋" w:eastAsia="仿宋" w:cs="仿宋"/>
          <w:color w:val="auto"/>
          <w:sz w:val="32"/>
          <w:szCs w:val="32"/>
          <w:lang w:val="en-US" w:eastAsia="zh-CN"/>
        </w:rPr>
        <w:t>控制</w:t>
      </w:r>
      <w:r>
        <w:rPr>
          <w:rFonts w:hint="eastAsia" w:ascii="仿宋" w:hAnsi="仿宋" w:eastAsia="仿宋" w:cs="仿宋"/>
          <w:color w:val="auto"/>
          <w:sz w:val="32"/>
          <w:szCs w:val="32"/>
          <w:lang w:eastAsia="zh-CN"/>
        </w:rPr>
        <w:t>新冠疫情防控人员值班加班用工作餐</w:t>
      </w:r>
      <w:r>
        <w:rPr>
          <w:rFonts w:hint="eastAsia" w:ascii="仿宋" w:hAnsi="仿宋" w:eastAsia="仿宋" w:cs="仿宋"/>
          <w:color w:val="auto"/>
          <w:sz w:val="32"/>
          <w:szCs w:val="32"/>
        </w:rPr>
        <w:t>。经费使用严格执行《党政机关厉行节约反对浪费条例》、市委市政府有关具体要求、《淮南市党政机关国内公务接待管理办法》(淮办发〔2014〕26号)相关规定。</w:t>
      </w:r>
    </w:p>
    <w:p>
      <w:pPr>
        <w:pStyle w:val="11"/>
        <w:widowControl/>
        <w:ind w:firstLine="640"/>
        <w:rPr>
          <w:rFonts w:hint="eastAsia" w:ascii="仿宋" w:hAnsi="仿宋" w:eastAsia="仿宋" w:cs="仿宋"/>
          <w:color w:val="auto"/>
          <w:sz w:val="32"/>
          <w:szCs w:val="32"/>
        </w:rPr>
      </w:pPr>
      <w:r>
        <w:rPr>
          <w:rFonts w:hint="eastAsia" w:ascii="仿宋" w:hAnsi="仿宋" w:eastAsia="仿宋" w:cs="仿宋"/>
          <w:b/>
          <w:bCs/>
          <w:color w:val="auto"/>
          <w:sz w:val="32"/>
          <w:szCs w:val="32"/>
        </w:rPr>
        <w:t>3.公务用车购置及运行维护费</w:t>
      </w:r>
      <w:r>
        <w:rPr>
          <w:rFonts w:hint="eastAsia" w:ascii="仿宋" w:hAnsi="仿宋" w:eastAsia="仿宋" w:cs="仿宋"/>
          <w:color w:val="auto"/>
          <w:sz w:val="32"/>
          <w:szCs w:val="32"/>
        </w:rPr>
        <w:t>预算为</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 xml:space="preserve">万元，支出决算为  </w:t>
      </w:r>
      <w:r>
        <w:rPr>
          <w:rFonts w:hint="eastAsia" w:ascii="仿宋" w:hAnsi="仿宋" w:eastAsia="仿宋" w:cs="仿宋"/>
          <w:color w:val="auto"/>
          <w:sz w:val="32"/>
          <w:szCs w:val="32"/>
          <w:lang w:val="en-US" w:eastAsia="zh-CN"/>
        </w:rPr>
        <w:t>1.67</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66.8</w:t>
      </w:r>
      <w:r>
        <w:rPr>
          <w:rFonts w:hint="eastAsia" w:ascii="仿宋" w:hAnsi="仿宋" w:eastAsia="仿宋" w:cs="仿宋"/>
          <w:color w:val="auto"/>
          <w:sz w:val="32"/>
          <w:szCs w:val="32"/>
        </w:rPr>
        <w:t>%；较上年增加</w:t>
      </w:r>
      <w:r>
        <w:rPr>
          <w:rFonts w:hint="eastAsia" w:ascii="仿宋" w:hAnsi="仿宋" w:eastAsia="仿宋" w:cs="仿宋"/>
          <w:color w:val="auto"/>
          <w:sz w:val="32"/>
          <w:szCs w:val="32"/>
          <w:lang w:val="en-US" w:eastAsia="zh-CN"/>
        </w:rPr>
        <w:t>1.67</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167</w:t>
      </w:r>
      <w:r>
        <w:rPr>
          <w:rFonts w:hint="eastAsia" w:ascii="仿宋" w:hAnsi="仿宋" w:eastAsia="仿宋" w:cs="仿宋"/>
          <w:color w:val="auto"/>
          <w:sz w:val="32"/>
          <w:szCs w:val="32"/>
        </w:rPr>
        <w:t>%。决算数小于预算数的主要原因是</w:t>
      </w:r>
      <w:r>
        <w:rPr>
          <w:rFonts w:hint="eastAsia" w:ascii="仿宋" w:hAnsi="仿宋" w:eastAsia="仿宋" w:cs="仿宋"/>
          <w:color w:val="auto"/>
          <w:sz w:val="32"/>
          <w:szCs w:val="32"/>
          <w:lang w:val="en-US" w:eastAsia="zh-CN"/>
        </w:rPr>
        <w:t>坚持厉行节约，压缩公务支</w:t>
      </w:r>
      <w:r>
        <w:rPr>
          <w:rFonts w:hint="eastAsia" w:ascii="仿宋" w:hAnsi="仿宋" w:eastAsia="仿宋" w:cs="仿宋"/>
          <w:color w:val="auto"/>
          <w:sz w:val="32"/>
          <w:szCs w:val="32"/>
        </w:rPr>
        <w:t>。决算数较上年增加的主要原因是</w:t>
      </w:r>
      <w:r>
        <w:rPr>
          <w:rFonts w:hint="eastAsia" w:ascii="仿宋" w:hAnsi="仿宋" w:eastAsia="仿宋" w:cs="仿宋"/>
          <w:color w:val="auto"/>
          <w:sz w:val="32"/>
          <w:szCs w:val="32"/>
          <w:lang w:val="en-US" w:eastAsia="zh-CN"/>
        </w:rPr>
        <w:t>2022年为控制</w:t>
      </w:r>
      <w:r>
        <w:rPr>
          <w:rFonts w:hint="eastAsia" w:ascii="仿宋" w:hAnsi="仿宋" w:eastAsia="仿宋" w:cs="仿宋"/>
          <w:color w:val="auto"/>
          <w:sz w:val="32"/>
          <w:szCs w:val="32"/>
          <w:lang w:eastAsia="zh-CN"/>
        </w:rPr>
        <w:t>新冠疫情流行采样、流行病学调查、隔离转运、消毒消杀等</w:t>
      </w:r>
      <w:r>
        <w:rPr>
          <w:rFonts w:hint="eastAsia" w:ascii="仿宋" w:hAnsi="仿宋" w:eastAsia="仿宋" w:cs="仿宋"/>
          <w:color w:val="auto"/>
          <w:sz w:val="32"/>
          <w:szCs w:val="32"/>
          <w:lang w:eastAsia="zh-CN"/>
        </w:rPr>
        <w:t>车辆使用频次增加致使燃油维护费用增加</w:t>
      </w:r>
      <w:bookmarkStart w:id="0" w:name="_GoBack"/>
      <w:bookmarkEnd w:id="0"/>
      <w:r>
        <w:rPr>
          <w:rFonts w:hint="eastAsia" w:ascii="仿宋" w:hAnsi="仿宋" w:eastAsia="仿宋" w:cs="仿宋"/>
          <w:color w:val="auto"/>
          <w:sz w:val="32"/>
          <w:szCs w:val="32"/>
        </w:rPr>
        <w:t>。其中，</w:t>
      </w:r>
      <w:r>
        <w:rPr>
          <w:rFonts w:hint="eastAsia" w:ascii="仿宋" w:hAnsi="仿宋" w:eastAsia="仿宋" w:cs="仿宋"/>
          <w:b w:val="0"/>
          <w:bCs w:val="0"/>
          <w:color w:val="auto"/>
          <w:sz w:val="32"/>
          <w:szCs w:val="32"/>
        </w:rPr>
        <w:t>公务用车购置费</w:t>
      </w:r>
      <w:r>
        <w:rPr>
          <w:rFonts w:hint="eastAsia" w:ascii="仿宋" w:hAnsi="仿宋" w:eastAsia="仿宋" w:cs="仿宋"/>
          <w:b w:val="0"/>
          <w:bCs w:val="0"/>
          <w:color w:val="auto"/>
          <w:sz w:val="32"/>
          <w:szCs w:val="32"/>
          <w:lang w:eastAsia="zh-CN"/>
        </w:rPr>
        <w:t>为</w:t>
      </w:r>
      <w:r>
        <w:rPr>
          <w:rFonts w:hint="eastAsia" w:ascii="仿宋" w:hAnsi="仿宋" w:eastAsia="仿宋" w:cs="仿宋"/>
          <w:b w:val="0"/>
          <w:bCs w:val="0"/>
          <w:color w:val="auto"/>
          <w:sz w:val="32"/>
          <w:szCs w:val="32"/>
          <w:lang w:val="en-US" w:eastAsia="zh-CN"/>
        </w:rPr>
        <w:t>0万元，</w:t>
      </w:r>
      <w:r>
        <w:rPr>
          <w:rFonts w:hint="eastAsia" w:ascii="仿宋" w:hAnsi="仿宋" w:eastAsia="仿宋" w:cs="仿宋"/>
          <w:b w:val="0"/>
          <w:bCs w:val="0"/>
          <w:color w:val="auto"/>
          <w:sz w:val="32"/>
          <w:szCs w:val="32"/>
          <w:lang w:eastAsia="zh-CN"/>
        </w:rPr>
        <w:t>202</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年没有安排公务用车购置费</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年度预算相比，</w:t>
      </w:r>
      <w:r>
        <w:rPr>
          <w:rFonts w:hint="eastAsia" w:ascii="仿宋" w:hAnsi="仿宋" w:eastAsia="仿宋" w:cs="仿宋"/>
          <w:color w:val="auto"/>
          <w:sz w:val="32"/>
          <w:szCs w:val="32"/>
          <w:lang w:eastAsia="zh-CN"/>
        </w:rPr>
        <w:t>无增减变化</w:t>
      </w:r>
      <w:r>
        <w:rPr>
          <w:rFonts w:hint="eastAsia" w:ascii="仿宋" w:hAnsi="仿宋" w:eastAsia="仿宋" w:cs="仿宋"/>
          <w:color w:val="auto"/>
          <w:sz w:val="32"/>
          <w:szCs w:val="32"/>
        </w:rPr>
        <w:t>。公务用车运行维护费</w:t>
      </w:r>
      <w:r>
        <w:rPr>
          <w:rFonts w:hint="eastAsia" w:ascii="仿宋" w:hAnsi="仿宋" w:eastAsia="仿宋" w:cs="仿宋"/>
          <w:color w:val="auto"/>
          <w:sz w:val="32"/>
          <w:szCs w:val="32"/>
          <w:lang w:eastAsia="zh-CN"/>
        </w:rPr>
        <w:t>预算</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1.67</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66.8</w:t>
      </w:r>
      <w:r>
        <w:rPr>
          <w:rFonts w:hint="eastAsia" w:ascii="仿宋" w:hAnsi="仿宋" w:eastAsia="仿宋" w:cs="仿宋"/>
          <w:color w:val="auto"/>
          <w:sz w:val="32"/>
          <w:szCs w:val="32"/>
        </w:rPr>
        <w:t>%；较上年增加</w:t>
      </w:r>
      <w:r>
        <w:rPr>
          <w:rFonts w:hint="eastAsia" w:ascii="仿宋" w:hAnsi="仿宋" w:eastAsia="仿宋" w:cs="仿宋"/>
          <w:color w:val="auto"/>
          <w:sz w:val="32"/>
          <w:szCs w:val="32"/>
          <w:lang w:val="en-US" w:eastAsia="zh-CN"/>
        </w:rPr>
        <w:t>1.67</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167</w:t>
      </w:r>
      <w:r>
        <w:rPr>
          <w:rFonts w:hint="eastAsia" w:ascii="仿宋" w:hAnsi="仿宋" w:eastAsia="仿宋" w:cs="仿宋"/>
          <w:color w:val="auto"/>
          <w:sz w:val="32"/>
          <w:szCs w:val="32"/>
        </w:rPr>
        <w:t>%。决算数小于预算数的主要原因是</w:t>
      </w:r>
      <w:r>
        <w:rPr>
          <w:rFonts w:hint="eastAsia" w:ascii="仿宋" w:hAnsi="仿宋" w:eastAsia="仿宋" w:cs="仿宋"/>
          <w:color w:val="auto"/>
          <w:sz w:val="32"/>
          <w:szCs w:val="32"/>
          <w:lang w:val="en-US" w:eastAsia="zh-CN"/>
        </w:rPr>
        <w:t>坚持厉行节约，压缩公务支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决算数较上年增加的主要原因是</w:t>
      </w:r>
      <w:r>
        <w:rPr>
          <w:rFonts w:hint="eastAsia" w:ascii="仿宋" w:hAnsi="仿宋" w:eastAsia="仿宋" w:cs="仿宋"/>
          <w:color w:val="auto"/>
          <w:sz w:val="32"/>
          <w:szCs w:val="32"/>
          <w:lang w:val="en-US" w:eastAsia="zh-CN"/>
        </w:rPr>
        <w:t>2022年为控制</w:t>
      </w:r>
      <w:r>
        <w:rPr>
          <w:rFonts w:hint="eastAsia" w:ascii="仿宋" w:hAnsi="仿宋" w:eastAsia="仿宋" w:cs="仿宋"/>
          <w:color w:val="auto"/>
          <w:sz w:val="32"/>
          <w:szCs w:val="32"/>
          <w:lang w:eastAsia="zh-CN"/>
        </w:rPr>
        <w:t>新冠疫情流行采样、流行病学调查、隔离转运、消毒消杀等车辆使用频次增加致使燃油维护费用增加</w:t>
      </w:r>
      <w:r>
        <w:rPr>
          <w:rFonts w:hint="eastAsia" w:ascii="仿宋" w:hAnsi="仿宋" w:eastAsia="仿宋" w:cs="仿宋"/>
          <w:color w:val="auto"/>
          <w:sz w:val="32"/>
          <w:szCs w:val="32"/>
        </w:rPr>
        <w:t>。公务用车运行维护费，包括车辆燃料费、维修费、过路过桥费、保险费等支出，主要用于</w:t>
      </w:r>
      <w:r>
        <w:rPr>
          <w:rFonts w:hint="eastAsia" w:ascii="仿宋" w:hAnsi="仿宋" w:eastAsia="仿宋" w:cs="仿宋"/>
          <w:color w:val="auto"/>
          <w:sz w:val="32"/>
          <w:szCs w:val="32"/>
          <w:lang w:val="en-US" w:eastAsia="zh-CN"/>
        </w:rPr>
        <w:t>本单位卫生健康行政执法检查、疫情防控及疫苗运输</w:t>
      </w:r>
      <w:r>
        <w:rPr>
          <w:rFonts w:hint="eastAsia" w:ascii="仿宋" w:hAnsi="仿宋" w:eastAsia="仿宋" w:cs="仿宋"/>
          <w:color w:val="auto"/>
          <w:sz w:val="32"/>
          <w:szCs w:val="32"/>
        </w:rPr>
        <w:t>。截至202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年12月31日</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rPr>
        <w:t>八公山区卫生防疫和食品药品安全服务中心</w:t>
      </w:r>
      <w:r>
        <w:rPr>
          <w:rFonts w:hint="eastAsia" w:ascii="仿宋" w:hAnsi="仿宋" w:eastAsia="仿宋" w:cs="仿宋"/>
          <w:color w:val="auto"/>
          <w:sz w:val="32"/>
          <w:szCs w:val="32"/>
        </w:rPr>
        <w:t>开支财政拨款的公务用车保有量为</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辆。</w:t>
      </w:r>
    </w:p>
    <w:p>
      <w:pPr>
        <w:ind w:firstLine="628" w:firstLineChars="200"/>
      </w:pPr>
    </w:p>
    <w:p>
      <w:pPr>
        <w:pStyle w:val="2"/>
        <w:ind w:left="1258" w:hanging="1258"/>
        <w:rPr>
          <w:rFonts w:ascii="仿宋_GB2312"/>
        </w:rPr>
      </w:pPr>
    </w:p>
    <w:p>
      <w:pPr>
        <w:pStyle w:val="2"/>
        <w:ind w:left="1258" w:hanging="1258"/>
        <w:rPr>
          <w:rFonts w:ascii="仿宋_GB2312"/>
        </w:rPr>
      </w:pPr>
    </w:p>
    <w:p>
      <w:pPr>
        <w:pStyle w:val="2"/>
      </w:pPr>
    </w:p>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4</w:t>
    </w:r>
    <w:r>
      <w:rPr>
        <w:rFonts w:hint="eastAsia" w:ascii="仿宋_GB2312"/>
        <w:sz w:val="28"/>
        <w:szCs w:val="28"/>
      </w:rPr>
      <w:fldChar w:fldCharType="end"/>
    </w:r>
    <w:r>
      <w:rPr>
        <w:rStyle w:val="7"/>
        <w:rFonts w:hint="eastAsia" w:ascii="仿宋_GB2312"/>
        <w:sz w:val="28"/>
        <w:szCs w:val="28"/>
      </w:rPr>
      <w:t>-</w:t>
    </w:r>
  </w:p>
  <w:p>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5MmEwMzg2MGNhYWZmYTI1N2Y2NmE3YWQ0ZTU5MzAifQ=="/>
  </w:docVars>
  <w:rsids>
    <w:rsidRoot w:val="00C940DE"/>
    <w:rsid w:val="00292198"/>
    <w:rsid w:val="004F7FF6"/>
    <w:rsid w:val="00652CEA"/>
    <w:rsid w:val="007258EF"/>
    <w:rsid w:val="009C0698"/>
    <w:rsid w:val="00AA6A76"/>
    <w:rsid w:val="00C940DE"/>
    <w:rsid w:val="00FB14ED"/>
    <w:rsid w:val="0F77741D"/>
    <w:rsid w:val="0F877AEA"/>
    <w:rsid w:val="263212E7"/>
    <w:rsid w:val="508F5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spacing w:after="12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0"/>
    <w:rPr>
      <w:sz w:val="18"/>
      <w:szCs w:val="18"/>
    </w:rPr>
  </w:style>
  <w:style w:type="character" w:customStyle="1" w:styleId="10">
    <w:name w:val="正文文本 Char"/>
    <w:basedOn w:val="6"/>
    <w:link w:val="2"/>
    <w:qFormat/>
    <w:uiPriority w:val="0"/>
    <w:rPr>
      <w:rFonts w:ascii="Times New Roman" w:hAnsi="Times New Roman" w:eastAsia="仿宋_GB2312" w:cs="Times New Roman"/>
      <w:sz w:val="32"/>
      <w:szCs w:val="20"/>
    </w:rPr>
  </w:style>
  <w:style w:type="paragraph" w:customStyle="1" w:styleId="11">
    <w:name w:val="p0"/>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271</Words>
  <Characters>1551</Characters>
  <Lines>12</Lines>
  <Paragraphs>3</Paragraphs>
  <TotalTime>1</TotalTime>
  <ScaleCrop>false</ScaleCrop>
  <LinksUpToDate>false</LinksUpToDate>
  <CharactersWithSpaces>1819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崔爱民</dc:creator>
  <cp:lastModifiedBy>admin</cp:lastModifiedBy>
  <dcterms:modified xsi:type="dcterms:W3CDTF">2023-09-21T01:16:41Z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EFDCC63E0F3C446A8C552E572EFB0528_12</vt:lpwstr>
  </property>
</Properties>
</file>