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区委巡视整改工作领导小组（扩大）会议召开</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ascii="仿宋" w:hAnsi="仿宋" w:eastAsia="仿宋" w:cs="仿宋"/>
          <w:i w:val="0"/>
          <w:iCs w:val="0"/>
          <w:caps w:val="0"/>
          <w:color w:val="333333"/>
          <w:spacing w:val="0"/>
          <w:kern w:val="0"/>
          <w:sz w:val="30"/>
          <w:szCs w:val="30"/>
          <w:bdr w:val="none" w:color="auto" w:sz="0" w:space="0"/>
          <w:shd w:val="clear" w:fill="FFFFFF"/>
          <w:lang w:val="en-US" w:eastAsia="zh-CN" w:bidi="ar"/>
        </w:rPr>
        <w:t>202</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3年8</w:t>
      </w:r>
      <w:r>
        <w:rPr>
          <w:rFonts w:hint="eastAsia" w:ascii="仿宋" w:hAnsi="仿宋" w:eastAsia="仿宋" w:cs="仿宋"/>
          <w:i w:val="0"/>
          <w:iCs w:val="0"/>
          <w:caps w:val="0"/>
          <w:color w:val="333333"/>
          <w:spacing w:val="10"/>
          <w:kern w:val="0"/>
          <w:sz w:val="30"/>
          <w:szCs w:val="30"/>
          <w:bdr w:val="none" w:color="auto" w:sz="0" w:space="0"/>
          <w:shd w:val="clear" w:fill="FFFFFF"/>
          <w:lang w:val="en-US" w:eastAsia="zh-CN" w:bidi="ar"/>
        </w:rPr>
        <w:t>月12日下午</w:t>
      </w: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区委书记、区委巡视整改工作领导小组组长汤洁主持召开区委巡视整改工作领导小组（扩大）会议，区委副书记、区委巡视整改工作领导小组副组长姚保斌，区委巡视整改工作领导小组成员，区直有关单位和各镇街道主要负责同志参加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会议听取了各整改牵头单位工作进展情况的汇报，参会区领导就分管领域整改工作作了发言，安排部署了下一步整改工作。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汤洁强调，全区各级各部门要把省委巡视反馈问题整改作为当前一项重要的政治任务，着力解决思想认识上的问题，以鲜明的政治立场、严肃的政治态度、高度的政治自觉抓好整改落实。要着力解决通力合作上的问题，牢固树立“一盘棋”思想，压紧压实各方整改责任，强化跟踪督查，以更高标准、更严作风、更实举措，推动各项问题整改到位。要着力解决整改质效上的问题，坚持问题导向、目标导向、结果导向，推动整改任务项目化、项目清单化、清单具体化，一项一项抓好落实，一件一件对账销号，做到问题不解决不放过、整改不到位不收兵。要着力解决常态长效上的问题，坚持举一反三、标本兼治，深挖问题根源，强化建章立制，不断巩固扩大巡视整改成果，以实实在在的整改成效推动全区各项工作不断迈上新台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全区优化营商环境工作调度会召开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8月22日下午，区委常委、常务副区长胡汪兴主持召开八公山区营商环境工作调度会。会议传达了全市企业诉求办理工作调度会、全市优化营商环境工作调度会会议精神，对全区三季度企业诉求收办情况进行了通报，并对回访工作进行了安排部署。各重点指标牵头单位针对二季度评议问题整改情况、存在问题及工作打算进行了汇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胡汪兴指出，各单位要牢固树立“人人都是营商环境、人人都重视营商环境、时时处处都体现营商环境”的意识，切实提升营商环境工作能力水平，拿出提升举措、锻造过硬作风，以背水一战的决心、久久为功的恒心、争创一流的信心，推动全区营商环境水平提标升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胡汪兴强调，要进一步提高政治站位。各部门要坚持把营商环境工作作为“一把手”工程，找准根源、找清路径、找明措施，加强向上对接，推动各项工作任务落实见效；要进一步解决突出问题。聚焦重点指标、突出问题，聚焦市场主体的满意度，坚持分类施策，切实推动各项考核指标得到整改提升；要进一步压实工作责任。优化营商环境工作机制，强化全区“一盘棋”，加强统筹联动，形成工作合力，以更优营商环境为全区经济社会高质量发展提供坚强支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八公山区乡村振兴工作调度会召开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8月24日下午，区委副书记、区长朱杰主持召开全区乡村振兴工作调度会，区各相关单位及各镇主要负责同志参加会议。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会议通报了全区宜居宜业和美乡村建设及其他乡村振兴重点工作进展情况，对存在的问题进行了集中讨论。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朱杰指出，“千万工程”是习近平总书记在浙江工作时亲自谋划、亲自部署、亲自推动的重大决策，是习近平新时代中国特色社会主义思想的生动实践。要组织专题学习研讨、做实申报方案编制、科学布局特色产业、建立机制联合推动，扎实推进“千万工程”各项重点任务落到实处。要充分领悟“千村引领、万村升级”的精神，做好后续工作谋划，提前打好基础，按照储备一批、培育一批、建设一批的思路，梯次打造具有八公山特色的宜居宜业和美乡村中心村和精品示范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r>
        <w:rPr>
          <w:rFonts w:hint="eastAsia" w:ascii="仿宋" w:hAnsi="仿宋" w:eastAsia="仿宋" w:cs="仿宋"/>
          <w:i w:val="0"/>
          <w:iCs w:val="0"/>
          <w:caps w:val="0"/>
          <w:color w:val="333333"/>
          <w:spacing w:val="0"/>
          <w:kern w:val="0"/>
          <w:sz w:val="30"/>
          <w:szCs w:val="30"/>
          <w:bdr w:val="none" w:color="auto" w:sz="0" w:space="0"/>
          <w:shd w:val="clear" w:fill="FFFFFF"/>
          <w:lang w:val="en-US" w:eastAsia="zh-CN" w:bidi="ar"/>
        </w:rPr>
        <w:t>朱杰强调，要紧盯全区农业农村和乡村振兴重点工作，以时时放心不下的责任感和紧迫感，狠抓短板弱项提升和具体工作落实，推动乡村振兴年度目标任务完成、巩固拓展脱贫攻坚成果成效提升、农村人居环境整治高质量延续、和美乡村建设高规格起步，为八公山区全面推进乡村振兴、加快先行示范区建设作出更大的贡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ind w:left="0" w:right="0" w:firstLine="600"/>
        <w:jc w:val="both"/>
        <w:rPr>
          <w:rFonts w:hint="eastAsia" w:ascii="微软雅黑" w:hAnsi="微软雅黑" w:eastAsia="微软雅黑" w:cs="微软雅黑"/>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b w:val="0"/>
          <w:bCs w:val="0"/>
          <w:i w:val="0"/>
          <w:iCs w:val="0"/>
          <w:caps w:val="0"/>
          <w:color w:val="333333"/>
          <w:spacing w:val="0"/>
          <w:sz w:val="45"/>
          <w:szCs w:val="45"/>
        </w:rPr>
      </w:pPr>
      <w:r>
        <w:rPr>
          <w:rFonts w:hint="eastAsia" w:ascii="微软雅黑" w:hAnsi="微软雅黑" w:eastAsia="微软雅黑" w:cs="微软雅黑"/>
          <w:b w:val="0"/>
          <w:bCs w:val="0"/>
          <w:i w:val="0"/>
          <w:iCs w:val="0"/>
          <w:caps w:val="0"/>
          <w:color w:val="333333"/>
          <w:spacing w:val="0"/>
          <w:sz w:val="45"/>
          <w:szCs w:val="45"/>
          <w:bdr w:val="none" w:color="auto" w:sz="0" w:space="0"/>
          <w:shd w:val="clear" w:fill="FFFFFF"/>
        </w:rPr>
        <w:t>八公山区第十八届人民代表大会常务委员会召开第十一次会议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8月30日上午，八公山区第十八届人民代表大会常务委员会第十一次会议召开。区人大常委会主任杨斌主持会议并讲话。区委常委、区纪委书记、区监委代主任周辛，区政府副区长陈进、区人民检察院检察长邹多品、区政府办公室主任、各镇（街道）人大主席（人大工委主任）和部分区人大代表列席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听取和审议了《2022年财政决算草案和2023年上半年财政预算执行情况的报告》《关于2022年区本级财政预算执行、决算草案和其他财政收支情况审计工作报告》《区人大常委会关于&lt;中华人民共和国基本医疗卫生与健康促进法&gt;执法检查情况的报告》《关于区十八届人大二次会议代表建议批评意见办理情况的报告》《关于对区人力资源和社会保障局主要负责人评议调研情况的报告》和《区人力资源和社会保障局主要负责人述职报告》，并开展了满意度测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jc w:val="both"/>
        <w:rPr>
          <w:rFonts w:hint="default" w:ascii="Calibri" w:hAnsi="Calibri" w:cs="Calibri"/>
          <w:i w:val="0"/>
          <w:iCs w:val="0"/>
          <w:caps w:val="0"/>
          <w:color w:val="333333"/>
          <w:spacing w:val="0"/>
          <w:sz w:val="21"/>
          <w:szCs w:val="21"/>
        </w:rPr>
      </w:pPr>
      <w:r>
        <w:rPr>
          <w:rFonts w:hint="eastAsia" w:ascii="仿宋" w:hAnsi="仿宋" w:eastAsia="仿宋" w:cs="仿宋"/>
          <w:i w:val="0"/>
          <w:iCs w:val="0"/>
          <w:caps w:val="0"/>
          <w:color w:val="333333"/>
          <w:spacing w:val="0"/>
          <w:sz w:val="30"/>
          <w:szCs w:val="30"/>
          <w:bdr w:val="none" w:color="auto" w:sz="0" w:space="0"/>
          <w:shd w:val="clear" w:fill="FFFFFF"/>
        </w:rPr>
        <w:t>会议还表决通过了人事任免议案。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N2NhOWE5N2U0NTAzYmYwOGNjNmQ5YTM2ODNhMmUifQ=="/>
  </w:docVars>
  <w:rsids>
    <w:rsidRoot w:val="2A8D30A5"/>
    <w:rsid w:val="2A8D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2023-09-04T00:50:00Z</dcterms:created>
  <dc:creator>南方的树</dc:creator>
  <cp:lastModifiedBy>南方的树</cp:lastModifiedBy>
  <dcterms:modified xsi:type="dcterms:W3CDTF">2023-09-04T00:52:16Z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815AEF5213D647A186A11FAFEC406497_11</vt:lpwstr>
  </property>
</Properties>
</file>