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both"/>
        <w:rPr>
          <w:rFonts w:hint="default" w:ascii="黑体" w:hAnsi="黑体" w:eastAsia="黑体" w:cs="黑体"/>
          <w:sz w:val="36"/>
          <w:szCs w:val="36"/>
          <w:lang w:val="en-US" w:eastAsia="zh-CN"/>
        </w:rPr>
      </w:pP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八公山区城市</w:t>
      </w:r>
      <w:r>
        <w:rPr>
          <w:rFonts w:hint="eastAsia" w:ascii="方正小标宋简体" w:hAnsi="方正小标宋简体" w:eastAsia="方正小标宋简体" w:cs="方正小标宋简体"/>
          <w:sz w:val="44"/>
          <w:szCs w:val="44"/>
        </w:rPr>
        <w:t>生活垃圾分类工作考核办法</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119"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w:t>
      </w:r>
      <w:r>
        <w:rPr>
          <w:rFonts w:hint="eastAsia" w:ascii="仿宋_GB2312" w:hAnsi="仿宋_GB2312" w:eastAsia="仿宋_GB2312" w:cs="仿宋_GB2312"/>
          <w:sz w:val="32"/>
          <w:szCs w:val="32"/>
          <w:lang w:val="en-US" w:eastAsia="zh-CN"/>
        </w:rPr>
        <w:t>我区城市</w:t>
      </w:r>
      <w:r>
        <w:rPr>
          <w:rFonts w:hint="eastAsia" w:ascii="仿宋_GB2312" w:hAnsi="仿宋_GB2312" w:eastAsia="仿宋_GB2312" w:cs="仿宋_GB2312"/>
          <w:sz w:val="32"/>
          <w:szCs w:val="32"/>
        </w:rPr>
        <w:t>生活垃圾分类</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完善考核监督长效管理机制，</w:t>
      </w:r>
      <w:r>
        <w:rPr>
          <w:rFonts w:hint="eastAsia" w:ascii="仿宋_GB2312" w:eastAsia="仿宋_GB2312"/>
          <w:sz w:val="32"/>
          <w:szCs w:val="32"/>
        </w:rPr>
        <w:t>根据国家、省、市相关法律、法规和标准</w:t>
      </w:r>
      <w:r>
        <w:rPr>
          <w:rFonts w:hint="eastAsia" w:ascii="仿宋_GB2312" w:hAnsi="仿宋_GB2312"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119"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二十大精神为指导，以加快生态文明建设、推进绿色发展为目标，根据《淮南市城市生活垃圾管理办法》，按照客观公正、奖优罚劣、科学考量、突出实效的原则，加强导向作用，提升考核工作的科学性、规范性和实效性，促进我区城市生活垃圾分类管理和运行水平全面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、考核</w:t>
      </w:r>
      <w:r>
        <w:rPr>
          <w:rFonts w:hint="eastAsia" w:ascii="黑体" w:hAnsi="黑体" w:eastAsia="黑体" w:cs="黑体"/>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eastAsia="仿宋_GB2312"/>
          <w:sz w:val="32"/>
          <w:szCs w:val="32"/>
          <w:lang w:val="en-US" w:eastAsia="zh-CN"/>
        </w:rPr>
        <w:t>八公山区</w:t>
      </w:r>
      <w:r>
        <w:rPr>
          <w:rFonts w:hint="eastAsia" w:ascii="仿宋_GB2312" w:eastAsia="仿宋_GB2312"/>
          <w:sz w:val="32"/>
          <w:szCs w:val="32"/>
        </w:rPr>
        <w:t>行政区域内</w:t>
      </w:r>
      <w:r>
        <w:rPr>
          <w:rFonts w:hint="eastAsia" w:ascii="仿宋_GB2312" w:hAnsi="仿宋_GB2312" w:eastAsia="仿宋_GB2312" w:cs="仿宋_GB2312"/>
          <w:b w:val="0"/>
          <w:bCs w:val="0"/>
          <w:sz w:val="32"/>
          <w:szCs w:val="32"/>
          <w:lang w:val="en-US" w:eastAsia="zh-CN"/>
        </w:rPr>
        <w:t>28个建成制小区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、考核主体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由</w:t>
      </w:r>
      <w:r>
        <w:rPr>
          <w:rFonts w:hint="default" w:ascii="仿宋_GB2312" w:hAnsi="仿宋_GB2312" w:eastAsia="仿宋_GB2312" w:cs="仿宋_GB2312"/>
          <w:sz w:val="32"/>
          <w:szCs w:val="32"/>
        </w:rPr>
        <w:t>区垃圾分类工作领导小组办公室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以下简称“区分类办”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垃圾分类</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，并适时邀请人大代表、政协委员及媒体参加。</w:t>
      </w:r>
    </w:p>
    <w:p>
      <w:pPr>
        <w:pStyle w:val="3"/>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四、考核方式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sz w:val="32"/>
          <w:szCs w:val="32"/>
          <w:lang w:val="en-US" w:eastAsia="zh-CN"/>
        </w:rPr>
        <w:t>根据《淮南市城市生活垃圾分类管理办法》等文件相关要求，对各小区生活垃圾分类工作实行月度量化考核，</w:t>
      </w:r>
      <w:r>
        <w:rPr>
          <w:rFonts w:ascii="仿宋_GB2312" w:hAnsi="宋体" w:eastAsia="仿宋_GB2312" w:cs="仿宋_GB2312"/>
          <w:i w:val="0"/>
          <w:iCs w:val="0"/>
          <w:caps w:val="0"/>
          <w:color w:val="333333"/>
          <w:spacing w:val="0"/>
          <w:sz w:val="32"/>
          <w:szCs w:val="32"/>
          <w:shd w:val="clear" w:fill="FFFFFF"/>
        </w:rPr>
        <w:t>考核为</w:t>
      </w:r>
      <w:r>
        <w:rPr>
          <w:rFonts w:hint="default" w:ascii="仿宋_GB2312" w:hAnsi="宋体" w:eastAsia="仿宋_GB2312" w:cs="仿宋_GB2312"/>
          <w:i w:val="0"/>
          <w:iCs w:val="0"/>
          <w:caps w:val="0"/>
          <w:color w:val="333333"/>
          <w:spacing w:val="0"/>
          <w:sz w:val="32"/>
          <w:szCs w:val="32"/>
          <w:shd w:val="clear" w:fill="FFFFFF"/>
        </w:rPr>
        <w:t>100分制，</w:t>
      </w:r>
      <w:r>
        <w:rPr>
          <w:rFonts w:hint="eastAsia" w:ascii="仿宋_GB2312" w:hAnsi="仿宋_GB2312" w:eastAsia="仿宋_GB2312" w:cs="仿宋_GB2312"/>
          <w:sz w:val="32"/>
          <w:szCs w:val="32"/>
          <w:lang w:val="en-US" w:eastAsia="zh-CN"/>
        </w:rPr>
        <w:t>采取现场检查和查阅资料等方式进行，分为常态考核和专项考核。常态考核</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考核组</w:t>
      </w:r>
      <w:r>
        <w:rPr>
          <w:rFonts w:hint="default" w:ascii="仿宋_GB2312" w:hAnsi="仿宋_GB2312" w:eastAsia="仿宋_GB2312" w:cs="仿宋_GB2312"/>
          <w:sz w:val="32"/>
          <w:szCs w:val="32"/>
          <w:lang w:val="en-US" w:eastAsia="zh-CN"/>
        </w:rPr>
        <w:t>分别对垃圾分类设施配置、分类收运管理、垃圾分类效果、垃圾分类宣教和监督检查等情况累计评分，得出每个小区当月成绩，</w:t>
      </w:r>
      <w:r>
        <w:rPr>
          <w:rFonts w:hint="eastAsia" w:ascii="仿宋_GB2312" w:hAnsi="仿宋_GB2312" w:eastAsia="仿宋_GB2312" w:cs="仿宋_GB2312"/>
          <w:sz w:val="32"/>
          <w:szCs w:val="32"/>
          <w:lang w:val="en-US" w:eastAsia="zh-CN"/>
        </w:rPr>
        <w:t>作为</w:t>
      </w:r>
      <w:r>
        <w:rPr>
          <w:rFonts w:hint="default" w:ascii="仿宋_GB2312" w:hAnsi="仿宋_GB2312" w:eastAsia="仿宋_GB2312" w:cs="仿宋_GB2312"/>
          <w:sz w:val="32"/>
          <w:szCs w:val="32"/>
          <w:lang w:val="en-US" w:eastAsia="zh-CN"/>
        </w:rPr>
        <w:t>小区年度评分</w:t>
      </w:r>
      <w:r>
        <w:rPr>
          <w:rFonts w:hint="eastAsia" w:ascii="仿宋_GB2312" w:hAnsi="仿宋_GB2312" w:eastAsia="仿宋_GB2312" w:cs="仿宋_GB2312"/>
          <w:sz w:val="32"/>
          <w:szCs w:val="32"/>
          <w:lang w:val="en-US" w:eastAsia="zh-CN"/>
        </w:rPr>
        <w:t>依据。专项考核作为额外加减分项目，纳入当月考核。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五、考核内容</w:t>
      </w:r>
    </w:p>
    <w:p>
      <w:pPr>
        <w:pStyle w:val="7"/>
        <w:keepNext w:val="0"/>
        <w:keepLines w:val="0"/>
        <w:widowControl/>
        <w:suppressLineNumbers w:val="0"/>
        <w:shd w:val="clear" w:fill="FFFFFF"/>
        <w:spacing w:before="0" w:beforeAutospacing="0" w:after="0" w:afterAutospacing="0" w:line="585" w:lineRule="atLeast"/>
        <w:ind w:left="0" w:right="0" w:firstLine="645"/>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rPr>
        <w:t>（一）规范垃圾分类设置</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Arial" w:hAnsi="Arial" w:cs="Arial"/>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辖区内住宅小区实施“撤桶并点”方案，按照300</w:t>
      </w:r>
      <w:r>
        <w:rPr>
          <w:rFonts w:hint="eastAsia" w:ascii="仿宋_GB2312" w:hAnsi="仿宋_GB2312" w:eastAsia="仿宋_GB2312" w:cs="仿宋_GB2312"/>
          <w:i w:val="0"/>
          <w:iCs w:val="0"/>
          <w:caps w:val="0"/>
          <w:color w:val="333333"/>
          <w:spacing w:val="0"/>
          <w:sz w:val="32"/>
          <w:szCs w:val="32"/>
          <w:shd w:val="clear" w:fill="FFFFFF"/>
          <w:lang w:val="en-US" w:eastAsia="zh-CN"/>
        </w:rPr>
        <w:t>-500</w:t>
      </w:r>
      <w:r>
        <w:rPr>
          <w:rFonts w:hint="eastAsia" w:ascii="仿宋_GB2312" w:hAnsi="仿宋_GB2312" w:eastAsia="仿宋_GB2312" w:cs="仿宋_GB2312"/>
          <w:i w:val="0"/>
          <w:iCs w:val="0"/>
          <w:caps w:val="0"/>
          <w:color w:val="333333"/>
          <w:spacing w:val="0"/>
          <w:sz w:val="32"/>
          <w:szCs w:val="32"/>
          <w:shd w:val="clear" w:fill="FFFFFF"/>
        </w:rPr>
        <w:t>户</w:t>
      </w:r>
      <w:r>
        <w:rPr>
          <w:rFonts w:hint="eastAsia" w:ascii="仿宋_GB2312" w:hAnsi="仿宋_GB2312" w:eastAsia="仿宋_GB2312" w:cs="仿宋_GB2312"/>
          <w:i w:val="0"/>
          <w:iCs w:val="0"/>
          <w:caps w:val="0"/>
          <w:color w:val="333333"/>
          <w:spacing w:val="0"/>
          <w:sz w:val="32"/>
          <w:szCs w:val="32"/>
          <w:shd w:val="clear" w:fill="FFFFFF"/>
          <w:lang w:val="en-US" w:eastAsia="zh-CN"/>
        </w:rPr>
        <w:t>为单元，</w:t>
      </w:r>
      <w:r>
        <w:rPr>
          <w:rFonts w:hint="eastAsia" w:ascii="仿宋_GB2312" w:hAnsi="仿宋_GB2312" w:eastAsia="仿宋_GB2312" w:cs="仿宋_GB2312"/>
          <w:i w:val="0"/>
          <w:iCs w:val="0"/>
          <w:caps w:val="0"/>
          <w:color w:val="333333"/>
          <w:spacing w:val="0"/>
          <w:sz w:val="32"/>
          <w:szCs w:val="32"/>
          <w:shd w:val="clear" w:fill="FFFFFF"/>
        </w:rPr>
        <w:t>设置一个垃圾分类房</w:t>
      </w:r>
      <w:r>
        <w:rPr>
          <w:rFonts w:hint="eastAsia" w:ascii="仿宋_GB2312" w:hAnsi="仿宋_GB2312" w:eastAsia="仿宋_GB2312" w:cs="仿宋_GB2312"/>
          <w:i w:val="0"/>
          <w:iCs w:val="0"/>
          <w:caps w:val="0"/>
          <w:color w:val="333333"/>
          <w:spacing w:val="0"/>
          <w:sz w:val="32"/>
          <w:szCs w:val="32"/>
          <w:shd w:val="clear" w:fill="FFFFFF"/>
          <w:lang w:val="en-US" w:eastAsia="zh-CN"/>
        </w:rPr>
        <w:t>或分类亭</w:t>
      </w:r>
      <w:r>
        <w:rPr>
          <w:rFonts w:hint="eastAsia" w:ascii="仿宋_GB2312" w:hAnsi="仿宋_GB2312" w:eastAsia="仿宋_GB2312" w:cs="仿宋_GB2312"/>
          <w:i w:val="0"/>
          <w:iCs w:val="0"/>
          <w:caps w:val="0"/>
          <w:color w:val="333333"/>
          <w:spacing w:val="0"/>
          <w:sz w:val="32"/>
          <w:szCs w:val="32"/>
          <w:shd w:val="clear" w:fill="FFFFFF"/>
        </w:rPr>
        <w:t>。规范垃圾桶标识和颜色，确保投放容器干净、完好、无满溢，保持投放点环境卫生</w:t>
      </w:r>
      <w:r>
        <w:rPr>
          <w:rFonts w:hint="eastAsia" w:ascii="仿宋_GB2312" w:hAnsi="仿宋_GB2312" w:eastAsia="仿宋_GB2312" w:cs="仿宋_GB2312"/>
          <w:i w:val="0"/>
          <w:iCs w:val="0"/>
          <w:caps w:val="0"/>
          <w:color w:val="333333"/>
          <w:spacing w:val="0"/>
          <w:sz w:val="32"/>
          <w:szCs w:val="32"/>
          <w:shd w:val="clear" w:fill="FFFFFF"/>
          <w:lang w:val="en-US" w:eastAsia="zh-CN"/>
        </w:rPr>
        <w:t>整洁有序</w:t>
      </w:r>
      <w:r>
        <w:rPr>
          <w:rFonts w:hint="eastAsia" w:ascii="仿宋_GB2312" w:hAnsi="仿宋_GB2312" w:eastAsia="仿宋_GB2312" w:cs="仿宋_GB2312"/>
          <w:i w:val="0"/>
          <w:iCs w:val="0"/>
          <w:caps w:val="0"/>
          <w:color w:val="333333"/>
          <w:spacing w:val="0"/>
          <w:sz w:val="32"/>
          <w:szCs w:val="32"/>
          <w:shd w:val="clear" w:fill="FFFFFF"/>
        </w:rPr>
        <w:t>。</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楷体_GB2312" w:hAnsi="楷体_GB2312" w:eastAsia="楷体_GB2312" w:cs="楷体_GB2312"/>
          <w:b/>
          <w:bCs/>
          <w:i w:val="0"/>
          <w:iCs w:val="0"/>
          <w:caps w:val="0"/>
          <w:color w:val="333333"/>
          <w:spacing w:val="0"/>
          <w:sz w:val="32"/>
          <w:szCs w:val="32"/>
          <w:shd w:val="clear" w:fill="FFFFFF"/>
        </w:rPr>
      </w:pPr>
      <w:r>
        <w:rPr>
          <w:rFonts w:hint="default" w:ascii="楷体_GB2312" w:hAnsi="楷体_GB2312" w:eastAsia="楷体_GB2312" w:cs="楷体_GB2312"/>
          <w:b/>
          <w:bCs/>
          <w:i w:val="0"/>
          <w:iCs w:val="0"/>
          <w:caps w:val="0"/>
          <w:color w:val="333333"/>
          <w:spacing w:val="0"/>
          <w:sz w:val="32"/>
          <w:szCs w:val="32"/>
          <w:shd w:val="clear" w:fill="FFFFFF"/>
        </w:rPr>
        <w:t>（二）规范垃圾分类投放</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Arial" w:hAnsi="Arial" w:cs="Arial"/>
          <w:i w:val="0"/>
          <w:iCs w:val="0"/>
          <w:caps w:val="0"/>
          <w:color w:val="333333"/>
          <w:spacing w:val="0"/>
          <w:sz w:val="32"/>
          <w:szCs w:val="32"/>
        </w:rPr>
      </w:pPr>
      <w:r>
        <w:rPr>
          <w:rFonts w:hint="default" w:ascii="仿宋_GB2312" w:hAnsi="Arial" w:eastAsia="仿宋_GB2312" w:cs="仿宋_GB2312"/>
          <w:i w:val="0"/>
          <w:iCs w:val="0"/>
          <w:caps w:val="0"/>
          <w:color w:val="333333"/>
          <w:spacing w:val="0"/>
          <w:sz w:val="32"/>
          <w:szCs w:val="32"/>
          <w:shd w:val="clear" w:fill="FFFFFF"/>
        </w:rPr>
        <w:t>实现</w:t>
      </w:r>
      <w:r>
        <w:rPr>
          <w:rFonts w:hint="eastAsia" w:ascii="仿宋_GB2312" w:hAnsi="Arial" w:eastAsia="仿宋_GB2312" w:cs="仿宋_GB2312"/>
          <w:i w:val="0"/>
          <w:iCs w:val="0"/>
          <w:caps w:val="0"/>
          <w:color w:val="333333"/>
          <w:spacing w:val="0"/>
          <w:sz w:val="32"/>
          <w:szCs w:val="32"/>
          <w:shd w:val="clear" w:fill="FFFFFF"/>
          <w:lang w:val="en-US" w:eastAsia="zh-CN"/>
        </w:rPr>
        <w:t>精</w:t>
      </w:r>
      <w:r>
        <w:rPr>
          <w:rFonts w:hint="default" w:ascii="仿宋_GB2312" w:hAnsi="Arial" w:eastAsia="仿宋_GB2312" w:cs="仿宋_GB2312"/>
          <w:i w:val="0"/>
          <w:iCs w:val="0"/>
          <w:caps w:val="0"/>
          <w:color w:val="333333"/>
          <w:spacing w:val="0"/>
          <w:sz w:val="32"/>
          <w:szCs w:val="32"/>
          <w:shd w:val="clear" w:fill="FFFFFF"/>
        </w:rPr>
        <w:t>准分类投放，提高分类投放准确率，投放容器内无明显的其他垃圾混入，大件垃圾、装潢垃圾应</w:t>
      </w:r>
      <w:r>
        <w:rPr>
          <w:rFonts w:hint="eastAsia" w:ascii="仿宋_GB2312" w:hAnsi="Arial" w:eastAsia="仿宋_GB2312" w:cs="仿宋_GB2312"/>
          <w:i w:val="0"/>
          <w:iCs w:val="0"/>
          <w:caps w:val="0"/>
          <w:color w:val="333333"/>
          <w:spacing w:val="0"/>
          <w:sz w:val="32"/>
          <w:szCs w:val="32"/>
          <w:shd w:val="clear" w:fill="FFFFFF"/>
          <w:lang w:val="en-US" w:eastAsia="zh-CN"/>
        </w:rPr>
        <w:t>定点</w:t>
      </w:r>
      <w:r>
        <w:rPr>
          <w:rFonts w:hint="default" w:ascii="仿宋_GB2312" w:hAnsi="Arial" w:eastAsia="仿宋_GB2312" w:cs="仿宋_GB2312"/>
          <w:i w:val="0"/>
          <w:iCs w:val="0"/>
          <w:caps w:val="0"/>
          <w:color w:val="333333"/>
          <w:spacing w:val="0"/>
          <w:sz w:val="32"/>
          <w:szCs w:val="32"/>
          <w:shd w:val="clear" w:fill="FFFFFF"/>
        </w:rPr>
        <w:t>单独分类投放</w:t>
      </w:r>
      <w:r>
        <w:rPr>
          <w:rFonts w:hint="eastAsia" w:ascii="仿宋_GB2312" w:hAnsi="Arial" w:eastAsia="仿宋_GB2312" w:cs="仿宋_GB2312"/>
          <w:i w:val="0"/>
          <w:iCs w:val="0"/>
          <w:caps w:val="0"/>
          <w:color w:val="333333"/>
          <w:spacing w:val="0"/>
          <w:sz w:val="32"/>
          <w:szCs w:val="32"/>
          <w:shd w:val="clear" w:fill="FFFFFF"/>
          <w:lang w:eastAsia="zh-CN"/>
        </w:rPr>
        <w:t>，</w:t>
      </w:r>
      <w:r>
        <w:rPr>
          <w:rFonts w:hint="eastAsia" w:ascii="仿宋_GB2312" w:hAnsi="Arial" w:eastAsia="仿宋_GB2312" w:cs="仿宋_GB2312"/>
          <w:i w:val="0"/>
          <w:iCs w:val="0"/>
          <w:caps w:val="0"/>
          <w:color w:val="333333"/>
          <w:spacing w:val="0"/>
          <w:sz w:val="32"/>
          <w:szCs w:val="32"/>
          <w:shd w:val="clear" w:fill="FFFFFF"/>
          <w:lang w:val="en-US" w:eastAsia="zh-CN"/>
        </w:rPr>
        <w:t>并</w:t>
      </w:r>
      <w:r>
        <w:rPr>
          <w:rFonts w:hint="default" w:ascii="仿宋_GB2312" w:hAnsi="Arial" w:eastAsia="仿宋_GB2312" w:cs="仿宋_GB2312"/>
          <w:i w:val="0"/>
          <w:iCs w:val="0"/>
          <w:caps w:val="0"/>
          <w:color w:val="333333"/>
          <w:spacing w:val="0"/>
          <w:sz w:val="32"/>
          <w:szCs w:val="32"/>
          <w:shd w:val="clear" w:fill="FFFFFF"/>
        </w:rPr>
        <w:t>及时分类收运。</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楷体_GB2312" w:hAnsi="楷体_GB2312" w:eastAsia="楷体_GB2312" w:cs="楷体_GB2312"/>
          <w:b/>
          <w:bCs/>
          <w:i w:val="0"/>
          <w:iCs w:val="0"/>
          <w:caps w:val="0"/>
          <w:color w:val="333333"/>
          <w:spacing w:val="0"/>
          <w:sz w:val="32"/>
          <w:szCs w:val="32"/>
          <w:shd w:val="clear" w:fill="FFFFFF"/>
        </w:rPr>
      </w:pPr>
      <w:r>
        <w:rPr>
          <w:rFonts w:hint="default" w:ascii="楷体_GB2312" w:hAnsi="楷体_GB2312" w:eastAsia="楷体_GB2312" w:cs="楷体_GB2312"/>
          <w:b/>
          <w:bCs/>
          <w:i w:val="0"/>
          <w:iCs w:val="0"/>
          <w:caps w:val="0"/>
          <w:color w:val="333333"/>
          <w:spacing w:val="0"/>
          <w:sz w:val="32"/>
          <w:szCs w:val="32"/>
          <w:shd w:val="clear" w:fill="FFFFFF"/>
        </w:rPr>
        <w:t>（三）完善垃圾分类收运</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Arial" w:hAnsi="Arial" w:cs="Arial"/>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完善垃圾分类收集和分类运输，逐步建立“不分类不收运”机制，实施</w:t>
      </w:r>
      <w:r>
        <w:rPr>
          <w:rFonts w:hint="eastAsia" w:ascii="仿宋_GB2312" w:hAnsi="仿宋_GB2312" w:eastAsia="仿宋_GB2312" w:cs="仿宋_GB2312"/>
          <w:i w:val="0"/>
          <w:iCs w:val="0"/>
          <w:caps w:val="0"/>
          <w:color w:val="333333"/>
          <w:spacing w:val="0"/>
          <w:sz w:val="32"/>
          <w:szCs w:val="32"/>
          <w:shd w:val="clear" w:fill="FFFFFF"/>
          <w:lang w:val="en-US" w:eastAsia="zh-CN"/>
        </w:rPr>
        <w:t>厨余</w:t>
      </w:r>
      <w:r>
        <w:rPr>
          <w:rFonts w:hint="eastAsia" w:ascii="仿宋_GB2312" w:hAnsi="仿宋_GB2312" w:eastAsia="仿宋_GB2312" w:cs="仿宋_GB2312"/>
          <w:i w:val="0"/>
          <w:iCs w:val="0"/>
          <w:caps w:val="0"/>
          <w:color w:val="333333"/>
          <w:spacing w:val="0"/>
          <w:sz w:val="32"/>
          <w:szCs w:val="32"/>
          <w:shd w:val="clear" w:fill="FFFFFF"/>
        </w:rPr>
        <w:t>垃圾、其他垃圾分类直运，并公示作业时间等信息，开展有害垃圾“定时定点”等分类收运模式。</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楷体_GB2312" w:hAnsi="楷体_GB2312" w:eastAsia="楷体_GB2312" w:cs="楷体_GB2312"/>
          <w:b/>
          <w:bCs/>
          <w:i w:val="0"/>
          <w:iCs w:val="0"/>
          <w:caps w:val="0"/>
          <w:color w:val="333333"/>
          <w:spacing w:val="0"/>
          <w:sz w:val="32"/>
          <w:szCs w:val="32"/>
          <w:shd w:val="clear" w:fill="FFFFFF"/>
        </w:rPr>
      </w:pPr>
      <w:r>
        <w:rPr>
          <w:rFonts w:hint="default" w:ascii="楷体_GB2312" w:hAnsi="楷体_GB2312" w:eastAsia="楷体_GB2312" w:cs="楷体_GB2312"/>
          <w:b/>
          <w:bCs/>
          <w:i w:val="0"/>
          <w:iCs w:val="0"/>
          <w:caps w:val="0"/>
          <w:color w:val="333333"/>
          <w:spacing w:val="0"/>
          <w:sz w:val="32"/>
          <w:szCs w:val="32"/>
          <w:shd w:val="clear" w:fill="FFFFFF"/>
        </w:rPr>
        <w:t>（四）加强垃圾分类宣传</w:t>
      </w:r>
    </w:p>
    <w:p>
      <w:pPr>
        <w:pStyle w:val="7"/>
        <w:keepNext w:val="0"/>
        <w:keepLines w:val="0"/>
        <w:widowControl/>
        <w:suppressLineNumbers w:val="0"/>
        <w:shd w:val="clear" w:fill="FFFFFF"/>
        <w:spacing w:before="0" w:beforeAutospacing="0" w:after="0" w:afterAutospacing="0" w:line="585" w:lineRule="atLeast"/>
        <w:ind w:left="0" w:right="0" w:firstLine="645"/>
        <w:jc w:val="both"/>
        <w:rPr>
          <w:rFonts w:hint="default" w:ascii="Arial" w:hAnsi="Arial" w:cs="Arial"/>
          <w:i w:val="0"/>
          <w:iCs w:val="0"/>
          <w:caps w:val="0"/>
          <w:color w:val="333333"/>
          <w:spacing w:val="0"/>
          <w:sz w:val="32"/>
          <w:szCs w:val="32"/>
        </w:rPr>
      </w:pPr>
      <w:r>
        <w:rPr>
          <w:rFonts w:hint="default" w:ascii="仿宋_GB2312" w:hAnsi="Arial" w:eastAsia="仿宋_GB2312" w:cs="仿宋_GB2312"/>
          <w:i w:val="0"/>
          <w:iCs w:val="0"/>
          <w:caps w:val="0"/>
          <w:color w:val="333333"/>
          <w:spacing w:val="0"/>
          <w:sz w:val="32"/>
          <w:szCs w:val="32"/>
          <w:shd w:val="clear" w:fill="FFFFFF"/>
        </w:rPr>
        <w:t>在小区楼道、公共区域等醒目位置有垃圾分类宣传栏（屏），宣传内容规范，张贴有序，设置告示牌，明确垃圾分类投放指南、投放时间、</w:t>
      </w:r>
      <w:r>
        <w:rPr>
          <w:rFonts w:hint="eastAsia" w:ascii="仿宋_GB2312" w:hAnsi="Arial" w:eastAsia="仿宋_GB2312" w:cs="仿宋_GB2312"/>
          <w:i w:val="0"/>
          <w:iCs w:val="0"/>
          <w:caps w:val="0"/>
          <w:color w:val="333333"/>
          <w:spacing w:val="0"/>
          <w:sz w:val="32"/>
          <w:szCs w:val="32"/>
          <w:shd w:val="clear" w:fill="FFFFFF"/>
          <w:lang w:val="en-US" w:eastAsia="zh-CN"/>
        </w:rPr>
        <w:t>督导</w:t>
      </w:r>
      <w:r>
        <w:rPr>
          <w:rFonts w:hint="default" w:ascii="仿宋_GB2312" w:hAnsi="Arial" w:eastAsia="仿宋_GB2312" w:cs="仿宋_GB2312"/>
          <w:i w:val="0"/>
          <w:iCs w:val="0"/>
          <w:caps w:val="0"/>
          <w:color w:val="333333"/>
          <w:spacing w:val="0"/>
          <w:sz w:val="32"/>
          <w:szCs w:val="32"/>
          <w:shd w:val="clear" w:fill="FFFFFF"/>
        </w:rPr>
        <w:t>员姓名及联系方式等信息，并在每处垃圾分类投放点上进行公示。</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楷体_GB2312" w:hAnsi="楷体_GB2312" w:eastAsia="楷体_GB2312" w:cs="楷体_GB2312"/>
          <w:b/>
          <w:bCs/>
          <w:i w:val="0"/>
          <w:iCs w:val="0"/>
          <w:caps w:val="0"/>
          <w:color w:val="333333"/>
          <w:spacing w:val="0"/>
          <w:sz w:val="32"/>
          <w:szCs w:val="32"/>
          <w:shd w:val="clear" w:fill="FFFFFF"/>
        </w:rPr>
      </w:pPr>
      <w:r>
        <w:rPr>
          <w:rFonts w:hint="default" w:ascii="楷体_GB2312" w:hAnsi="楷体_GB2312" w:eastAsia="楷体_GB2312" w:cs="楷体_GB2312"/>
          <w:b/>
          <w:bCs/>
          <w:i w:val="0"/>
          <w:iCs w:val="0"/>
          <w:caps w:val="0"/>
          <w:color w:val="333333"/>
          <w:spacing w:val="0"/>
          <w:sz w:val="32"/>
          <w:szCs w:val="32"/>
          <w:shd w:val="clear" w:fill="FFFFFF"/>
        </w:rPr>
        <w:t>（五）落实垃圾分类</w:t>
      </w:r>
      <w:r>
        <w:rPr>
          <w:rFonts w:hint="eastAsia" w:ascii="楷体_GB2312" w:hAnsi="楷体_GB2312" w:eastAsia="楷体_GB2312" w:cs="楷体_GB2312"/>
          <w:b/>
          <w:bCs/>
          <w:i w:val="0"/>
          <w:iCs w:val="0"/>
          <w:caps w:val="0"/>
          <w:color w:val="333333"/>
          <w:spacing w:val="0"/>
          <w:sz w:val="32"/>
          <w:szCs w:val="32"/>
          <w:shd w:val="clear" w:fill="FFFFFF"/>
        </w:rPr>
        <w:t>督导员</w:t>
      </w:r>
      <w:r>
        <w:rPr>
          <w:rFonts w:hint="default" w:ascii="楷体_GB2312" w:hAnsi="楷体_GB2312" w:eastAsia="楷体_GB2312" w:cs="楷体_GB2312"/>
          <w:b/>
          <w:bCs/>
          <w:i w:val="0"/>
          <w:iCs w:val="0"/>
          <w:caps w:val="0"/>
          <w:color w:val="333333"/>
          <w:spacing w:val="0"/>
          <w:sz w:val="32"/>
          <w:szCs w:val="32"/>
          <w:shd w:val="clear" w:fill="FFFFFF"/>
        </w:rPr>
        <w:t>岗位职责</w:t>
      </w:r>
    </w:p>
    <w:p>
      <w:pPr>
        <w:pStyle w:val="7"/>
        <w:keepNext w:val="0"/>
        <w:keepLines w:val="0"/>
        <w:widowControl/>
        <w:suppressLineNumbers w:val="0"/>
        <w:shd w:val="clear" w:fill="FFFFFF"/>
        <w:spacing w:before="0" w:beforeAutospacing="0" w:after="0" w:afterAutospacing="0" w:line="585" w:lineRule="atLeast"/>
        <w:ind w:left="0" w:right="0" w:firstLine="645"/>
        <w:rPr>
          <w:rFonts w:hint="default" w:ascii="仿宋_GB2312" w:hAnsi="Arial" w:eastAsia="仿宋_GB2312" w:cs="仿宋_GB2312"/>
          <w:i w:val="0"/>
          <w:iCs w:val="0"/>
          <w:caps w:val="0"/>
          <w:color w:val="333333"/>
          <w:spacing w:val="0"/>
          <w:sz w:val="32"/>
          <w:szCs w:val="32"/>
          <w:shd w:val="clear" w:fill="FFFFFF"/>
        </w:rPr>
      </w:pPr>
      <w:r>
        <w:rPr>
          <w:rFonts w:hint="default" w:ascii="仿宋_GB2312" w:hAnsi="Arial" w:eastAsia="仿宋_GB2312" w:cs="仿宋_GB2312"/>
          <w:i w:val="0"/>
          <w:iCs w:val="0"/>
          <w:caps w:val="0"/>
          <w:color w:val="333333"/>
          <w:spacing w:val="0"/>
          <w:sz w:val="32"/>
          <w:szCs w:val="32"/>
          <w:shd w:val="clear" w:fill="FFFFFF"/>
        </w:rPr>
        <w:t>每个垃圾分类房配置</w:t>
      </w:r>
      <w:r>
        <w:rPr>
          <w:rFonts w:hint="eastAsia" w:ascii="仿宋_GB2312" w:hAnsi="Arial" w:eastAsia="仿宋_GB2312" w:cs="仿宋_GB2312"/>
          <w:i w:val="0"/>
          <w:iCs w:val="0"/>
          <w:caps w:val="0"/>
          <w:color w:val="333333"/>
          <w:spacing w:val="0"/>
          <w:sz w:val="32"/>
          <w:szCs w:val="32"/>
          <w:shd w:val="clear" w:fill="FFFFFF"/>
          <w:lang w:val="en-US" w:eastAsia="zh-CN"/>
        </w:rPr>
        <w:t>2名督导员（物业人员）、</w:t>
      </w:r>
      <w:r>
        <w:rPr>
          <w:rFonts w:hint="default" w:ascii="仿宋_GB2312" w:hAnsi="Arial" w:eastAsia="仿宋_GB2312" w:cs="仿宋_GB2312"/>
          <w:i w:val="0"/>
          <w:iCs w:val="0"/>
          <w:caps w:val="0"/>
          <w:color w:val="333333"/>
          <w:spacing w:val="0"/>
          <w:sz w:val="32"/>
          <w:szCs w:val="32"/>
          <w:shd w:val="clear" w:fill="FFFFFF"/>
        </w:rPr>
        <w:t>垃圾分类</w:t>
      </w:r>
      <w:r>
        <w:rPr>
          <w:rFonts w:hint="eastAsia" w:ascii="仿宋_GB2312" w:hAnsi="Arial" w:eastAsia="仿宋_GB2312" w:cs="仿宋_GB2312"/>
          <w:i w:val="0"/>
          <w:iCs w:val="0"/>
          <w:caps w:val="0"/>
          <w:color w:val="333333"/>
          <w:spacing w:val="0"/>
          <w:sz w:val="32"/>
          <w:szCs w:val="32"/>
          <w:shd w:val="clear" w:fill="FFFFFF"/>
          <w:lang w:val="en-US" w:eastAsia="zh-CN"/>
        </w:rPr>
        <w:t>亭</w:t>
      </w:r>
      <w:r>
        <w:rPr>
          <w:rFonts w:hint="default" w:ascii="仿宋_GB2312" w:hAnsi="Arial" w:eastAsia="仿宋_GB2312" w:cs="仿宋_GB2312"/>
          <w:i w:val="0"/>
          <w:iCs w:val="0"/>
          <w:caps w:val="0"/>
          <w:color w:val="333333"/>
          <w:spacing w:val="0"/>
          <w:sz w:val="32"/>
          <w:szCs w:val="32"/>
          <w:shd w:val="clear" w:fill="FFFFFF"/>
        </w:rPr>
        <w:t>配置</w:t>
      </w:r>
      <w:r>
        <w:rPr>
          <w:rFonts w:hint="eastAsia" w:ascii="仿宋_GB2312" w:hAnsi="Arial" w:eastAsia="仿宋_GB2312" w:cs="仿宋_GB2312"/>
          <w:i w:val="0"/>
          <w:iCs w:val="0"/>
          <w:caps w:val="0"/>
          <w:color w:val="333333"/>
          <w:spacing w:val="0"/>
          <w:sz w:val="32"/>
          <w:szCs w:val="32"/>
          <w:shd w:val="clear" w:fill="FFFFFF"/>
          <w:lang w:val="en-US" w:eastAsia="zh-CN"/>
        </w:rPr>
        <w:t>1名督导员（物业人员），负责垃圾</w:t>
      </w:r>
      <w:r>
        <w:rPr>
          <w:rFonts w:hint="default" w:ascii="仿宋_GB2312" w:hAnsi="Arial" w:eastAsia="仿宋_GB2312" w:cs="仿宋_GB2312"/>
          <w:i w:val="0"/>
          <w:iCs w:val="0"/>
          <w:caps w:val="0"/>
          <w:color w:val="333333"/>
          <w:spacing w:val="0"/>
          <w:sz w:val="32"/>
          <w:szCs w:val="32"/>
          <w:shd w:val="clear" w:fill="FFFFFF"/>
        </w:rPr>
        <w:t>分类</w:t>
      </w:r>
      <w:r>
        <w:rPr>
          <w:rFonts w:hint="eastAsia" w:ascii="仿宋_GB2312" w:hAnsi="Arial" w:eastAsia="仿宋_GB2312" w:cs="仿宋_GB2312"/>
          <w:i w:val="0"/>
          <w:iCs w:val="0"/>
          <w:caps w:val="0"/>
          <w:color w:val="333333"/>
          <w:spacing w:val="0"/>
          <w:sz w:val="32"/>
          <w:szCs w:val="32"/>
          <w:shd w:val="clear" w:fill="FFFFFF"/>
          <w:lang w:val="en-US" w:eastAsia="zh-CN"/>
        </w:rPr>
        <w:t>房、</w:t>
      </w:r>
      <w:r>
        <w:rPr>
          <w:rFonts w:hint="default" w:ascii="仿宋_GB2312" w:hAnsi="Arial" w:eastAsia="仿宋_GB2312" w:cs="仿宋_GB2312"/>
          <w:i w:val="0"/>
          <w:iCs w:val="0"/>
          <w:caps w:val="0"/>
          <w:color w:val="333333"/>
          <w:spacing w:val="0"/>
          <w:sz w:val="32"/>
          <w:szCs w:val="32"/>
          <w:shd w:val="clear" w:fill="FFFFFF"/>
        </w:rPr>
        <w:t>分类</w:t>
      </w:r>
      <w:r>
        <w:rPr>
          <w:rFonts w:hint="eastAsia" w:ascii="仿宋_GB2312" w:hAnsi="Arial" w:eastAsia="仿宋_GB2312" w:cs="仿宋_GB2312"/>
          <w:i w:val="0"/>
          <w:iCs w:val="0"/>
          <w:caps w:val="0"/>
          <w:color w:val="333333"/>
          <w:spacing w:val="0"/>
          <w:sz w:val="32"/>
          <w:szCs w:val="32"/>
          <w:shd w:val="clear" w:fill="FFFFFF"/>
          <w:lang w:val="en-US" w:eastAsia="zh-CN"/>
        </w:rPr>
        <w:t>亭的保洁、维护，做好城市生活垃圾分拣、清运对接工作</w:t>
      </w:r>
      <w:r>
        <w:rPr>
          <w:rFonts w:hint="default" w:ascii="仿宋_GB2312" w:hAnsi="Arial" w:eastAsia="仿宋_GB2312" w:cs="仿宋_GB2312"/>
          <w:i w:val="0"/>
          <w:iCs w:val="0"/>
          <w:caps w:val="0"/>
          <w:color w:val="333333"/>
          <w:spacing w:val="0"/>
          <w:sz w:val="32"/>
          <w:szCs w:val="32"/>
          <w:shd w:val="clear" w:fill="FFFFFF"/>
        </w:rPr>
        <w:t>，</w:t>
      </w:r>
      <w:r>
        <w:rPr>
          <w:rFonts w:hint="eastAsia" w:ascii="仿宋_GB2312" w:hAnsi="Arial" w:eastAsia="仿宋_GB2312" w:cs="仿宋_GB2312"/>
          <w:i w:val="0"/>
          <w:iCs w:val="0"/>
          <w:caps w:val="0"/>
          <w:color w:val="333333"/>
          <w:spacing w:val="0"/>
          <w:sz w:val="32"/>
          <w:szCs w:val="32"/>
          <w:shd w:val="clear" w:fill="FFFFFF"/>
          <w:lang w:val="en-US" w:eastAsia="zh-CN"/>
        </w:rPr>
        <w:t>引导小区居民规范投放生活垃圾，</w:t>
      </w:r>
      <w:r>
        <w:rPr>
          <w:rFonts w:hint="default" w:ascii="仿宋_GB2312" w:hAnsi="Arial" w:eastAsia="仿宋_GB2312" w:cs="仿宋_GB2312"/>
          <w:i w:val="0"/>
          <w:iCs w:val="0"/>
          <w:caps w:val="0"/>
          <w:color w:val="333333"/>
          <w:spacing w:val="0"/>
          <w:sz w:val="32"/>
          <w:szCs w:val="32"/>
          <w:shd w:val="clear" w:fill="FFFFFF"/>
        </w:rPr>
        <w:t>规范作业服装</w:t>
      </w:r>
      <w:r>
        <w:rPr>
          <w:rFonts w:hint="eastAsia" w:ascii="仿宋_GB2312" w:hAnsi="Arial" w:eastAsia="仿宋_GB2312" w:cs="仿宋_GB2312"/>
          <w:i w:val="0"/>
          <w:iCs w:val="0"/>
          <w:caps w:val="0"/>
          <w:color w:val="333333"/>
          <w:spacing w:val="0"/>
          <w:sz w:val="32"/>
          <w:szCs w:val="32"/>
          <w:shd w:val="clear" w:fill="FFFFFF"/>
          <w:lang w:eastAsia="zh-CN"/>
        </w:rPr>
        <w:t>。</w:t>
      </w:r>
      <w:r>
        <w:rPr>
          <w:rFonts w:hint="eastAsia" w:ascii="仿宋_GB2312" w:hAnsi="Arial" w:eastAsia="仿宋_GB2312" w:cs="仿宋_GB2312"/>
          <w:i w:val="0"/>
          <w:iCs w:val="0"/>
          <w:caps w:val="0"/>
          <w:color w:val="333333"/>
          <w:spacing w:val="0"/>
          <w:sz w:val="32"/>
          <w:szCs w:val="32"/>
          <w:shd w:val="clear" w:fill="FFFFFF"/>
          <w:lang w:val="en-US" w:eastAsia="zh-CN"/>
        </w:rPr>
        <w:t>落实属地网格化管理责任</w:t>
      </w:r>
      <w:r>
        <w:rPr>
          <w:rFonts w:hint="eastAsia" w:ascii="仿宋_GB2312" w:hAnsi="Arial" w:eastAsia="仿宋_GB2312" w:cs="仿宋_GB2312"/>
          <w:i w:val="0"/>
          <w:iCs w:val="0"/>
          <w:caps w:val="0"/>
          <w:color w:val="333333"/>
          <w:spacing w:val="0"/>
          <w:sz w:val="32"/>
          <w:szCs w:val="32"/>
          <w:shd w:val="clear" w:fill="FFFFFF"/>
          <w:lang w:eastAsia="zh-CN"/>
        </w:rPr>
        <w:t>，</w:t>
      </w:r>
      <w:r>
        <w:rPr>
          <w:rFonts w:hint="eastAsia" w:ascii="仿宋_GB2312" w:hAnsi="Arial" w:eastAsia="仿宋_GB2312" w:cs="仿宋_GB2312"/>
          <w:i w:val="0"/>
          <w:iCs w:val="0"/>
          <w:caps w:val="0"/>
          <w:color w:val="333333"/>
          <w:spacing w:val="0"/>
          <w:sz w:val="32"/>
          <w:szCs w:val="32"/>
          <w:shd w:val="clear" w:fill="FFFFFF"/>
          <w:lang w:val="en-US" w:eastAsia="zh-CN"/>
        </w:rPr>
        <w:t>每个小区至少配备2名社区志愿者负责宣传引导居民进行生活垃圾的精准分类投放，</w:t>
      </w:r>
      <w:r>
        <w:rPr>
          <w:rFonts w:hint="default" w:ascii="仿宋_GB2312" w:hAnsi="Arial" w:eastAsia="仿宋_GB2312" w:cs="仿宋_GB2312"/>
          <w:i w:val="0"/>
          <w:iCs w:val="0"/>
          <w:caps w:val="0"/>
          <w:color w:val="333333"/>
          <w:spacing w:val="0"/>
          <w:sz w:val="32"/>
          <w:szCs w:val="32"/>
          <w:shd w:val="clear" w:fill="FFFFFF"/>
        </w:rPr>
        <w:t>对小区居民进行垃圾分类知识的宣传、指导和监督。各</w:t>
      </w:r>
      <w:r>
        <w:rPr>
          <w:rFonts w:hint="eastAsia" w:ascii="仿宋_GB2312" w:hAnsi="Arial" w:eastAsia="仿宋_GB2312" w:cs="仿宋_GB2312"/>
          <w:i w:val="0"/>
          <w:iCs w:val="0"/>
          <w:caps w:val="0"/>
          <w:color w:val="333333"/>
          <w:spacing w:val="0"/>
          <w:sz w:val="32"/>
          <w:szCs w:val="32"/>
          <w:shd w:val="clear" w:fill="FFFFFF"/>
        </w:rPr>
        <w:t>督导员</w:t>
      </w:r>
      <w:r>
        <w:rPr>
          <w:rFonts w:hint="default" w:ascii="仿宋_GB2312" w:hAnsi="Arial" w:eastAsia="仿宋_GB2312" w:cs="仿宋_GB2312"/>
          <w:i w:val="0"/>
          <w:iCs w:val="0"/>
          <w:caps w:val="0"/>
          <w:color w:val="333333"/>
          <w:spacing w:val="0"/>
          <w:sz w:val="32"/>
          <w:szCs w:val="32"/>
          <w:shd w:val="clear" w:fill="FFFFFF"/>
        </w:rPr>
        <w:t>要遵守管理制度，掌握正确的垃圾分类知识，配合、参与垃圾分类各项宣传活动。</w:t>
      </w:r>
    </w:p>
    <w:p>
      <w:pPr>
        <w:pStyle w:val="7"/>
        <w:keepNext w:val="0"/>
        <w:keepLines w:val="0"/>
        <w:widowControl/>
        <w:numPr>
          <w:ilvl w:val="0"/>
          <w:numId w:val="1"/>
        </w:numPr>
        <w:suppressLineNumbers w:val="0"/>
        <w:shd w:val="clear" w:fill="FFFFFF"/>
        <w:spacing w:before="0" w:beforeAutospacing="0" w:after="0" w:afterAutospacing="0" w:line="585" w:lineRule="atLeast"/>
        <w:ind w:left="0" w:right="0" w:firstLine="645"/>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考核程序</w:t>
      </w:r>
    </w:p>
    <w:p>
      <w:pPr>
        <w:pStyle w:val="7"/>
        <w:keepNext w:val="0"/>
        <w:keepLines w:val="0"/>
        <w:widowControl/>
        <w:numPr>
          <w:ilvl w:val="0"/>
          <w:numId w:val="2"/>
        </w:numPr>
        <w:suppressLineNumbers w:val="0"/>
        <w:shd w:val="clear" w:fill="FFFFFF"/>
        <w:spacing w:before="0" w:beforeAutospacing="0" w:after="0" w:afterAutospacing="0" w:line="585" w:lineRule="atLeast"/>
        <w:ind w:right="0" w:rightChars="0" w:firstLine="640" w:firstLineChars="200"/>
        <w:rPr>
          <w:rFonts w:hint="default" w:ascii="仿宋_GB2312" w:hAnsi="Arial" w:eastAsia="仿宋_GB2312" w:cs="仿宋_GB2312"/>
          <w:i w:val="0"/>
          <w:iCs w:val="0"/>
          <w:caps w:val="0"/>
          <w:color w:val="333333"/>
          <w:spacing w:val="0"/>
          <w:sz w:val="32"/>
          <w:szCs w:val="32"/>
          <w:shd w:val="clear" w:fill="FFFFFF"/>
        </w:rPr>
      </w:pPr>
      <w:r>
        <w:rPr>
          <w:rFonts w:hint="eastAsia" w:ascii="仿宋_GB2312" w:hAnsi="Arial" w:eastAsia="仿宋_GB2312" w:cs="仿宋_GB2312"/>
          <w:i w:val="0"/>
          <w:iCs w:val="0"/>
          <w:caps w:val="0"/>
          <w:color w:val="333333"/>
          <w:spacing w:val="0"/>
          <w:sz w:val="32"/>
          <w:szCs w:val="32"/>
          <w:shd w:val="clear" w:fill="FFFFFF"/>
          <w:lang w:val="en-US" w:eastAsia="zh-CN"/>
        </w:rPr>
        <w:t>考核组当天对</w:t>
      </w:r>
      <w:r>
        <w:rPr>
          <w:rFonts w:hint="default" w:ascii="仿宋_GB2312" w:hAnsi="Arial" w:eastAsia="仿宋_GB2312" w:cs="仿宋_GB2312"/>
          <w:i w:val="0"/>
          <w:iCs w:val="0"/>
          <w:caps w:val="0"/>
          <w:color w:val="333333"/>
          <w:spacing w:val="0"/>
          <w:sz w:val="32"/>
          <w:szCs w:val="32"/>
          <w:shd w:val="clear" w:fill="FFFFFF"/>
        </w:rPr>
        <w:t>受检区域内的</w:t>
      </w:r>
      <w:r>
        <w:rPr>
          <w:rFonts w:hint="eastAsia" w:ascii="仿宋_GB2312" w:hAnsi="Arial" w:eastAsia="仿宋_GB2312" w:cs="仿宋_GB2312"/>
          <w:i w:val="0"/>
          <w:iCs w:val="0"/>
          <w:caps w:val="0"/>
          <w:color w:val="333333"/>
          <w:spacing w:val="0"/>
          <w:sz w:val="32"/>
          <w:szCs w:val="32"/>
          <w:shd w:val="clear" w:fill="FFFFFF"/>
          <w:lang w:val="en-US" w:eastAsia="zh-CN"/>
        </w:rPr>
        <w:t>垃圾</w:t>
      </w:r>
      <w:r>
        <w:rPr>
          <w:rFonts w:hint="default" w:ascii="仿宋_GB2312" w:hAnsi="Arial" w:eastAsia="仿宋_GB2312" w:cs="仿宋_GB2312"/>
          <w:i w:val="0"/>
          <w:iCs w:val="0"/>
          <w:caps w:val="0"/>
          <w:color w:val="333333"/>
          <w:spacing w:val="0"/>
          <w:sz w:val="32"/>
          <w:szCs w:val="32"/>
          <w:shd w:val="clear" w:fill="FFFFFF"/>
        </w:rPr>
        <w:t>分类居民小区</w:t>
      </w:r>
      <w:r>
        <w:rPr>
          <w:rFonts w:hint="eastAsia" w:ascii="仿宋_GB2312" w:hAnsi="Arial" w:eastAsia="仿宋_GB2312" w:cs="仿宋_GB2312"/>
          <w:i w:val="0"/>
          <w:iCs w:val="0"/>
          <w:caps w:val="0"/>
          <w:color w:val="333333"/>
          <w:spacing w:val="0"/>
          <w:sz w:val="32"/>
          <w:szCs w:val="32"/>
          <w:shd w:val="clear" w:fill="FFFFFF"/>
          <w:lang w:val="en-US" w:eastAsia="zh-CN"/>
        </w:rPr>
        <w:t>的考核顺序进行</w:t>
      </w:r>
      <w:r>
        <w:rPr>
          <w:rFonts w:hint="default" w:ascii="仿宋_GB2312" w:hAnsi="Arial" w:eastAsia="仿宋_GB2312" w:cs="仿宋_GB2312"/>
          <w:i w:val="0"/>
          <w:iCs w:val="0"/>
          <w:caps w:val="0"/>
          <w:color w:val="333333"/>
          <w:spacing w:val="0"/>
          <w:sz w:val="32"/>
          <w:szCs w:val="32"/>
          <w:shd w:val="clear" w:fill="FFFFFF"/>
        </w:rPr>
        <w:t>随机抽取</w:t>
      </w:r>
      <w:r>
        <w:rPr>
          <w:rFonts w:hint="eastAsia" w:ascii="仿宋_GB2312" w:hAnsi="Arial" w:eastAsia="仿宋_GB2312" w:cs="仿宋_GB2312"/>
          <w:i w:val="0"/>
          <w:iCs w:val="0"/>
          <w:caps w:val="0"/>
          <w:color w:val="333333"/>
          <w:spacing w:val="0"/>
          <w:sz w:val="32"/>
          <w:szCs w:val="32"/>
          <w:shd w:val="clear" w:fill="FFFFFF"/>
          <w:lang w:eastAsia="zh-CN"/>
        </w:rPr>
        <w:t>，</w:t>
      </w:r>
      <w:r>
        <w:rPr>
          <w:rFonts w:hint="eastAsia" w:ascii="仿宋_GB2312" w:hAnsi="Arial" w:eastAsia="仿宋_GB2312" w:cs="仿宋_GB2312"/>
          <w:i w:val="0"/>
          <w:iCs w:val="0"/>
          <w:caps w:val="0"/>
          <w:color w:val="333333"/>
          <w:spacing w:val="0"/>
          <w:sz w:val="32"/>
          <w:szCs w:val="32"/>
          <w:shd w:val="clear" w:fill="FFFFFF"/>
          <w:lang w:val="en-US" w:eastAsia="zh-CN"/>
        </w:rPr>
        <w:t>考核人员</w:t>
      </w:r>
      <w:r>
        <w:rPr>
          <w:rFonts w:hint="default" w:ascii="仿宋_GB2312" w:hAnsi="Arial" w:eastAsia="仿宋_GB2312" w:cs="仿宋_GB2312"/>
          <w:i w:val="0"/>
          <w:iCs w:val="0"/>
          <w:caps w:val="0"/>
          <w:color w:val="333333"/>
          <w:spacing w:val="0"/>
          <w:sz w:val="32"/>
          <w:szCs w:val="32"/>
          <w:shd w:val="clear" w:fill="FFFFFF"/>
        </w:rPr>
        <w:t>依据《八公山区城市生活垃圾分类考核</w:t>
      </w:r>
      <w:r>
        <w:rPr>
          <w:rFonts w:hint="eastAsia" w:ascii="仿宋_GB2312" w:hAnsi="Arial" w:eastAsia="仿宋_GB2312" w:cs="仿宋_GB2312"/>
          <w:i w:val="0"/>
          <w:iCs w:val="0"/>
          <w:caps w:val="0"/>
          <w:color w:val="333333"/>
          <w:spacing w:val="0"/>
          <w:sz w:val="32"/>
          <w:szCs w:val="32"/>
          <w:shd w:val="clear" w:fill="FFFFFF"/>
          <w:lang w:val="en-US" w:eastAsia="zh-CN"/>
        </w:rPr>
        <w:t>内容</w:t>
      </w:r>
      <w:r>
        <w:rPr>
          <w:rFonts w:hint="default" w:ascii="仿宋_GB2312" w:hAnsi="Arial" w:eastAsia="仿宋_GB2312" w:cs="仿宋_GB2312"/>
          <w:i w:val="0"/>
          <w:iCs w:val="0"/>
          <w:caps w:val="0"/>
          <w:color w:val="333333"/>
          <w:spacing w:val="0"/>
          <w:sz w:val="32"/>
          <w:szCs w:val="32"/>
          <w:shd w:val="clear" w:fill="FFFFFF"/>
        </w:rPr>
        <w:t>和评分标准》进行检查。检查结束后，检查人员现场进行评分并签字确认。</w:t>
      </w:r>
    </w:p>
    <w:p>
      <w:pPr>
        <w:pStyle w:val="7"/>
        <w:keepNext w:val="0"/>
        <w:keepLines w:val="0"/>
        <w:widowControl/>
        <w:numPr>
          <w:ilvl w:val="0"/>
          <w:numId w:val="2"/>
        </w:numPr>
        <w:suppressLineNumbers w:val="0"/>
        <w:shd w:val="clear" w:fill="FFFFFF"/>
        <w:spacing w:before="0" w:beforeAutospacing="0" w:after="0" w:afterAutospacing="0" w:line="585" w:lineRule="atLeast"/>
        <w:ind w:right="0" w:rightChars="0" w:firstLine="640" w:firstLineChars="200"/>
        <w:rPr>
          <w:rFonts w:hint="default" w:ascii="仿宋_GB2312" w:hAnsi="Arial" w:eastAsia="仿宋_GB2312" w:cs="仿宋_GB2312"/>
          <w:i w:val="0"/>
          <w:iCs w:val="0"/>
          <w:caps w:val="0"/>
          <w:color w:val="333333"/>
          <w:spacing w:val="0"/>
          <w:sz w:val="32"/>
          <w:szCs w:val="32"/>
          <w:shd w:val="clear" w:fill="FFFFFF"/>
        </w:rPr>
      </w:pPr>
      <w:r>
        <w:rPr>
          <w:rFonts w:hint="default" w:ascii="仿宋_GB2312" w:hAnsi="Arial" w:eastAsia="仿宋_GB2312" w:cs="仿宋_GB2312"/>
          <w:i w:val="0"/>
          <w:iCs w:val="0"/>
          <w:caps w:val="0"/>
          <w:color w:val="333333"/>
          <w:spacing w:val="0"/>
          <w:sz w:val="32"/>
          <w:szCs w:val="32"/>
          <w:shd w:val="clear" w:fill="FFFFFF"/>
        </w:rPr>
        <w:t>对检查中发现的问题，检查人员</w:t>
      </w:r>
      <w:r>
        <w:rPr>
          <w:rFonts w:hint="eastAsia" w:ascii="仿宋_GB2312" w:hAnsi="Arial" w:eastAsia="仿宋_GB2312" w:cs="仿宋_GB2312"/>
          <w:i w:val="0"/>
          <w:iCs w:val="0"/>
          <w:caps w:val="0"/>
          <w:color w:val="333333"/>
          <w:spacing w:val="0"/>
          <w:sz w:val="32"/>
          <w:szCs w:val="32"/>
          <w:shd w:val="clear" w:fill="FFFFFF"/>
          <w:lang w:val="en-US" w:eastAsia="zh-CN"/>
        </w:rPr>
        <w:t>采取</w:t>
      </w:r>
      <w:r>
        <w:rPr>
          <w:rFonts w:hint="default" w:ascii="仿宋_GB2312" w:hAnsi="Arial" w:eastAsia="仿宋_GB2312" w:cs="仿宋_GB2312"/>
          <w:i w:val="0"/>
          <w:iCs w:val="0"/>
          <w:caps w:val="0"/>
          <w:color w:val="333333"/>
          <w:spacing w:val="0"/>
          <w:sz w:val="32"/>
          <w:szCs w:val="32"/>
          <w:shd w:val="clear" w:fill="FFFFFF"/>
        </w:rPr>
        <w:t>记录、拍照</w:t>
      </w:r>
      <w:r>
        <w:rPr>
          <w:rFonts w:hint="eastAsia" w:ascii="仿宋_GB2312" w:hAnsi="Arial" w:eastAsia="仿宋_GB2312" w:cs="仿宋_GB2312"/>
          <w:i w:val="0"/>
          <w:iCs w:val="0"/>
          <w:caps w:val="0"/>
          <w:color w:val="333333"/>
          <w:spacing w:val="0"/>
          <w:sz w:val="32"/>
          <w:szCs w:val="32"/>
          <w:shd w:val="clear" w:fill="FFFFFF"/>
          <w:lang w:val="en-US" w:eastAsia="zh-CN"/>
        </w:rPr>
        <w:t>等方式进行</w:t>
      </w:r>
      <w:r>
        <w:rPr>
          <w:rFonts w:hint="default" w:ascii="仿宋_GB2312" w:hAnsi="Arial" w:eastAsia="仿宋_GB2312" w:cs="仿宋_GB2312"/>
          <w:i w:val="0"/>
          <w:iCs w:val="0"/>
          <w:caps w:val="0"/>
          <w:color w:val="333333"/>
          <w:spacing w:val="0"/>
          <w:sz w:val="32"/>
          <w:szCs w:val="32"/>
          <w:shd w:val="clear" w:fill="FFFFFF"/>
        </w:rPr>
        <w:t>取证，</w:t>
      </w:r>
      <w:r>
        <w:rPr>
          <w:rFonts w:hint="eastAsia" w:ascii="仿宋_GB2312" w:hAnsi="Arial" w:eastAsia="仿宋_GB2312" w:cs="仿宋_GB2312"/>
          <w:i w:val="0"/>
          <w:iCs w:val="0"/>
          <w:caps w:val="0"/>
          <w:color w:val="333333"/>
          <w:spacing w:val="0"/>
          <w:sz w:val="32"/>
          <w:szCs w:val="32"/>
          <w:shd w:val="clear" w:fill="FFFFFF"/>
          <w:lang w:val="en-US" w:eastAsia="zh-CN"/>
        </w:rPr>
        <w:t>建立完善</w:t>
      </w:r>
      <w:r>
        <w:rPr>
          <w:rFonts w:hint="default" w:ascii="仿宋_GB2312" w:hAnsi="Arial" w:eastAsia="仿宋_GB2312" w:cs="仿宋_GB2312"/>
          <w:i w:val="0"/>
          <w:iCs w:val="0"/>
          <w:caps w:val="0"/>
          <w:color w:val="333333"/>
          <w:spacing w:val="0"/>
          <w:sz w:val="32"/>
          <w:szCs w:val="32"/>
          <w:shd w:val="clear" w:fill="FFFFFF"/>
        </w:rPr>
        <w:t>工作台账。每次检查结束后，考核组将当次评分情况、检查记录整理形成电子文档和文字资料，经考核</w:t>
      </w:r>
      <w:r>
        <w:rPr>
          <w:rFonts w:hint="eastAsia" w:ascii="仿宋_GB2312" w:hAnsi="Arial" w:eastAsia="仿宋_GB2312" w:cs="仿宋_GB2312"/>
          <w:i w:val="0"/>
          <w:iCs w:val="0"/>
          <w:caps w:val="0"/>
          <w:color w:val="333333"/>
          <w:spacing w:val="0"/>
          <w:sz w:val="32"/>
          <w:szCs w:val="32"/>
          <w:shd w:val="clear" w:fill="FFFFFF"/>
          <w:lang w:val="en-US" w:eastAsia="zh-CN"/>
        </w:rPr>
        <w:t>组</w:t>
      </w:r>
      <w:r>
        <w:rPr>
          <w:rFonts w:hint="default" w:ascii="仿宋_GB2312" w:hAnsi="Arial" w:eastAsia="仿宋_GB2312" w:cs="仿宋_GB2312"/>
          <w:i w:val="0"/>
          <w:iCs w:val="0"/>
          <w:caps w:val="0"/>
          <w:color w:val="333333"/>
          <w:spacing w:val="0"/>
          <w:sz w:val="32"/>
          <w:szCs w:val="32"/>
          <w:shd w:val="clear" w:fill="FFFFFF"/>
        </w:rPr>
        <w:t>负责人签字审核后，报区</w:t>
      </w:r>
      <w:r>
        <w:rPr>
          <w:rFonts w:hint="eastAsia" w:ascii="仿宋_GB2312" w:hAnsi="Arial" w:eastAsia="仿宋_GB2312" w:cs="仿宋_GB2312"/>
          <w:i w:val="0"/>
          <w:iCs w:val="0"/>
          <w:caps w:val="0"/>
          <w:color w:val="333333"/>
          <w:spacing w:val="0"/>
          <w:sz w:val="32"/>
          <w:szCs w:val="32"/>
          <w:shd w:val="clear" w:fill="FFFFFF"/>
          <w:lang w:val="en-US" w:eastAsia="zh-CN"/>
        </w:rPr>
        <w:t>分类办</w:t>
      </w:r>
      <w:r>
        <w:rPr>
          <w:rFonts w:hint="default" w:ascii="仿宋_GB2312" w:hAnsi="Arial" w:eastAsia="仿宋_GB2312" w:cs="仿宋_GB2312"/>
          <w:i w:val="0"/>
          <w:iCs w:val="0"/>
          <w:caps w:val="0"/>
          <w:color w:val="333333"/>
          <w:spacing w:val="0"/>
          <w:sz w:val="32"/>
          <w:szCs w:val="32"/>
          <w:shd w:val="clear" w:fill="FFFFFF"/>
        </w:rPr>
        <w:t>。</w:t>
      </w:r>
    </w:p>
    <w:p>
      <w:pPr>
        <w:pStyle w:val="7"/>
        <w:keepNext w:val="0"/>
        <w:keepLines w:val="0"/>
        <w:widowControl/>
        <w:numPr>
          <w:ilvl w:val="0"/>
          <w:numId w:val="2"/>
        </w:numPr>
        <w:suppressLineNumbers w:val="0"/>
        <w:shd w:val="clear" w:fill="FFFFFF"/>
        <w:spacing w:before="0" w:beforeAutospacing="0" w:after="0" w:afterAutospacing="0" w:line="585" w:lineRule="atLeast"/>
        <w:ind w:right="0" w:rightChars="0" w:firstLine="640" w:firstLineChars="200"/>
        <w:jc w:val="both"/>
        <w:rPr>
          <w:rFonts w:hint="default" w:ascii="仿宋_GB2312" w:hAnsi="Arial" w:eastAsia="仿宋_GB2312" w:cs="仿宋_GB2312"/>
          <w:i w:val="0"/>
          <w:iCs w:val="0"/>
          <w:caps w:val="0"/>
          <w:color w:val="333333"/>
          <w:spacing w:val="0"/>
          <w:sz w:val="32"/>
          <w:szCs w:val="32"/>
          <w:shd w:val="clear" w:fill="FFFFFF"/>
        </w:rPr>
      </w:pPr>
      <w:r>
        <w:rPr>
          <w:rFonts w:hint="default" w:ascii="仿宋_GB2312" w:hAnsi="Arial" w:eastAsia="仿宋_GB2312" w:cs="仿宋_GB2312"/>
          <w:i w:val="0"/>
          <w:iCs w:val="0"/>
          <w:caps w:val="0"/>
          <w:color w:val="333333"/>
          <w:spacing w:val="0"/>
          <w:sz w:val="32"/>
          <w:szCs w:val="32"/>
          <w:shd w:val="clear" w:fill="FFFFFF"/>
        </w:rPr>
        <w:t>检查考核组将检查考核中发现的问题以书面或电子文档形式告知考核对象，</w:t>
      </w:r>
      <w:r>
        <w:rPr>
          <w:rFonts w:hint="eastAsia" w:ascii="仿宋_GB2312" w:hAnsi="Arial" w:eastAsia="仿宋_GB2312" w:cs="仿宋_GB2312"/>
          <w:i w:val="0"/>
          <w:iCs w:val="0"/>
          <w:caps w:val="0"/>
          <w:color w:val="333333"/>
          <w:spacing w:val="0"/>
          <w:sz w:val="32"/>
          <w:szCs w:val="32"/>
          <w:shd w:val="clear" w:fill="FFFFFF"/>
          <w:lang w:val="en-US" w:eastAsia="zh-CN"/>
        </w:rPr>
        <w:t>限期整改，逾期未整改的，次月滚动扣分。</w:t>
      </w:r>
    </w:p>
    <w:p>
      <w:pPr>
        <w:pStyle w:val="7"/>
        <w:keepNext w:val="0"/>
        <w:keepLines w:val="0"/>
        <w:widowControl/>
        <w:numPr>
          <w:ilvl w:val="0"/>
          <w:numId w:val="2"/>
        </w:numPr>
        <w:suppressLineNumbers w:val="0"/>
        <w:shd w:val="clear" w:fill="FFFFFF"/>
        <w:spacing w:before="0" w:beforeAutospacing="0" w:after="0" w:afterAutospacing="0" w:line="585" w:lineRule="atLeast"/>
        <w:ind w:right="0" w:rightChars="0" w:firstLine="640" w:firstLineChars="200"/>
        <w:jc w:val="both"/>
        <w:rPr>
          <w:rFonts w:hint="default" w:ascii="仿宋_GB2312" w:hAnsi="Arial" w:eastAsia="仿宋_GB2312" w:cs="仿宋_GB2312"/>
          <w:i w:val="0"/>
          <w:iCs w:val="0"/>
          <w:caps w:val="0"/>
          <w:color w:val="333333"/>
          <w:spacing w:val="0"/>
          <w:sz w:val="32"/>
          <w:szCs w:val="32"/>
          <w:shd w:val="clear" w:fill="FFFFFF"/>
        </w:rPr>
      </w:pPr>
      <w:r>
        <w:rPr>
          <w:rFonts w:hint="default" w:ascii="仿宋_GB2312" w:hAnsi="Arial" w:eastAsia="仿宋_GB2312" w:cs="仿宋_GB2312"/>
          <w:i w:val="0"/>
          <w:iCs w:val="0"/>
          <w:caps w:val="0"/>
          <w:color w:val="333333"/>
          <w:spacing w:val="0"/>
          <w:sz w:val="32"/>
          <w:szCs w:val="32"/>
          <w:shd w:val="clear" w:fill="FFFFFF"/>
        </w:rPr>
        <w:t>区</w:t>
      </w:r>
      <w:r>
        <w:rPr>
          <w:rFonts w:hint="eastAsia" w:ascii="仿宋_GB2312" w:hAnsi="Arial" w:eastAsia="仿宋_GB2312" w:cs="仿宋_GB2312"/>
          <w:i w:val="0"/>
          <w:iCs w:val="0"/>
          <w:caps w:val="0"/>
          <w:color w:val="333333"/>
          <w:spacing w:val="0"/>
          <w:sz w:val="32"/>
          <w:szCs w:val="32"/>
          <w:shd w:val="clear" w:fill="FFFFFF"/>
          <w:lang w:val="en-US" w:eastAsia="zh-CN"/>
        </w:rPr>
        <w:t>分类办</w:t>
      </w:r>
      <w:r>
        <w:rPr>
          <w:rFonts w:hint="default" w:ascii="仿宋_GB2312" w:hAnsi="Arial" w:eastAsia="仿宋_GB2312" w:cs="仿宋_GB2312"/>
          <w:i w:val="0"/>
          <w:iCs w:val="0"/>
          <w:caps w:val="0"/>
          <w:color w:val="333333"/>
          <w:spacing w:val="0"/>
          <w:sz w:val="32"/>
          <w:szCs w:val="32"/>
          <w:shd w:val="clear" w:fill="FFFFFF"/>
        </w:rPr>
        <w:t>将各</w:t>
      </w:r>
      <w:r>
        <w:rPr>
          <w:rFonts w:hint="eastAsia" w:ascii="仿宋_GB2312" w:hAnsi="Arial" w:eastAsia="仿宋_GB2312" w:cs="仿宋_GB2312"/>
          <w:i w:val="0"/>
          <w:iCs w:val="0"/>
          <w:caps w:val="0"/>
          <w:color w:val="333333"/>
          <w:spacing w:val="0"/>
          <w:sz w:val="32"/>
          <w:szCs w:val="32"/>
          <w:shd w:val="clear" w:fill="FFFFFF"/>
          <w:lang w:val="en-US" w:eastAsia="zh-CN"/>
        </w:rPr>
        <w:t>小</w:t>
      </w:r>
      <w:r>
        <w:rPr>
          <w:rFonts w:hint="default" w:ascii="仿宋_GB2312" w:hAnsi="Arial" w:eastAsia="仿宋_GB2312" w:cs="仿宋_GB2312"/>
          <w:i w:val="0"/>
          <w:iCs w:val="0"/>
          <w:caps w:val="0"/>
          <w:color w:val="333333"/>
          <w:spacing w:val="0"/>
          <w:sz w:val="32"/>
          <w:szCs w:val="32"/>
          <w:shd w:val="clear" w:fill="FFFFFF"/>
        </w:rPr>
        <w:t>区检查考核</w:t>
      </w:r>
      <w:r>
        <w:rPr>
          <w:rFonts w:hint="eastAsia" w:ascii="仿宋_GB2312" w:hAnsi="Arial" w:eastAsia="仿宋_GB2312" w:cs="仿宋_GB2312"/>
          <w:i w:val="0"/>
          <w:iCs w:val="0"/>
          <w:caps w:val="0"/>
          <w:color w:val="333333"/>
          <w:spacing w:val="0"/>
          <w:sz w:val="32"/>
          <w:szCs w:val="32"/>
          <w:shd w:val="clear" w:fill="FFFFFF"/>
          <w:lang w:val="en-US" w:eastAsia="zh-CN"/>
        </w:rPr>
        <w:t>结果</w:t>
      </w:r>
      <w:r>
        <w:rPr>
          <w:rFonts w:hint="default" w:ascii="仿宋_GB2312" w:hAnsi="Arial" w:eastAsia="仿宋_GB2312" w:cs="仿宋_GB2312"/>
          <w:i w:val="0"/>
          <w:iCs w:val="0"/>
          <w:caps w:val="0"/>
          <w:color w:val="333333"/>
          <w:spacing w:val="0"/>
          <w:sz w:val="32"/>
          <w:szCs w:val="32"/>
          <w:shd w:val="clear" w:fill="FFFFFF"/>
        </w:rPr>
        <w:t>上报</w:t>
      </w:r>
      <w:r>
        <w:rPr>
          <w:rFonts w:hint="eastAsia" w:ascii="仿宋_GB2312" w:hAnsi="Arial" w:eastAsia="仿宋_GB2312" w:cs="仿宋_GB2312"/>
          <w:i w:val="0"/>
          <w:iCs w:val="0"/>
          <w:caps w:val="0"/>
          <w:color w:val="333333"/>
          <w:spacing w:val="0"/>
          <w:sz w:val="32"/>
          <w:szCs w:val="32"/>
          <w:shd w:val="clear" w:fill="FFFFFF"/>
          <w:lang w:val="en-US" w:eastAsia="zh-CN"/>
        </w:rPr>
        <w:t>区委、</w:t>
      </w:r>
      <w:r>
        <w:rPr>
          <w:rFonts w:hint="default" w:ascii="仿宋_GB2312" w:hAnsi="Arial" w:eastAsia="仿宋_GB2312" w:cs="仿宋_GB2312"/>
          <w:i w:val="0"/>
          <w:iCs w:val="0"/>
          <w:caps w:val="0"/>
          <w:color w:val="333333"/>
          <w:spacing w:val="0"/>
          <w:sz w:val="32"/>
          <w:szCs w:val="32"/>
          <w:shd w:val="clear" w:fill="FFFFFF"/>
        </w:rPr>
        <w:t>区政府。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kern w:val="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default" w:ascii="Times New Roman" w:hAnsi="Times New Roman" w:eastAsia="黑体" w:cs="Times New Roman"/>
          <w:kern w:val="2"/>
          <w:sz w:val="32"/>
          <w:szCs w:val="32"/>
        </w:rPr>
        <w:t>考核分值和构成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仿宋_GB2312" w:hAnsi="Arial" w:eastAsia="仿宋_GB2312" w:cs="仿宋_GB2312"/>
          <w:i w:val="0"/>
          <w:iCs w:val="0"/>
          <w:caps w:val="0"/>
          <w:color w:val="333333"/>
          <w:spacing w:val="0"/>
          <w:kern w:val="0"/>
          <w:sz w:val="32"/>
          <w:szCs w:val="32"/>
          <w:shd w:val="clear" w:fill="FFFFFF"/>
          <w:lang w:val="en-US" w:eastAsia="zh-CN" w:bidi="ar"/>
        </w:rPr>
        <w:t>各小区</w:t>
      </w:r>
      <w:r>
        <w:rPr>
          <w:rFonts w:hint="default" w:ascii="仿宋_GB2312" w:hAnsi="Arial" w:eastAsia="仿宋_GB2312" w:cs="仿宋_GB2312"/>
          <w:i w:val="0"/>
          <w:iCs w:val="0"/>
          <w:caps w:val="0"/>
          <w:color w:val="333333"/>
          <w:spacing w:val="0"/>
          <w:kern w:val="0"/>
          <w:sz w:val="32"/>
          <w:szCs w:val="32"/>
          <w:shd w:val="clear" w:fill="FFFFFF"/>
          <w:lang w:val="en-US" w:eastAsia="zh-CN" w:bidi="ar"/>
        </w:rPr>
        <w:t>每月考核满分100分，</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分值和构成</w:t>
      </w:r>
      <w:r>
        <w:rPr>
          <w:rFonts w:hint="eastAsia" w:ascii="仿宋_GB2312" w:hAnsi="仿宋_GB2312" w:eastAsia="仿宋_GB2312" w:cs="仿宋_GB2312"/>
          <w:sz w:val="32"/>
          <w:szCs w:val="32"/>
          <w:lang w:val="en-US" w:eastAsia="zh-CN"/>
        </w:rPr>
        <w:t>详见附件《八公山区城市生活垃圾分类考核内容和评分标准》。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结果运用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（一）根据月度考核得分对各小区进行排名分档。考核结果作为生活垃圾分类区级奖补依据，并兑现相应奖补资金。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（二）每月考核排名分为三档，当月考核排名前5名的小区,按当月生活垃圾分类补贴标准的120%拨付；排名6至23名的小区，</w:t>
      </w:r>
      <w:bookmarkStart w:id="0" w:name="_Hlk58165140"/>
      <w:r>
        <w:rPr>
          <w:rFonts w:hint="eastAsia" w:ascii="仿宋_GB2312" w:hAnsi="仿宋_GB2312" w:eastAsia="仿宋_GB2312" w:cs="仿宋_GB2312"/>
          <w:sz w:val="32"/>
          <w:szCs w:val="32"/>
          <w:lang w:val="en-US" w:eastAsia="zh-CN"/>
        </w:rPr>
        <w:t>按当月生活垃圾分类补贴标准的100%拨付；</w:t>
      </w:r>
      <w:bookmarkEnd w:id="0"/>
      <w:r>
        <w:rPr>
          <w:rFonts w:hint="eastAsia" w:ascii="仿宋_GB2312" w:hAnsi="仿宋_GB2312" w:eastAsia="仿宋_GB2312" w:cs="仿宋_GB2312"/>
          <w:sz w:val="32"/>
          <w:szCs w:val="32"/>
          <w:lang w:val="en-US" w:eastAsia="zh-CN"/>
        </w:rPr>
        <w:t>排名后5位的小区，按当月生活垃圾分类补贴标准的80%拨付。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进垃圾分类工作进度缓慢、月度考核成绩连续2次排名后5位的小区，由属地街道负责垃圾分类工作的分管领导对小区物业负责人开展约谈。对不按要求落实开展小区生活垃圾分类的单位和个人依据《安徽省生活垃圾分类管理条例》依法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（四）年度考核前三位的小区，分别给予一定金额的奖励，并授予“八公山区年度生活垃圾分类示范小区”荣誉称号。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（五）年度考核排名后三位的小区，原则上不得申报“淮南市皖美红色物业示范小区”“淮南市市级示范（优秀）住宅小区”等荣誉称号的评选。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考核办法实施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本办法自2023年8月起施行。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sectPr>
          <w:footerReference r:id="rId3" w:type="default"/>
          <w:pgSz w:w="11906" w:h="16838"/>
          <w:pgMar w:top="1440" w:right="1417" w:bottom="1440" w:left="141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附件：《八公山区生活垃圾分类考核内容和评分</w:t>
      </w:r>
      <w:r>
        <w:rPr>
          <w:rFonts w:hint="eastAsia" w:ascii="仿宋_GB2312" w:hAnsi="仿宋_GB2312" w:eastAsia="仿宋_GB2312" w:cs="仿宋_GB2312"/>
          <w:kern w:val="2"/>
          <w:sz w:val="32"/>
          <w:szCs w:val="32"/>
          <w:lang w:val="en-US" w:eastAsia="zh-CN" w:bidi="ar-SA"/>
        </w:rPr>
        <w:t>标准》</w:t>
      </w:r>
    </w:p>
    <w:p>
      <w:pPr>
        <w:pStyle w:val="3"/>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八公山区城市</w:t>
      </w:r>
      <w:r>
        <w:rPr>
          <w:rFonts w:hint="eastAsia" w:ascii="方正小标宋简体" w:hAnsi="方正小标宋简体" w:eastAsia="方正小标宋简体" w:cs="方正小标宋简体"/>
          <w:sz w:val="44"/>
          <w:szCs w:val="44"/>
        </w:rPr>
        <w:t>生活垃圾分类考核</w:t>
      </w:r>
      <w:r>
        <w:rPr>
          <w:rFonts w:hint="eastAsia" w:ascii="方正小标宋简体" w:hAnsi="方正小标宋简体" w:eastAsia="方正小标宋简体" w:cs="方正小标宋简体"/>
          <w:sz w:val="44"/>
          <w:szCs w:val="44"/>
          <w:lang w:eastAsia="zh-CN"/>
        </w:rPr>
        <w:t>内容</w:t>
      </w:r>
      <w:r>
        <w:rPr>
          <w:rFonts w:hint="eastAsia" w:ascii="方正小标宋简体" w:hAnsi="方正小标宋简体" w:eastAsia="方正小标宋简体" w:cs="方正小标宋简体"/>
          <w:sz w:val="44"/>
          <w:szCs w:val="44"/>
        </w:rPr>
        <w:t>和评分标准</w:t>
      </w:r>
    </w:p>
    <w:tbl>
      <w:tblPr>
        <w:tblStyle w:val="9"/>
        <w:tblW w:w="1502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87"/>
        <w:gridCol w:w="1135"/>
        <w:gridCol w:w="4890"/>
        <w:gridCol w:w="5573"/>
        <w:gridCol w:w="1116"/>
        <w:gridCol w:w="672"/>
        <w:gridCol w:w="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87" w:type="dxa"/>
            <w:vAlign w:val="center"/>
          </w:tcPr>
          <w:p>
            <w:pPr>
              <w:pStyle w:val="15"/>
              <w:spacing w:line="274" w:lineRule="exact"/>
              <w:ind w:firstLine="0"/>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类别</w:t>
            </w:r>
          </w:p>
        </w:tc>
        <w:tc>
          <w:tcPr>
            <w:tcW w:w="587" w:type="dxa"/>
            <w:vAlign w:val="center"/>
          </w:tcPr>
          <w:p>
            <w:pPr>
              <w:pStyle w:val="15"/>
              <w:spacing w:line="274" w:lineRule="exact"/>
              <w:ind w:firstLine="0" w:firstLineChars="0"/>
              <w:jc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sz w:val="21"/>
                <w:szCs w:val="21"/>
              </w:rPr>
              <w:t>考核项目</w:t>
            </w:r>
          </w:p>
        </w:tc>
        <w:tc>
          <w:tcPr>
            <w:tcW w:w="6025" w:type="dxa"/>
            <w:gridSpan w:val="2"/>
            <w:vAlign w:val="center"/>
          </w:tcPr>
          <w:p>
            <w:pPr>
              <w:pStyle w:val="15"/>
              <w:spacing w:line="274" w:lineRule="exact"/>
              <w:ind w:firstLine="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sz w:val="21"/>
                <w:szCs w:val="21"/>
              </w:rPr>
              <w:t>考核内容</w:t>
            </w:r>
          </w:p>
        </w:tc>
        <w:tc>
          <w:tcPr>
            <w:tcW w:w="5573" w:type="dxa"/>
            <w:vAlign w:val="center"/>
          </w:tcPr>
          <w:p>
            <w:pPr>
              <w:pStyle w:val="15"/>
              <w:spacing w:line="240" w:lineRule="auto"/>
              <w:ind w:firstLine="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sz w:val="21"/>
                <w:szCs w:val="21"/>
              </w:rPr>
              <w:t>评分标准</w:t>
            </w:r>
          </w:p>
        </w:tc>
        <w:tc>
          <w:tcPr>
            <w:tcW w:w="1116" w:type="dxa"/>
            <w:vAlign w:val="center"/>
          </w:tcPr>
          <w:p>
            <w:pPr>
              <w:pStyle w:val="15"/>
              <w:spacing w:line="400" w:lineRule="exact"/>
              <w:ind w:firstLine="0"/>
              <w:jc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sz w:val="21"/>
                <w:szCs w:val="21"/>
              </w:rPr>
              <w:t>考核</w:t>
            </w:r>
          </w:p>
          <w:p>
            <w:pPr>
              <w:pStyle w:val="15"/>
              <w:spacing w:line="400" w:lineRule="exact"/>
              <w:ind w:firstLine="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sz w:val="21"/>
                <w:szCs w:val="21"/>
              </w:rPr>
              <w:t>方式</w:t>
            </w:r>
          </w:p>
        </w:tc>
        <w:tc>
          <w:tcPr>
            <w:tcW w:w="672" w:type="dxa"/>
            <w:vAlign w:val="center"/>
          </w:tcPr>
          <w:p>
            <w:pPr>
              <w:pStyle w:val="15"/>
              <w:spacing w:line="281" w:lineRule="exact"/>
              <w:ind w:firstLine="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sz w:val="21"/>
                <w:szCs w:val="21"/>
              </w:rPr>
              <w:t>分数</w:t>
            </w:r>
          </w:p>
        </w:tc>
        <w:tc>
          <w:tcPr>
            <w:tcW w:w="466" w:type="dxa"/>
            <w:vAlign w:val="center"/>
          </w:tcPr>
          <w:p>
            <w:pPr>
              <w:pStyle w:val="15"/>
              <w:spacing w:line="266" w:lineRule="exact"/>
              <w:ind w:firstLine="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7" w:type="dxa"/>
            <w:vMerge w:val="restart"/>
            <w:vAlign w:val="center"/>
          </w:tcPr>
          <w:p>
            <w:pPr>
              <w:jc w:val="center"/>
              <w:rPr>
                <w:rFonts w:hint="eastAsia" w:ascii="黑体" w:hAnsi="黑体" w:eastAsia="黑体" w:cs="黑体"/>
                <w:sz w:val="21"/>
                <w:szCs w:val="21"/>
                <w:lang w:eastAsia="zh-CN"/>
              </w:rPr>
            </w:pPr>
            <w:r>
              <w:rPr>
                <w:rFonts w:hint="eastAsia" w:ascii="黑体" w:hAnsi="黑体" w:eastAsia="黑体" w:cs="黑体"/>
                <w:b w:val="0"/>
                <w:bCs w:val="0"/>
                <w:sz w:val="28"/>
                <w:szCs w:val="28"/>
                <w:lang w:eastAsia="zh-CN"/>
              </w:rPr>
              <w:t>常态考核</w:t>
            </w:r>
          </w:p>
        </w:tc>
        <w:tc>
          <w:tcPr>
            <w:tcW w:w="587" w:type="dxa"/>
            <w:vMerge w:val="restart"/>
            <w:vAlign w:val="center"/>
          </w:tcPr>
          <w:p>
            <w:pPr>
              <w:jc w:val="both"/>
              <w:rPr>
                <w:rFonts w:hint="eastAsia" w:ascii="楷体_GB2312" w:hAnsi="楷体_GB2312" w:eastAsia="楷体_GB2312" w:cs="楷体_GB2312"/>
                <w:lang w:eastAsia="zh-CN"/>
              </w:rPr>
            </w:pPr>
          </w:p>
          <w:p>
            <w:pPr>
              <w:jc w:val="center"/>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住</w:t>
            </w:r>
          </w:p>
          <w:p>
            <w:pPr>
              <w:jc w:val="center"/>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宅</w:t>
            </w:r>
          </w:p>
          <w:p>
            <w:pPr>
              <w:jc w:val="center"/>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小</w:t>
            </w:r>
          </w:p>
          <w:p>
            <w:pPr>
              <w:jc w:val="center"/>
              <w:rPr>
                <w:rFonts w:hint="eastAsia" w:ascii="Times New Roman" w:hAnsi="Times New Roman" w:cs="Times New Roman"/>
                <w:b/>
                <w:bCs/>
                <w:lang w:eastAsia="zh-CN"/>
              </w:rPr>
            </w:pPr>
            <w:r>
              <w:rPr>
                <w:rFonts w:hint="eastAsia" w:ascii="楷体_GB2312" w:hAnsi="楷体_GB2312" w:eastAsia="楷体_GB2312" w:cs="楷体_GB2312"/>
                <w:b/>
                <w:bCs/>
                <w:lang w:eastAsia="zh-CN"/>
              </w:rPr>
              <w:t>区</w:t>
            </w:r>
          </w:p>
        </w:tc>
        <w:tc>
          <w:tcPr>
            <w:tcW w:w="1135" w:type="dxa"/>
            <w:vAlign w:val="center"/>
          </w:tcPr>
          <w:p>
            <w:pPr>
              <w:jc w:val="center"/>
              <w:rPr>
                <w:rFonts w:hint="eastAsia" w:ascii="楷体_GB2312" w:hAnsi="楷体_GB2312" w:eastAsia="楷体_GB2312" w:cs="楷体_GB2312"/>
                <w:b/>
                <w:bCs/>
                <w:color w:val="000000"/>
                <w:szCs w:val="21"/>
                <w:lang w:eastAsia="zh-CN" w:bidi="zh-TW"/>
              </w:rPr>
            </w:pPr>
            <w:r>
              <w:rPr>
                <w:rFonts w:hint="eastAsia" w:ascii="楷体_GB2312" w:hAnsi="楷体_GB2312" w:eastAsia="楷体_GB2312" w:cs="楷体_GB2312"/>
                <w:b/>
                <w:bCs/>
                <w:color w:val="000000"/>
                <w:szCs w:val="21"/>
                <w:lang w:eastAsia="zh-CN" w:bidi="zh-TW"/>
              </w:rPr>
              <w:t>宣传</w:t>
            </w:r>
          </w:p>
          <w:p>
            <w:pPr>
              <w:jc w:val="center"/>
              <w:rPr>
                <w:rFonts w:hint="eastAsia" w:ascii="楷体_GB2312" w:hAnsi="楷体_GB2312" w:eastAsia="楷体_GB2312" w:cs="楷体_GB2312"/>
                <w:b/>
                <w:bCs/>
                <w:color w:val="000000"/>
                <w:szCs w:val="21"/>
                <w:lang w:eastAsia="zh-CN" w:bidi="zh-TW"/>
              </w:rPr>
            </w:pPr>
            <w:r>
              <w:rPr>
                <w:rFonts w:hint="eastAsia" w:ascii="楷体_GB2312" w:hAnsi="楷体_GB2312" w:eastAsia="楷体_GB2312" w:cs="楷体_GB2312"/>
                <w:b/>
                <w:bCs/>
                <w:color w:val="000000"/>
                <w:szCs w:val="21"/>
                <w:lang w:eastAsia="zh-CN" w:bidi="zh-TW"/>
              </w:rPr>
              <w:t>引导</w:t>
            </w:r>
          </w:p>
          <w:p>
            <w:pPr>
              <w:jc w:val="center"/>
              <w:rPr>
                <w:rFonts w:hint="eastAsia" w:ascii="楷体_GB2312" w:hAnsi="楷体_GB2312" w:eastAsia="楷体_GB2312" w:cs="楷体_GB2312"/>
                <w:szCs w:val="21"/>
                <w:lang w:val="en-US" w:eastAsia="zh-CN"/>
              </w:rPr>
            </w:pPr>
            <w:r>
              <w:rPr>
                <w:rFonts w:hint="eastAsia" w:ascii="楷体_GB2312" w:hAnsi="楷体_GB2312" w:eastAsia="楷体_GB2312" w:cs="楷体_GB2312"/>
                <w:b/>
                <w:bCs/>
                <w:color w:val="000000"/>
                <w:szCs w:val="21"/>
                <w:lang w:eastAsia="zh-CN" w:bidi="zh-TW"/>
              </w:rPr>
              <w:t>（</w:t>
            </w:r>
            <w:r>
              <w:rPr>
                <w:rFonts w:hint="eastAsia" w:ascii="楷体_GB2312" w:hAnsi="楷体_GB2312" w:eastAsia="楷体_GB2312" w:cs="楷体_GB2312"/>
                <w:b/>
                <w:bCs/>
                <w:color w:val="000000"/>
                <w:szCs w:val="21"/>
                <w:lang w:val="en-US" w:eastAsia="zh-CN" w:bidi="zh-TW"/>
              </w:rPr>
              <w:t>10分）</w:t>
            </w: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大门出入口或楼栋</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旁等显著位置应</w:t>
            </w:r>
            <w:r>
              <w:rPr>
                <w:rFonts w:hint="eastAsia" w:ascii="仿宋_GB2312" w:hAnsi="仿宋_GB2312" w:eastAsia="仿宋_GB2312" w:cs="仿宋_GB2312"/>
                <w:color w:val="000000" w:themeColor="text1"/>
                <w:sz w:val="21"/>
                <w:szCs w:val="21"/>
                <w14:textFill>
                  <w14:solidFill>
                    <w14:schemeClr w14:val="tx1"/>
                  </w14:solidFill>
                </w14:textFill>
              </w:rPr>
              <w:t>设置</w:t>
            </w:r>
            <w:r>
              <w:rPr>
                <w:rFonts w:hint="eastAsia" w:ascii="仿宋_GB2312" w:hAnsi="仿宋_GB2312" w:eastAsia="仿宋_GB2312" w:cs="仿宋_GB2312"/>
                <w:color w:val="000000" w:themeColor="text1"/>
                <w:sz w:val="21"/>
                <w:szCs w:val="21"/>
                <w:lang w:eastAsia="zh-CN"/>
                <w14:textFill>
                  <w14:solidFill>
                    <w14:schemeClr w14:val="tx1"/>
                  </w14:solidFill>
                </w14:textFill>
              </w:rPr>
              <w:t>垃圾投放引导指示牌，指示牌上标明小区分类集中投放点位置。</w:t>
            </w:r>
          </w:p>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2.集中投放点设置垃圾分类公示牌（宣传栏），信息完整、正确。</w:t>
            </w:r>
          </w:p>
        </w:tc>
        <w:tc>
          <w:tcPr>
            <w:tcW w:w="5573"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未设置</w:t>
            </w:r>
            <w:r>
              <w:rPr>
                <w:rFonts w:hint="eastAsia" w:ascii="仿宋_GB2312" w:hAnsi="仿宋_GB2312" w:eastAsia="仿宋_GB2312" w:cs="仿宋_GB2312"/>
                <w:color w:val="000000" w:themeColor="text1"/>
                <w:sz w:val="21"/>
                <w:szCs w:val="21"/>
                <w:lang w:eastAsia="zh-CN"/>
                <w14:textFill>
                  <w14:solidFill>
                    <w14:schemeClr w14:val="tx1"/>
                  </w14:solidFill>
                </w14:textFill>
              </w:rPr>
              <w:t>引导指示牌，指示牌设置数量过少，或</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位置</w:t>
            </w:r>
            <w:r>
              <w:rPr>
                <w:rFonts w:hint="eastAsia" w:ascii="仿宋_GB2312" w:hAnsi="仿宋_GB2312" w:eastAsia="仿宋_GB2312" w:cs="仿宋_GB2312"/>
                <w:color w:val="000000" w:themeColor="text1"/>
                <w:sz w:val="21"/>
                <w:szCs w:val="21"/>
                <w:lang w:eastAsia="zh-CN"/>
                <w14:textFill>
                  <w14:solidFill>
                    <w14:schemeClr w14:val="tx1"/>
                  </w14:solidFill>
                </w14:textFill>
              </w:rPr>
              <w:t>设置不合理的扣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分。</w:t>
            </w:r>
          </w:p>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2.公示牌（宣传栏）不规范，分类投放指南、投放时间、收运去向、管理责任人及联系方式、督导人员信息等内容。缺1项扣1分。</w:t>
            </w:r>
          </w:p>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eastAsia="zh-CN"/>
                <w14:textFill>
                  <w14:solidFill>
                    <w14:schemeClr w14:val="tx1"/>
                  </w14:solidFill>
                </w14:textFill>
              </w:rPr>
              <w:t>除集中投放点以外，小区内无明显宣传，扣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2分。</w:t>
            </w:r>
            <w:r>
              <w:rPr>
                <w:rFonts w:hint="eastAsia" w:ascii="仿宋_GB2312" w:hAnsi="仿宋_GB2312" w:eastAsia="仿宋_GB2312" w:cs="仿宋_GB2312"/>
                <w:color w:val="000000" w:themeColor="text1"/>
                <w:sz w:val="21"/>
                <w:szCs w:val="21"/>
                <w:lang w:eastAsia="zh-CN"/>
                <w14:textFill>
                  <w14:solidFill>
                    <w14:schemeClr w14:val="tx1"/>
                  </w14:solidFill>
                </w14:textFill>
              </w:rPr>
              <w:t>宣传品破损或错误</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的，每处</w:t>
            </w:r>
            <w:r>
              <w:rPr>
                <w:rFonts w:hint="eastAsia" w:ascii="仿宋_GB2312" w:hAnsi="仿宋_GB2312" w:eastAsia="仿宋_GB2312" w:cs="仿宋_GB2312"/>
                <w:color w:val="000000" w:themeColor="text1"/>
                <w:sz w:val="21"/>
                <w:szCs w:val="21"/>
                <w:lang w:eastAsia="zh-CN"/>
                <w14:textFill>
                  <w14:solidFill>
                    <w14:schemeClr w14:val="tx1"/>
                  </w14:solidFill>
                </w14:textFill>
              </w:rPr>
              <w:t>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1分。</w:t>
            </w:r>
          </w:p>
          <w:p>
            <w:pPr>
              <w:pStyle w:val="15"/>
              <w:keepNext w:val="0"/>
              <w:keepLines w:val="0"/>
              <w:pageBreakBefore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本项10分扣完为止。</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87" w:type="dxa"/>
            <w:vMerge w:val="continue"/>
            <w:vAlign w:val="center"/>
          </w:tcPr>
          <w:p>
            <w:pPr>
              <w:jc w:val="center"/>
              <w:rPr>
                <w:rFonts w:hint="default" w:ascii="Times New Roman" w:hAnsi="Times New Roman" w:cs="Times New Roman"/>
                <w:szCs w:val="21"/>
              </w:rPr>
            </w:pPr>
          </w:p>
        </w:tc>
        <w:tc>
          <w:tcPr>
            <w:tcW w:w="587" w:type="dxa"/>
            <w:vMerge w:val="continue"/>
            <w:vAlign w:val="center"/>
          </w:tcPr>
          <w:p>
            <w:pPr>
              <w:jc w:val="center"/>
              <w:rPr>
                <w:rFonts w:hint="eastAsia" w:ascii="楷体_GB2312" w:hAnsi="楷体_GB2312" w:eastAsia="楷体_GB2312" w:cs="楷体_GB2312"/>
                <w:sz w:val="21"/>
                <w:szCs w:val="21"/>
              </w:rPr>
            </w:pPr>
          </w:p>
        </w:tc>
        <w:tc>
          <w:tcPr>
            <w:tcW w:w="1135" w:type="dxa"/>
            <w:vMerge w:val="restart"/>
            <w:vAlign w:val="center"/>
          </w:tcPr>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r>
              <w:rPr>
                <w:rFonts w:hint="eastAsia" w:ascii="楷体_GB2312" w:hAnsi="楷体_GB2312" w:eastAsia="楷体_GB2312" w:cs="楷体_GB2312"/>
                <w:b/>
                <w:bCs/>
                <w:color w:val="000000"/>
                <w:sz w:val="21"/>
                <w:szCs w:val="21"/>
                <w:lang w:eastAsia="zh-CN" w:bidi="zh-TW"/>
              </w:rPr>
              <w:t>日常</w:t>
            </w:r>
          </w:p>
          <w:p>
            <w:pPr>
              <w:jc w:val="center"/>
              <w:rPr>
                <w:rFonts w:hint="eastAsia" w:ascii="楷体_GB2312" w:hAnsi="楷体_GB2312" w:eastAsia="楷体_GB2312" w:cs="楷体_GB2312"/>
                <w:b/>
                <w:bCs/>
                <w:color w:val="000000"/>
                <w:sz w:val="21"/>
                <w:szCs w:val="21"/>
                <w:lang w:bidi="zh-TW"/>
              </w:rPr>
            </w:pPr>
            <w:r>
              <w:rPr>
                <w:rFonts w:hint="eastAsia" w:ascii="楷体_GB2312" w:hAnsi="楷体_GB2312" w:eastAsia="楷体_GB2312" w:cs="楷体_GB2312"/>
                <w:b/>
                <w:bCs/>
                <w:color w:val="000000"/>
                <w:sz w:val="21"/>
                <w:szCs w:val="21"/>
                <w:lang w:eastAsia="zh-CN" w:bidi="zh-TW"/>
              </w:rPr>
              <w:t>管理</w:t>
            </w:r>
          </w:p>
          <w:p>
            <w:pPr>
              <w:jc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w:t>
            </w:r>
            <w:r>
              <w:rPr>
                <w:rFonts w:hint="eastAsia" w:ascii="楷体_GB2312" w:hAnsi="楷体_GB2312" w:eastAsia="楷体_GB2312" w:cs="楷体_GB2312"/>
                <w:b/>
                <w:bCs/>
                <w:color w:val="000000"/>
                <w:sz w:val="21"/>
                <w:szCs w:val="21"/>
                <w:lang w:val="en-US" w:eastAsia="zh-CN"/>
              </w:rPr>
              <w:t>50</w:t>
            </w:r>
            <w:r>
              <w:rPr>
                <w:rFonts w:hint="eastAsia" w:ascii="楷体_GB2312" w:hAnsi="楷体_GB2312" w:eastAsia="楷体_GB2312" w:cs="楷体_GB2312"/>
                <w:b/>
                <w:bCs/>
                <w:color w:val="000000"/>
                <w:sz w:val="21"/>
                <w:szCs w:val="21"/>
              </w:rPr>
              <w:t>分）</w:t>
            </w:r>
          </w:p>
          <w:p>
            <w:pPr>
              <w:jc w:val="center"/>
              <w:rPr>
                <w:rFonts w:hint="eastAsia" w:ascii="楷体_GB2312" w:hAnsi="楷体_GB2312" w:eastAsia="楷体_GB2312" w:cs="楷体_GB2312"/>
                <w:b/>
                <w:bCs/>
                <w:color w:val="000000"/>
                <w:sz w:val="21"/>
                <w:szCs w:val="21"/>
              </w:rPr>
            </w:pPr>
          </w:p>
          <w:p>
            <w:pPr>
              <w:jc w:val="center"/>
              <w:rPr>
                <w:rFonts w:hint="eastAsia" w:ascii="楷体_GB2312" w:hAnsi="楷体_GB2312" w:eastAsia="楷体_GB2312" w:cs="楷体_GB2312"/>
                <w:b/>
                <w:bCs/>
                <w:color w:val="000000"/>
                <w:sz w:val="21"/>
                <w:szCs w:val="21"/>
              </w:rPr>
            </w:pPr>
          </w:p>
          <w:p>
            <w:pPr>
              <w:jc w:val="center"/>
              <w:rPr>
                <w:rFonts w:hint="eastAsia" w:ascii="楷体_GB2312" w:hAnsi="楷体_GB2312" w:eastAsia="楷体_GB2312" w:cs="楷体_GB2312"/>
                <w:b/>
                <w:bCs/>
                <w:color w:val="000000"/>
                <w:sz w:val="21"/>
                <w:szCs w:val="21"/>
              </w:rPr>
            </w:pPr>
          </w:p>
          <w:p>
            <w:pPr>
              <w:jc w:val="center"/>
              <w:rPr>
                <w:rFonts w:hint="eastAsia" w:ascii="楷体_GB2312" w:hAnsi="楷体_GB2312" w:eastAsia="楷体_GB2312" w:cs="楷体_GB2312"/>
                <w:b/>
                <w:bCs/>
                <w:color w:val="000000"/>
                <w:sz w:val="21"/>
                <w:szCs w:val="21"/>
              </w:rPr>
            </w:pPr>
          </w:p>
          <w:p>
            <w:pPr>
              <w:jc w:val="center"/>
              <w:rPr>
                <w:rFonts w:hint="eastAsia" w:ascii="楷体_GB2312" w:hAnsi="楷体_GB2312" w:eastAsia="楷体_GB2312" w:cs="楷体_GB2312"/>
                <w:b/>
                <w:bCs/>
                <w:color w:val="000000"/>
                <w:sz w:val="21"/>
                <w:szCs w:val="21"/>
              </w:rPr>
            </w:pPr>
          </w:p>
          <w:p>
            <w:pPr>
              <w:pStyle w:val="3"/>
              <w:jc w:val="center"/>
              <w:rPr>
                <w:rFonts w:hint="eastAsia" w:ascii="楷体_GB2312" w:hAnsi="楷体_GB2312" w:eastAsia="楷体_GB2312" w:cs="楷体_GB2312"/>
                <w:b/>
                <w:bCs/>
                <w:color w:val="000000"/>
                <w:sz w:val="21"/>
                <w:szCs w:val="21"/>
              </w:rPr>
            </w:pPr>
          </w:p>
          <w:p>
            <w:pPr>
              <w:jc w:val="center"/>
              <w:rPr>
                <w:rFonts w:hint="eastAsia" w:ascii="楷体_GB2312" w:hAnsi="楷体_GB2312" w:eastAsia="楷体_GB2312" w:cs="楷体_GB2312"/>
                <w:sz w:val="21"/>
                <w:szCs w:val="21"/>
              </w:rPr>
            </w:pPr>
          </w:p>
          <w:p>
            <w:pPr>
              <w:pStyle w:val="3"/>
              <w:jc w:val="center"/>
              <w:rPr>
                <w:rFonts w:hint="eastAsia" w:ascii="楷体_GB2312" w:hAnsi="楷体_GB2312" w:eastAsia="楷体_GB2312" w:cs="楷体_GB2312"/>
                <w:sz w:val="21"/>
                <w:szCs w:val="21"/>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b/>
                <w:bCs/>
                <w:color w:val="000000"/>
                <w:sz w:val="21"/>
                <w:szCs w:val="21"/>
                <w:lang w:eastAsia="zh-CN" w:bidi="zh-TW"/>
              </w:rPr>
            </w:pPr>
          </w:p>
          <w:p>
            <w:pPr>
              <w:jc w:val="center"/>
              <w:rPr>
                <w:rFonts w:hint="eastAsia" w:ascii="楷体_GB2312" w:hAnsi="楷体_GB2312" w:eastAsia="楷体_GB2312" w:cs="楷体_GB2312"/>
                <w:sz w:val="21"/>
                <w:szCs w:val="21"/>
                <w:lang w:eastAsia="zh-CN"/>
              </w:rPr>
            </w:pPr>
            <w:r>
              <w:rPr>
                <w:rFonts w:hint="eastAsia" w:ascii="楷体_GB2312" w:hAnsi="楷体_GB2312" w:eastAsia="楷体_GB2312" w:cs="楷体_GB2312"/>
                <w:b/>
                <w:bCs/>
                <w:color w:val="000000"/>
                <w:sz w:val="21"/>
                <w:szCs w:val="21"/>
                <w:lang w:eastAsia="zh-CN" w:bidi="zh-TW"/>
              </w:rPr>
              <w:t>日常</w:t>
            </w:r>
          </w:p>
          <w:p>
            <w:pPr>
              <w:jc w:val="center"/>
              <w:rPr>
                <w:rFonts w:hint="eastAsia" w:ascii="楷体_GB2312" w:hAnsi="楷体_GB2312" w:eastAsia="楷体_GB2312" w:cs="楷体_GB2312"/>
                <w:b/>
                <w:bCs/>
                <w:color w:val="000000"/>
                <w:sz w:val="21"/>
                <w:szCs w:val="21"/>
                <w:lang w:eastAsia="zh-CN" w:bidi="zh-TW"/>
              </w:rPr>
            </w:pPr>
            <w:r>
              <w:rPr>
                <w:rFonts w:hint="eastAsia" w:ascii="楷体_GB2312" w:hAnsi="楷体_GB2312" w:eastAsia="楷体_GB2312" w:cs="楷体_GB2312"/>
                <w:b/>
                <w:bCs/>
                <w:color w:val="000000"/>
                <w:sz w:val="21"/>
                <w:szCs w:val="21"/>
                <w:lang w:eastAsia="zh-CN" w:bidi="zh-TW"/>
              </w:rPr>
              <w:t>管理</w:t>
            </w:r>
          </w:p>
          <w:p>
            <w:pPr>
              <w:jc w:val="center"/>
              <w:rPr>
                <w:rFonts w:hint="eastAsia" w:ascii="楷体_GB2312" w:hAnsi="楷体_GB2312" w:eastAsia="楷体_GB2312" w:cs="楷体_GB2312"/>
                <w:kern w:val="2"/>
                <w:sz w:val="21"/>
                <w:szCs w:val="21"/>
                <w:lang w:val="en-US" w:eastAsia="zh-CN" w:bidi="ar-SA"/>
              </w:rPr>
            </w:pPr>
            <w:r>
              <w:rPr>
                <w:rFonts w:hint="eastAsia" w:ascii="楷体_GB2312" w:hAnsi="楷体_GB2312" w:eastAsia="楷体_GB2312" w:cs="楷体_GB2312"/>
                <w:b/>
                <w:bCs/>
                <w:color w:val="000000"/>
                <w:sz w:val="21"/>
                <w:szCs w:val="21"/>
                <w:lang w:eastAsia="zh-CN" w:bidi="zh-TW"/>
              </w:rPr>
              <w:t>（</w:t>
            </w:r>
            <w:r>
              <w:rPr>
                <w:rFonts w:hint="eastAsia" w:ascii="楷体_GB2312" w:hAnsi="楷体_GB2312" w:eastAsia="楷体_GB2312" w:cs="楷体_GB2312"/>
                <w:b/>
                <w:bCs/>
                <w:color w:val="000000"/>
                <w:sz w:val="21"/>
                <w:szCs w:val="21"/>
                <w:lang w:val="en-US" w:eastAsia="zh-CN" w:bidi="zh-TW"/>
              </w:rPr>
              <w:t>50分</w:t>
            </w:r>
            <w:r>
              <w:rPr>
                <w:rFonts w:hint="eastAsia" w:ascii="楷体_GB2312" w:hAnsi="楷体_GB2312" w:eastAsia="楷体_GB2312" w:cs="楷体_GB2312"/>
                <w:b/>
                <w:bCs/>
                <w:color w:val="000000"/>
                <w:sz w:val="21"/>
                <w:szCs w:val="21"/>
                <w:lang w:eastAsia="zh-CN" w:bidi="zh-TW"/>
              </w:rPr>
              <w:t>）</w:t>
            </w: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小区执行撤桶并点制度，无零散投放点。</w:t>
            </w:r>
          </w:p>
          <w:p>
            <w:pPr>
              <w:pStyle w:val="15"/>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b/>
                <w:bCs/>
                <w:color w:val="000000"/>
                <w:sz w:val="21"/>
                <w:szCs w:val="21"/>
                <w:lang w:val="en-US" w:eastAsia="zh-CN"/>
              </w:rPr>
              <w:t>(此项为一票否决项，未完成此项的小区总得分不超过70分。）</w:t>
            </w:r>
          </w:p>
        </w:tc>
        <w:tc>
          <w:tcPr>
            <w:tcW w:w="557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lang w:val="en-US" w:eastAsia="zh-CN" w:bidi="zh-TW"/>
              </w:rPr>
            </w:pPr>
            <w:r>
              <w:rPr>
                <w:rFonts w:hint="eastAsia" w:ascii="仿宋_GB2312" w:hAnsi="仿宋_GB2312" w:eastAsia="仿宋_GB2312" w:cs="仿宋_GB2312"/>
                <w:sz w:val="21"/>
                <w:szCs w:val="21"/>
                <w:lang w:val="en-US" w:eastAsia="zh-CN" w:bidi="zh-TW"/>
              </w:rPr>
              <w:t>小区未完成撤桶并点或完成不彻底的一次性扣除20分。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FF0000"/>
                <w:kern w:val="0"/>
                <w:sz w:val="21"/>
                <w:szCs w:val="21"/>
                <w:lang w:val="en-US" w:eastAsia="zh-CN" w:bidi="ar-SA"/>
              </w:rPr>
            </w:pPr>
            <w:r>
              <w:rPr>
                <w:rFonts w:hint="eastAsia" w:ascii="仿宋_GB2312" w:hAnsi="仿宋_GB2312" w:eastAsia="仿宋_GB2312" w:cs="仿宋_GB2312"/>
                <w:sz w:val="21"/>
                <w:szCs w:val="21"/>
                <w:lang w:val="en-US" w:eastAsia="zh-CN" w:bidi="zh-TW"/>
              </w:rPr>
              <w:t>（健身、休憩场所可适当设置果皮箱）</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87" w:type="dxa"/>
            <w:vMerge w:val="continue"/>
            <w:vAlign w:val="center"/>
          </w:tcPr>
          <w:p>
            <w:pPr>
              <w:jc w:val="center"/>
              <w:rPr>
                <w:rFonts w:hint="default" w:ascii="Times New Roman" w:hAnsi="Times New Roman" w:cs="Times New Roman"/>
                <w:szCs w:val="21"/>
              </w:rPr>
            </w:pPr>
          </w:p>
        </w:tc>
        <w:tc>
          <w:tcPr>
            <w:tcW w:w="587" w:type="dxa"/>
            <w:vMerge w:val="continue"/>
            <w:vAlign w:val="center"/>
          </w:tcPr>
          <w:p>
            <w:pPr>
              <w:jc w:val="center"/>
              <w:rPr>
                <w:rFonts w:hint="eastAsia" w:ascii="楷体_GB2312" w:hAnsi="楷体_GB2312" w:eastAsia="楷体_GB2312" w:cs="楷体_GB2312"/>
                <w:sz w:val="21"/>
                <w:szCs w:val="21"/>
              </w:rPr>
            </w:pPr>
          </w:p>
        </w:tc>
        <w:tc>
          <w:tcPr>
            <w:tcW w:w="1135" w:type="dxa"/>
            <w:vMerge w:val="continue"/>
            <w:vAlign w:val="center"/>
          </w:tcPr>
          <w:p>
            <w:pPr>
              <w:jc w:val="center"/>
              <w:rPr>
                <w:rFonts w:hint="eastAsia" w:ascii="楷体_GB2312" w:hAnsi="楷体_GB2312" w:eastAsia="楷体_GB2312" w:cs="楷体_GB2312"/>
                <w:b/>
                <w:bCs/>
                <w:color w:val="000000"/>
                <w:sz w:val="21"/>
                <w:szCs w:val="21"/>
                <w:lang w:eastAsia="zh-CN" w:bidi="zh-TW"/>
              </w:rPr>
            </w:pPr>
          </w:p>
        </w:tc>
        <w:tc>
          <w:tcPr>
            <w:tcW w:w="4890" w:type="dxa"/>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0"/>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每个垃圾分类房配置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2名督导员（物业人员），每个</w:t>
            </w:r>
            <w:r>
              <w:rPr>
                <w:rFonts w:hint="eastAsia" w:ascii="仿宋_GB2312" w:hAnsi="仿宋_GB2312" w:eastAsia="仿宋_GB2312" w:cs="仿宋_GB2312"/>
                <w:color w:val="000000" w:themeColor="text1"/>
                <w:sz w:val="21"/>
                <w:szCs w:val="21"/>
                <w:lang w:eastAsia="zh-CN"/>
                <w14:textFill>
                  <w14:solidFill>
                    <w14:schemeClr w14:val="tx1"/>
                  </w14:solidFill>
                </w14:textFill>
              </w:rPr>
              <w:t>垃圾分类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亭</w:t>
            </w:r>
            <w:r>
              <w:rPr>
                <w:rFonts w:hint="eastAsia" w:ascii="仿宋_GB2312" w:hAnsi="仿宋_GB2312" w:eastAsia="仿宋_GB2312" w:cs="仿宋_GB2312"/>
                <w:color w:val="000000" w:themeColor="text1"/>
                <w:sz w:val="21"/>
                <w:szCs w:val="21"/>
                <w:lang w:eastAsia="zh-CN"/>
                <w14:textFill>
                  <w14:solidFill>
                    <w14:schemeClr w14:val="tx1"/>
                  </w14:solidFill>
                </w14:textFill>
              </w:rPr>
              <w:t>配置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1名督导员（物业人员），负责垃圾</w:t>
            </w:r>
            <w:r>
              <w:rPr>
                <w:rFonts w:hint="eastAsia" w:ascii="仿宋_GB2312" w:hAnsi="仿宋_GB2312" w:eastAsia="仿宋_GB2312" w:cs="仿宋_GB2312"/>
                <w:color w:val="000000" w:themeColor="text1"/>
                <w:sz w:val="21"/>
                <w:szCs w:val="21"/>
                <w:lang w:eastAsia="zh-CN"/>
                <w14:textFill>
                  <w14:solidFill>
                    <w14:schemeClr w14:val="tx1"/>
                  </w14:solidFill>
                </w14:textFill>
              </w:rPr>
              <w:t>分类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房（</w:t>
            </w:r>
            <w:r>
              <w:rPr>
                <w:rFonts w:hint="eastAsia" w:ascii="仿宋_GB2312" w:hAnsi="仿宋_GB2312" w:eastAsia="仿宋_GB2312" w:cs="仿宋_GB2312"/>
                <w:color w:val="000000" w:themeColor="text1"/>
                <w:sz w:val="21"/>
                <w:szCs w:val="21"/>
                <w:lang w:eastAsia="zh-CN"/>
                <w14:textFill>
                  <w14:solidFill>
                    <w14:schemeClr w14:val="tx1"/>
                  </w14:solidFill>
                </w14:textFill>
              </w:rPr>
              <w:t>分类</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亭）的保洁、维护，做好垃圾分拣、清运对接工作，引导小区居民规范投放生活垃圾。每个小区至少配备2名社区志愿者负责宣传引导居民进行生活垃圾的精准分类投放。</w:t>
            </w:r>
          </w:p>
        </w:tc>
        <w:tc>
          <w:tcPr>
            <w:tcW w:w="5573" w:type="dxa"/>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1.无督导</w:t>
            </w:r>
            <w:r>
              <w:rPr>
                <w:rFonts w:hint="eastAsia" w:ascii="仿宋_GB2312" w:hAnsi="仿宋_GB2312" w:eastAsia="仿宋_GB2312" w:cs="仿宋_GB2312"/>
                <w:color w:val="000000" w:themeColor="text1"/>
                <w:sz w:val="21"/>
                <w:szCs w:val="21"/>
                <w:lang w:eastAsia="zh-CN"/>
                <w14:textFill>
                  <w14:solidFill>
                    <w14:schemeClr w14:val="tx1"/>
                  </w14:solidFill>
                </w14:textFill>
              </w:rPr>
              <w:t>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志愿者或者规定时间段督导</w:t>
            </w:r>
            <w:r>
              <w:rPr>
                <w:rFonts w:hint="eastAsia" w:ascii="仿宋_GB2312" w:hAnsi="仿宋_GB2312" w:eastAsia="仿宋_GB2312" w:cs="仿宋_GB2312"/>
                <w:color w:val="000000" w:themeColor="text1"/>
                <w:sz w:val="21"/>
                <w:szCs w:val="21"/>
                <w:lang w:eastAsia="zh-CN"/>
                <w14:textFill>
                  <w14:solidFill>
                    <w14:schemeClr w14:val="tx1"/>
                  </w14:solidFill>
                </w14:textFill>
              </w:rPr>
              <w:t>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志愿者不在岗扣5分。</w:t>
            </w:r>
          </w:p>
          <w:p>
            <w:pPr>
              <w:pStyle w:val="15"/>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2.督导</w:t>
            </w:r>
            <w:r>
              <w:rPr>
                <w:rFonts w:hint="eastAsia" w:ascii="仿宋_GB2312" w:hAnsi="仿宋_GB2312" w:eastAsia="仿宋_GB2312" w:cs="仿宋_GB2312"/>
                <w:color w:val="000000" w:themeColor="text1"/>
                <w:sz w:val="21"/>
                <w:szCs w:val="21"/>
                <w:lang w:eastAsia="zh-CN"/>
                <w14:textFill>
                  <w14:solidFill>
                    <w14:schemeClr w14:val="tx1"/>
                  </w14:solidFill>
                </w14:textFill>
              </w:rPr>
              <w:t>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未对垃圾进行二次分拣，发现1次扣1分。</w:t>
            </w:r>
          </w:p>
          <w:p>
            <w:pPr>
              <w:pStyle w:val="15"/>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3.督导</w:t>
            </w:r>
            <w:r>
              <w:rPr>
                <w:rFonts w:hint="eastAsia" w:ascii="仿宋_GB2312" w:hAnsi="仿宋_GB2312" w:eastAsia="仿宋_GB2312" w:cs="仿宋_GB2312"/>
                <w:color w:val="000000" w:themeColor="text1"/>
                <w:sz w:val="21"/>
                <w:szCs w:val="21"/>
                <w:lang w:eastAsia="zh-CN"/>
                <w14:textFill>
                  <w14:solidFill>
                    <w14:schemeClr w14:val="tx1"/>
                  </w14:solidFill>
                </w14:textFill>
              </w:rPr>
              <w:t>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未对投放人员进行指导，发现1次扣1分。</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587" w:type="dxa"/>
            <w:vMerge w:val="continue"/>
            <w:vAlign w:val="center"/>
          </w:tcPr>
          <w:p>
            <w:pPr>
              <w:jc w:val="center"/>
              <w:rPr>
                <w:rFonts w:hint="default" w:ascii="Times New Roman" w:hAnsi="Times New Roman" w:cs="Times New Roman"/>
                <w:szCs w:val="21"/>
              </w:rPr>
            </w:pPr>
          </w:p>
        </w:tc>
        <w:tc>
          <w:tcPr>
            <w:tcW w:w="587" w:type="dxa"/>
            <w:vMerge w:val="continue"/>
            <w:vAlign w:val="center"/>
          </w:tcPr>
          <w:p>
            <w:pPr>
              <w:jc w:val="center"/>
              <w:rPr>
                <w:rFonts w:hint="eastAsia" w:ascii="楷体_GB2312" w:hAnsi="楷体_GB2312" w:eastAsia="楷体_GB2312" w:cs="楷体_GB2312"/>
                <w:sz w:val="21"/>
                <w:szCs w:val="21"/>
              </w:rPr>
            </w:pPr>
          </w:p>
        </w:tc>
        <w:tc>
          <w:tcPr>
            <w:tcW w:w="1135" w:type="dxa"/>
            <w:vMerge w:val="continue"/>
            <w:vAlign w:val="center"/>
          </w:tcPr>
          <w:p>
            <w:pPr>
              <w:jc w:val="center"/>
              <w:rPr>
                <w:rFonts w:hint="eastAsia" w:ascii="楷体_GB2312" w:hAnsi="楷体_GB2312" w:eastAsia="楷体_GB2312" w:cs="楷体_GB2312"/>
                <w:b/>
                <w:bCs/>
                <w:sz w:val="21"/>
                <w:szCs w:val="21"/>
              </w:rPr>
            </w:pP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按户数比例配足四分类集中投放点，日常维护到位，</w:t>
            </w:r>
          </w:p>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kern w:val="2"/>
                <w:sz w:val="21"/>
                <w:szCs w:val="21"/>
                <w:lang w:val="en-US" w:eastAsia="zh-CN" w:bidi="zh-TW"/>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收集容器和周边环境干净整洁。</w:t>
            </w:r>
          </w:p>
        </w:tc>
        <w:tc>
          <w:tcPr>
            <w:tcW w:w="5573"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1、未建设集中投放点扣5分；点位配置不足、不合理、不满足要求的扣5分。标识错误或无标识，一处扣1分。</w:t>
            </w:r>
          </w:p>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2、收集容器满溢、污损、缺盖、恶臭，投放点及周边环境脏乱等现象，一处扣1分。</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zh-TW" w:eastAsia="zh-CN" w:bidi="zh-TW"/>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587" w:type="dxa"/>
            <w:vMerge w:val="restart"/>
            <w:vAlign w:val="center"/>
          </w:tcPr>
          <w:p>
            <w:pPr>
              <w:jc w:val="center"/>
              <w:rPr>
                <w:rFonts w:hint="eastAsia" w:ascii="Times New Roman" w:hAnsi="Times New Roman" w:cs="Times New Roman" w:eastAsiaTheme="minorEastAsia"/>
                <w:szCs w:val="21"/>
                <w:lang w:eastAsia="zh-CN"/>
              </w:rPr>
            </w:pPr>
            <w:r>
              <w:rPr>
                <w:rFonts w:hint="eastAsia" w:ascii="黑体" w:hAnsi="黑体" w:eastAsia="黑体" w:cs="黑体"/>
                <w:b w:val="0"/>
                <w:bCs w:val="0"/>
                <w:sz w:val="28"/>
                <w:szCs w:val="28"/>
                <w:lang w:eastAsia="zh-CN"/>
              </w:rPr>
              <w:t>常态考核</w:t>
            </w:r>
          </w:p>
        </w:tc>
        <w:tc>
          <w:tcPr>
            <w:tcW w:w="587" w:type="dxa"/>
            <w:vMerge w:val="restart"/>
            <w:vAlign w:val="center"/>
          </w:tcPr>
          <w:p>
            <w:pPr>
              <w:jc w:val="center"/>
              <w:rPr>
                <w:rFonts w:hint="eastAsia" w:ascii="楷体_GB2312" w:hAnsi="楷体_GB2312" w:eastAsia="楷体_GB2312" w:cs="楷体_GB2312"/>
                <w:b/>
                <w:bCs/>
                <w:sz w:val="21"/>
                <w:szCs w:val="21"/>
                <w:lang w:eastAsia="zh-CN"/>
              </w:rPr>
            </w:pPr>
            <w:r>
              <w:rPr>
                <w:rFonts w:hint="eastAsia" w:ascii="楷体_GB2312" w:hAnsi="楷体_GB2312" w:eastAsia="楷体_GB2312" w:cs="楷体_GB2312"/>
                <w:b/>
                <w:bCs/>
                <w:sz w:val="21"/>
                <w:szCs w:val="21"/>
                <w:lang w:eastAsia="zh-CN"/>
              </w:rPr>
              <w:t>住宅小区</w:t>
            </w:r>
          </w:p>
        </w:tc>
        <w:tc>
          <w:tcPr>
            <w:tcW w:w="1135" w:type="dxa"/>
            <w:vMerge w:val="continue"/>
            <w:vAlign w:val="center"/>
          </w:tcPr>
          <w:p>
            <w:pPr>
              <w:jc w:val="center"/>
              <w:rPr>
                <w:rFonts w:hint="eastAsia" w:ascii="楷体_GB2312" w:hAnsi="楷体_GB2312" w:eastAsia="楷体_GB2312" w:cs="楷体_GB2312"/>
                <w:b/>
                <w:bCs/>
                <w:sz w:val="21"/>
                <w:szCs w:val="21"/>
              </w:rPr>
            </w:pP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规设置可回收物、有害垃圾暂存点，由专人管理，有管理台账。</w:t>
            </w:r>
          </w:p>
        </w:tc>
        <w:tc>
          <w:tcPr>
            <w:tcW w:w="5573" w:type="dxa"/>
            <w:vAlign w:val="center"/>
          </w:tcPr>
          <w:p>
            <w:pPr>
              <w:pStyle w:val="15"/>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未设置可回收物暂存点扣2分，未设置有害垃圾暂存点扣2分，设置了暂存点但存储及台账不规范的，扣1分。</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587" w:type="dxa"/>
            <w:vMerge w:val="continue"/>
            <w:vAlign w:val="center"/>
          </w:tcPr>
          <w:p>
            <w:pPr>
              <w:jc w:val="center"/>
              <w:rPr>
                <w:rFonts w:hint="default" w:ascii="Times New Roman" w:hAnsi="Times New Roman" w:cs="Times New Roman"/>
                <w:szCs w:val="21"/>
              </w:rPr>
            </w:pPr>
          </w:p>
        </w:tc>
        <w:tc>
          <w:tcPr>
            <w:tcW w:w="587" w:type="dxa"/>
            <w:vMerge w:val="continue"/>
            <w:vAlign w:val="center"/>
          </w:tcPr>
          <w:p>
            <w:pPr>
              <w:jc w:val="center"/>
              <w:rPr>
                <w:rFonts w:hint="default" w:ascii="Times New Roman" w:hAnsi="Times New Roman" w:cs="Times New Roman"/>
                <w:szCs w:val="21"/>
              </w:rPr>
            </w:pPr>
          </w:p>
        </w:tc>
        <w:tc>
          <w:tcPr>
            <w:tcW w:w="1135" w:type="dxa"/>
            <w:vMerge w:val="continue"/>
            <w:vAlign w:val="center"/>
          </w:tcPr>
          <w:p>
            <w:pPr>
              <w:jc w:val="center"/>
              <w:rPr>
                <w:rFonts w:hint="default" w:ascii="Times New Roman" w:hAnsi="Times New Roman" w:cs="Times New Roman"/>
                <w:b/>
                <w:bCs/>
                <w:szCs w:val="21"/>
              </w:rPr>
            </w:pP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设置建筑（装修）垃圾、大件垃圾临时堆放点，由专人分区管理，有管理台账。</w:t>
            </w:r>
          </w:p>
        </w:tc>
        <w:tc>
          <w:tcPr>
            <w:tcW w:w="5573" w:type="dxa"/>
            <w:vAlign w:val="center"/>
          </w:tcPr>
          <w:p>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1.未设置建筑（装修）垃圾、大件垃圾临时堆放点的，扣5分。</w:t>
            </w:r>
          </w:p>
          <w:p>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2.若设置在一起的扣3分。</w:t>
            </w:r>
          </w:p>
          <w:p>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3.未分区管理、标识牌不准确、垃圾混装、垃圾满溢、未及时清运造成负面影响等情况，每项扣1分。</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zh-TW" w:eastAsia="zh-CN" w:bidi="zh-TW"/>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en-US" w:eastAsia="zh-CN" w:bidi="zh-TW"/>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87" w:type="dxa"/>
            <w:vMerge w:val="continue"/>
            <w:vAlign w:val="center"/>
          </w:tcPr>
          <w:p>
            <w:pPr>
              <w:jc w:val="center"/>
              <w:rPr>
                <w:rFonts w:hint="default" w:ascii="Times New Roman" w:hAnsi="Times New Roman" w:cs="Times New Roman"/>
                <w:b/>
                <w:bCs/>
                <w:szCs w:val="21"/>
              </w:rPr>
            </w:pPr>
          </w:p>
        </w:tc>
        <w:tc>
          <w:tcPr>
            <w:tcW w:w="587" w:type="dxa"/>
            <w:vMerge w:val="continue"/>
            <w:vAlign w:val="center"/>
          </w:tcPr>
          <w:p>
            <w:pPr>
              <w:jc w:val="center"/>
              <w:rPr>
                <w:rFonts w:hint="default" w:ascii="Times New Roman" w:hAnsi="Times New Roman" w:cs="Times New Roman"/>
                <w:b/>
                <w:bCs/>
                <w:szCs w:val="21"/>
              </w:rPr>
            </w:pPr>
          </w:p>
        </w:tc>
        <w:tc>
          <w:tcPr>
            <w:tcW w:w="1135" w:type="dxa"/>
            <w:vMerge w:val="restart"/>
            <w:vAlign w:val="center"/>
          </w:tcPr>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分类</w:t>
            </w:r>
          </w:p>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收运</w:t>
            </w:r>
          </w:p>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w:t>
            </w:r>
            <w:r>
              <w:rPr>
                <w:rFonts w:hint="eastAsia" w:ascii="楷体_GB2312" w:hAnsi="楷体_GB2312" w:eastAsia="楷体_GB2312" w:cs="楷体_GB2312"/>
                <w:b/>
                <w:bCs/>
                <w:szCs w:val="21"/>
                <w:lang w:val="en-US" w:eastAsia="zh-CN"/>
              </w:rPr>
              <w:t>20</w:t>
            </w:r>
            <w:r>
              <w:rPr>
                <w:rFonts w:hint="eastAsia" w:ascii="楷体_GB2312" w:hAnsi="楷体_GB2312" w:eastAsia="楷体_GB2312" w:cs="楷体_GB2312"/>
                <w:b/>
                <w:bCs/>
                <w:szCs w:val="21"/>
              </w:rPr>
              <w:t>分）</w:t>
            </w:r>
          </w:p>
          <w:p>
            <w:pPr>
              <w:jc w:val="center"/>
              <w:rPr>
                <w:rFonts w:hint="eastAsia" w:ascii="楷体_GB2312" w:hAnsi="楷体_GB2312" w:eastAsia="楷体_GB2312" w:cs="楷体_GB2312"/>
                <w:b/>
                <w:bCs/>
                <w:szCs w:val="21"/>
              </w:rPr>
            </w:pPr>
          </w:p>
          <w:p>
            <w:pPr>
              <w:jc w:val="center"/>
              <w:rPr>
                <w:rFonts w:hint="eastAsia" w:ascii="楷体_GB2312" w:hAnsi="楷体_GB2312" w:eastAsia="楷体_GB2312" w:cs="楷体_GB2312"/>
                <w:b/>
                <w:bCs/>
                <w:szCs w:val="21"/>
              </w:rPr>
            </w:pPr>
          </w:p>
          <w:p>
            <w:pPr>
              <w:jc w:val="center"/>
              <w:rPr>
                <w:rFonts w:hint="eastAsia" w:ascii="楷体_GB2312" w:hAnsi="楷体_GB2312" w:eastAsia="楷体_GB2312" w:cs="楷体_GB2312"/>
                <w:b/>
                <w:bCs/>
                <w:szCs w:val="21"/>
              </w:rPr>
            </w:pPr>
          </w:p>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分类</w:t>
            </w:r>
          </w:p>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收运</w:t>
            </w:r>
          </w:p>
          <w:p>
            <w:pPr>
              <w:jc w:val="center"/>
              <w:rPr>
                <w:rFonts w:hint="eastAsia" w:ascii="楷体_GB2312" w:hAnsi="楷体_GB2312" w:eastAsia="楷体_GB2312" w:cs="楷体_GB2312"/>
                <w:b/>
                <w:bCs/>
                <w:szCs w:val="21"/>
              </w:rPr>
            </w:pPr>
            <w:r>
              <w:rPr>
                <w:rFonts w:hint="eastAsia" w:ascii="楷体_GB2312" w:hAnsi="楷体_GB2312" w:eastAsia="楷体_GB2312" w:cs="楷体_GB2312"/>
                <w:b/>
                <w:bCs/>
                <w:szCs w:val="21"/>
              </w:rPr>
              <w:t>（</w:t>
            </w:r>
            <w:r>
              <w:rPr>
                <w:rFonts w:hint="eastAsia" w:ascii="楷体_GB2312" w:hAnsi="楷体_GB2312" w:eastAsia="楷体_GB2312" w:cs="楷体_GB2312"/>
                <w:b/>
                <w:bCs/>
                <w:szCs w:val="21"/>
                <w:lang w:val="en-US" w:eastAsia="zh-CN"/>
              </w:rPr>
              <w:t>20</w:t>
            </w:r>
            <w:r>
              <w:rPr>
                <w:rFonts w:hint="eastAsia" w:ascii="楷体_GB2312" w:hAnsi="楷体_GB2312" w:eastAsia="楷体_GB2312" w:cs="楷体_GB2312"/>
                <w:b/>
                <w:bCs/>
                <w:szCs w:val="21"/>
              </w:rPr>
              <w:t>分）</w:t>
            </w:r>
          </w:p>
          <w:p>
            <w:pPr>
              <w:jc w:val="center"/>
              <w:rPr>
                <w:rFonts w:hint="default" w:ascii="楷体_GB2312" w:hAnsi="楷体_GB2312" w:eastAsia="楷体_GB2312" w:cs="楷体_GB2312"/>
                <w:b/>
                <w:bCs/>
                <w:szCs w:val="21"/>
              </w:rPr>
            </w:pP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kern w:val="2"/>
                <w:sz w:val="21"/>
                <w:szCs w:val="21"/>
                <w:lang w:val="en-US" w:eastAsia="zh-CN" w:bidi="zh-TW"/>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车辆应设置明显分类标识，标示收运单位名称。（含住宅小区垃圾清运车辆、环卫运输车辆）</w:t>
            </w:r>
          </w:p>
        </w:tc>
        <w:tc>
          <w:tcPr>
            <w:tcW w:w="5573"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kern w:val="2"/>
                <w:sz w:val="21"/>
                <w:szCs w:val="21"/>
                <w:lang w:val="en-US" w:eastAsia="zh-CN" w:bidi="zh-TW"/>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无分类标识或标识错误、未标示收运单位扣2分/辆，5分扣完为止。</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zh-TW" w:eastAsia="zh-CN" w:bidi="zh-TW"/>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2"/>
                <w:sz w:val="21"/>
                <w:szCs w:val="21"/>
                <w:lang w:val="zh-TW" w:eastAsia="zh-CN" w:bidi="zh-TW"/>
              </w:rPr>
            </w:pPr>
            <w:r>
              <w:rPr>
                <w:rFonts w:hint="eastAsia" w:ascii="仿宋_GB2312" w:hAnsi="仿宋_GB2312" w:eastAsia="仿宋_GB2312" w:cs="仿宋_GB2312"/>
                <w:color w:val="000000"/>
                <w:sz w:val="21"/>
                <w:szCs w:val="21"/>
                <w:lang w:val="en-US" w:eastAsia="zh-CN"/>
              </w:rPr>
              <w:t>5分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87" w:type="dxa"/>
            <w:vMerge w:val="continue"/>
            <w:vAlign w:val="center"/>
          </w:tcPr>
          <w:p>
            <w:pPr>
              <w:jc w:val="center"/>
              <w:rPr>
                <w:rFonts w:hint="default" w:ascii="Times New Roman" w:hAnsi="Times New Roman" w:cs="Times New Roman"/>
                <w:b/>
                <w:bCs/>
                <w:szCs w:val="21"/>
              </w:rPr>
            </w:pPr>
          </w:p>
        </w:tc>
        <w:tc>
          <w:tcPr>
            <w:tcW w:w="587" w:type="dxa"/>
            <w:vMerge w:val="continue"/>
            <w:vAlign w:val="center"/>
          </w:tcPr>
          <w:p>
            <w:pPr>
              <w:jc w:val="center"/>
              <w:rPr>
                <w:rFonts w:hint="default" w:ascii="Times New Roman" w:hAnsi="Times New Roman" w:cs="Times New Roman"/>
                <w:b/>
                <w:bCs/>
                <w:szCs w:val="21"/>
              </w:rPr>
            </w:pPr>
          </w:p>
        </w:tc>
        <w:tc>
          <w:tcPr>
            <w:tcW w:w="1135" w:type="dxa"/>
            <w:vMerge w:val="continue"/>
            <w:vAlign w:val="center"/>
          </w:tcPr>
          <w:p>
            <w:pPr>
              <w:jc w:val="center"/>
              <w:rPr>
                <w:rFonts w:hint="default" w:ascii="Times New Roman" w:hAnsi="Times New Roman" w:cs="Times New Roman"/>
                <w:b/>
                <w:bCs/>
                <w:szCs w:val="21"/>
              </w:rPr>
            </w:pPr>
          </w:p>
        </w:tc>
        <w:tc>
          <w:tcPr>
            <w:tcW w:w="4890"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运输车辆应符合环保要求，采用全密闭自动卸载车辆，具有防臭味扩散、防遗撒、防渗滤液滴漏等功能，车身干净整洁。（含住宅小区垃圾清运车辆、环卫运输车辆）</w:t>
            </w:r>
          </w:p>
        </w:tc>
        <w:tc>
          <w:tcPr>
            <w:tcW w:w="5573" w:type="dxa"/>
            <w:vAlign w:val="center"/>
          </w:tcPr>
          <w:p>
            <w:pPr>
              <w:pStyle w:val="15"/>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车辆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抛洒滴漏、车身脏污、未密闭</w:t>
            </w:r>
            <w:r>
              <w:rPr>
                <w:rFonts w:hint="eastAsia" w:ascii="仿宋_GB2312" w:hAnsi="仿宋_GB2312" w:eastAsia="仿宋_GB2312" w:cs="仿宋_GB2312"/>
                <w:color w:val="000000" w:themeColor="text1"/>
                <w:sz w:val="21"/>
                <w:szCs w:val="21"/>
                <w:lang w:eastAsia="zh-CN"/>
                <w14:textFill>
                  <w14:solidFill>
                    <w14:schemeClr w14:val="tx1"/>
                  </w14:solidFill>
                </w14:textFill>
              </w:rPr>
              <w:t>，扣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2分/车，5分扣完为止。</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87" w:type="dxa"/>
            <w:vMerge w:val="continue"/>
            <w:vAlign w:val="center"/>
          </w:tcPr>
          <w:p>
            <w:pPr>
              <w:jc w:val="center"/>
              <w:rPr>
                <w:rFonts w:hint="default" w:ascii="Times New Roman" w:hAnsi="Times New Roman" w:cs="Times New Roman"/>
                <w:b/>
                <w:bCs/>
                <w:szCs w:val="21"/>
              </w:rPr>
            </w:pPr>
          </w:p>
        </w:tc>
        <w:tc>
          <w:tcPr>
            <w:tcW w:w="587" w:type="dxa"/>
            <w:vMerge w:val="continue"/>
            <w:vAlign w:val="center"/>
          </w:tcPr>
          <w:p>
            <w:pPr>
              <w:jc w:val="center"/>
              <w:rPr>
                <w:rFonts w:hint="default" w:ascii="Times New Roman" w:hAnsi="Times New Roman" w:cs="Times New Roman"/>
                <w:b/>
                <w:bCs/>
                <w:szCs w:val="21"/>
              </w:rPr>
            </w:pPr>
          </w:p>
        </w:tc>
        <w:tc>
          <w:tcPr>
            <w:tcW w:w="1135" w:type="dxa"/>
            <w:vMerge w:val="continue"/>
            <w:vAlign w:val="center"/>
          </w:tcPr>
          <w:p>
            <w:pPr>
              <w:jc w:val="center"/>
              <w:rPr>
                <w:rFonts w:hint="default" w:ascii="Times New Roman" w:hAnsi="Times New Roman" w:cs="Times New Roman"/>
                <w:b/>
                <w:bCs/>
                <w:szCs w:val="21"/>
              </w:rPr>
            </w:pPr>
          </w:p>
        </w:tc>
        <w:tc>
          <w:tcPr>
            <w:tcW w:w="489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1"/>
                <w:szCs w:val="21"/>
                <w:u w:val="none"/>
                <w:shd w:val="clear" w:color="auto" w:fill="auto"/>
                <w:lang w:val="en-US" w:eastAsia="zh-CN" w:bidi="zh-TW"/>
                <w14:textFill>
                  <w14:solidFill>
                    <w14:schemeClr w14:val="tx1"/>
                  </w14:solidFill>
                </w14:textFill>
              </w:rPr>
              <w:t>收运单位对厨余垃圾、可回收物、有害垃圾和其他垃圾等实施分类收集、分类运输，严禁“混装混运”。</w:t>
            </w:r>
          </w:p>
        </w:tc>
        <w:tc>
          <w:tcPr>
            <w:tcW w:w="5573" w:type="dxa"/>
            <w:vAlign w:val="center"/>
          </w:tcPr>
          <w:p>
            <w:pPr>
              <w:pStyle w:val="15"/>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住宅小区内只要发现混装收运，</w:t>
            </w:r>
            <w:r>
              <w:rPr>
                <w:rFonts w:hint="eastAsia" w:ascii="仿宋_GB2312" w:hAnsi="仿宋_GB2312" w:eastAsia="仿宋_GB2312" w:cs="仿宋_GB2312"/>
                <w:color w:val="000000" w:themeColor="text1"/>
                <w:sz w:val="21"/>
                <w:szCs w:val="21"/>
                <w:lang w:eastAsia="zh-CN"/>
                <w14:textFill>
                  <w14:solidFill>
                    <w14:schemeClr w14:val="tx1"/>
                  </w14:solidFill>
                </w14:textFill>
              </w:rPr>
              <w:t>或经举报查实混装</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收运</w:t>
            </w:r>
            <w:r>
              <w:rPr>
                <w:rFonts w:hint="eastAsia" w:ascii="仿宋_GB2312" w:hAnsi="仿宋_GB2312" w:eastAsia="仿宋_GB2312" w:cs="仿宋_GB2312"/>
                <w:color w:val="000000" w:themeColor="text1"/>
                <w:sz w:val="21"/>
                <w:szCs w:val="21"/>
                <w:lang w:eastAsia="zh-CN"/>
                <w14:textFill>
                  <w14:solidFill>
                    <w14:schemeClr w14:val="tx1"/>
                  </w14:solidFill>
                </w14:textFill>
              </w:rPr>
              <w:t>的，扣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lang w:eastAsia="zh-CN"/>
                <w14:textFill>
                  <w14:solidFill>
                    <w14:schemeClr w14:val="tx1"/>
                  </w14:solidFill>
                </w14:textFill>
              </w:rPr>
              <w:t>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（含住宅小区垃圾清运车辆、环卫运输车辆）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116"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10分</w:t>
            </w:r>
          </w:p>
        </w:tc>
        <w:tc>
          <w:tcPr>
            <w:tcW w:w="466"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587" w:type="dxa"/>
            <w:vMerge w:val="restart"/>
            <w:vAlign w:val="center"/>
          </w:tcPr>
          <w:p>
            <w:pPr>
              <w:jc w:val="center"/>
              <w:rPr>
                <w:rFonts w:hint="eastAsia" w:ascii="Times New Roman" w:hAnsi="Times New Roman" w:cs="Times New Roman" w:eastAsiaTheme="minorEastAsia"/>
                <w:b/>
                <w:bCs/>
                <w:szCs w:val="21"/>
                <w:lang w:eastAsia="zh-CN"/>
              </w:rPr>
            </w:pPr>
            <w:r>
              <w:rPr>
                <w:rFonts w:hint="eastAsia" w:ascii="黑体" w:hAnsi="黑体" w:eastAsia="黑体" w:cs="黑体"/>
                <w:b w:val="0"/>
                <w:bCs w:val="0"/>
                <w:sz w:val="28"/>
                <w:szCs w:val="28"/>
                <w:lang w:eastAsia="zh-CN"/>
              </w:rPr>
              <w:t>常态考核</w:t>
            </w:r>
          </w:p>
        </w:tc>
        <w:tc>
          <w:tcPr>
            <w:tcW w:w="587" w:type="dxa"/>
            <w:vMerge w:val="restart"/>
            <w:vAlign w:val="center"/>
          </w:tcPr>
          <w:p>
            <w:pPr>
              <w:jc w:val="center"/>
              <w:rPr>
                <w:rFonts w:hint="eastAsia" w:ascii="楷体_GB2312" w:hAnsi="楷体_GB2312" w:eastAsia="楷体_GB2312" w:cs="楷体_GB2312"/>
                <w:b/>
                <w:bCs/>
                <w:szCs w:val="21"/>
                <w:lang w:eastAsia="zh-CN"/>
              </w:rPr>
            </w:pPr>
            <w:r>
              <w:rPr>
                <w:rFonts w:hint="eastAsia" w:ascii="楷体_GB2312" w:hAnsi="楷体_GB2312" w:eastAsia="楷体_GB2312" w:cs="楷体_GB2312"/>
                <w:b/>
                <w:bCs/>
                <w:szCs w:val="21"/>
                <w:lang w:eastAsia="zh-CN"/>
              </w:rPr>
              <w:t>住宅小区</w:t>
            </w:r>
          </w:p>
        </w:tc>
        <w:tc>
          <w:tcPr>
            <w:tcW w:w="1135" w:type="dxa"/>
            <w:vMerge w:val="restart"/>
            <w:vAlign w:val="center"/>
          </w:tcPr>
          <w:p>
            <w:pPr>
              <w:jc w:val="center"/>
              <w:rPr>
                <w:rFonts w:hint="eastAsia" w:ascii="楷体_GB2312" w:hAnsi="楷体_GB2312" w:eastAsia="楷体_GB2312" w:cs="楷体_GB2312"/>
                <w:b/>
                <w:bCs/>
                <w:color w:val="000000"/>
                <w:szCs w:val="21"/>
              </w:rPr>
            </w:pPr>
            <w:r>
              <w:rPr>
                <w:rFonts w:hint="eastAsia" w:ascii="楷体_GB2312" w:hAnsi="楷体_GB2312" w:eastAsia="楷体_GB2312" w:cs="楷体_GB2312"/>
                <w:b/>
                <w:bCs/>
                <w:color w:val="000000"/>
                <w:szCs w:val="21"/>
              </w:rPr>
              <w:t>分类</w:t>
            </w:r>
          </w:p>
          <w:p>
            <w:pPr>
              <w:jc w:val="center"/>
              <w:rPr>
                <w:rFonts w:hint="eastAsia" w:ascii="楷体_GB2312" w:hAnsi="楷体_GB2312" w:eastAsia="楷体_GB2312" w:cs="楷体_GB2312"/>
                <w:b/>
                <w:bCs/>
                <w:color w:val="000000"/>
                <w:szCs w:val="21"/>
                <w:lang w:val="en-US" w:eastAsia="zh-CN"/>
              </w:rPr>
            </w:pPr>
            <w:r>
              <w:rPr>
                <w:rFonts w:hint="eastAsia" w:ascii="楷体_GB2312" w:hAnsi="楷体_GB2312" w:eastAsia="楷体_GB2312" w:cs="楷体_GB2312"/>
                <w:b/>
                <w:bCs/>
                <w:color w:val="000000"/>
                <w:szCs w:val="21"/>
                <w:lang w:val="en-US" w:eastAsia="zh-CN"/>
              </w:rPr>
              <w:t>处理</w:t>
            </w:r>
          </w:p>
          <w:p>
            <w:pPr>
              <w:jc w:val="center"/>
              <w:rPr>
                <w:rFonts w:hint="eastAsia" w:ascii="楷体_GB2312" w:hAnsi="楷体_GB2312" w:eastAsia="楷体_GB2312" w:cs="楷体_GB2312"/>
                <w:b/>
                <w:bCs/>
                <w:color w:val="000000"/>
                <w:szCs w:val="21"/>
              </w:rPr>
            </w:pPr>
            <w:r>
              <w:rPr>
                <w:rFonts w:hint="eastAsia" w:ascii="楷体_GB2312" w:hAnsi="楷体_GB2312" w:eastAsia="楷体_GB2312" w:cs="楷体_GB2312"/>
                <w:b/>
                <w:bCs/>
                <w:color w:val="000000"/>
                <w:szCs w:val="21"/>
              </w:rPr>
              <w:t>（</w:t>
            </w:r>
            <w:r>
              <w:rPr>
                <w:rFonts w:hint="eastAsia" w:ascii="楷体_GB2312" w:hAnsi="楷体_GB2312" w:eastAsia="楷体_GB2312" w:cs="楷体_GB2312"/>
                <w:b/>
                <w:bCs/>
                <w:color w:val="000000"/>
                <w:szCs w:val="21"/>
                <w:lang w:val="en-US" w:eastAsia="zh-CN"/>
              </w:rPr>
              <w:t>20</w:t>
            </w:r>
            <w:r>
              <w:rPr>
                <w:rFonts w:hint="eastAsia" w:ascii="楷体_GB2312" w:hAnsi="楷体_GB2312" w:eastAsia="楷体_GB2312" w:cs="楷体_GB2312"/>
                <w:b/>
                <w:bCs/>
                <w:color w:val="000000"/>
                <w:szCs w:val="21"/>
              </w:rPr>
              <w:t>分）</w:t>
            </w:r>
          </w:p>
        </w:tc>
        <w:tc>
          <w:tcPr>
            <w:tcW w:w="489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kern w:val="0"/>
                <w:sz w:val="21"/>
                <w:szCs w:val="21"/>
                <w:lang w:val="en-US" w:eastAsia="zh-CN" w:bidi="ar"/>
              </w:rPr>
              <w:t>从事生活垃圾分类处置的单位应当建立生活垃圾分类处置日常管理制度。健全生活垃圾分类管理台账，全程记录生活垃圾类别、数量、去向等信息。</w:t>
            </w:r>
          </w:p>
        </w:tc>
        <w:tc>
          <w:tcPr>
            <w:tcW w:w="557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kern w:val="0"/>
                <w:sz w:val="21"/>
                <w:szCs w:val="21"/>
                <w:lang w:val="en-US" w:eastAsia="zh-CN" w:bidi="ar"/>
              </w:rPr>
              <w:t>生活垃圾中转站清运台账与居民小区清运台账数据不符的，扣5分。</w:t>
            </w:r>
          </w:p>
        </w:tc>
        <w:tc>
          <w:tcPr>
            <w:tcW w:w="1116" w:type="dxa"/>
            <w:vMerge w:val="restart"/>
            <w:vAlign w:val="center"/>
          </w:tcPr>
          <w:p>
            <w:pPr>
              <w:pStyle w:val="15"/>
              <w:keepNext w:val="0"/>
              <w:keepLines w:val="0"/>
              <w:pageBreakBefore w:val="0"/>
              <w:kinsoku/>
              <w:wordWrap/>
              <w:overflowPunct/>
              <w:topLinePunct w:val="0"/>
              <w:autoSpaceDE/>
              <w:autoSpaceDN/>
              <w:bidi w:val="0"/>
              <w:adjustRightInd/>
              <w:snapToGrid/>
              <w:spacing w:line="460" w:lineRule="exact"/>
              <w:ind w:firstLine="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rPr>
              <w:t>现场检查</w:t>
            </w:r>
          </w:p>
        </w:tc>
        <w:tc>
          <w:tcPr>
            <w:tcW w:w="672" w:type="dxa"/>
            <w:vAlign w:val="center"/>
          </w:tcPr>
          <w:p>
            <w:pPr>
              <w:pStyle w:val="15"/>
              <w:keepNext w:val="0"/>
              <w:keepLines w:val="0"/>
              <w:pageBreakBefore w:val="0"/>
              <w:kinsoku/>
              <w:wordWrap/>
              <w:overflowPunct/>
              <w:topLinePunct w:val="0"/>
              <w:autoSpaceDE/>
              <w:autoSpaceDN/>
              <w:bidi w:val="0"/>
              <w:adjustRightInd/>
              <w:snapToGrid/>
              <w:spacing w:line="460" w:lineRule="exact"/>
              <w:ind w:firstLine="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5分</w:t>
            </w:r>
          </w:p>
        </w:tc>
        <w:tc>
          <w:tcPr>
            <w:tcW w:w="466" w:type="dxa"/>
            <w:vMerge w:val="restart"/>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87" w:type="dxa"/>
            <w:vMerge w:val="continue"/>
            <w:vAlign w:val="center"/>
          </w:tcPr>
          <w:p>
            <w:pPr>
              <w:pStyle w:val="6"/>
              <w:widowControl/>
            </w:pPr>
          </w:p>
        </w:tc>
        <w:tc>
          <w:tcPr>
            <w:tcW w:w="587" w:type="dxa"/>
            <w:vMerge w:val="continue"/>
            <w:vAlign w:val="center"/>
          </w:tcPr>
          <w:p>
            <w:pPr>
              <w:pStyle w:val="6"/>
              <w:widowControl/>
            </w:pPr>
          </w:p>
        </w:tc>
        <w:tc>
          <w:tcPr>
            <w:tcW w:w="1135" w:type="dxa"/>
            <w:vMerge w:val="continue"/>
            <w:vAlign w:val="center"/>
          </w:tcPr>
          <w:p>
            <w:pPr>
              <w:pStyle w:val="6"/>
              <w:widowControl/>
            </w:pPr>
          </w:p>
        </w:tc>
        <w:tc>
          <w:tcPr>
            <w:tcW w:w="489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kern w:val="0"/>
                <w:sz w:val="21"/>
                <w:szCs w:val="21"/>
                <w:lang w:val="en-US" w:eastAsia="zh-CN" w:bidi="ar"/>
              </w:rPr>
              <w:t>分类垃圾收集投放设施内精准分类，厨余垃圾、其他垃圾、有害垃圾、可回收物分类收集，投放准确。</w:t>
            </w:r>
          </w:p>
        </w:tc>
        <w:tc>
          <w:tcPr>
            <w:tcW w:w="557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kern w:val="0"/>
                <w:sz w:val="21"/>
                <w:szCs w:val="21"/>
                <w:lang w:val="en-US" w:eastAsia="zh-CN" w:bidi="ar"/>
              </w:rPr>
              <w:t>厨余垃圾、其他垃圾、有害垃圾、可回收物存在混投现象，每处扣1分，扣完为止。</w:t>
            </w:r>
          </w:p>
        </w:tc>
        <w:tc>
          <w:tcPr>
            <w:tcW w:w="1116" w:type="dxa"/>
            <w:vMerge w:val="continue"/>
            <w:vAlign w:val="center"/>
          </w:tcPr>
          <w:p>
            <w:pPr>
              <w:pStyle w:val="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672" w:type="dxa"/>
            <w:vAlign w:val="center"/>
          </w:tcPr>
          <w:p>
            <w:pPr>
              <w:pStyle w:val="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15分</w:t>
            </w:r>
          </w:p>
        </w:tc>
        <w:tc>
          <w:tcPr>
            <w:tcW w:w="466" w:type="dxa"/>
            <w:vMerge w:val="continue"/>
            <w:vAlign w:val="center"/>
          </w:tcPr>
          <w:p>
            <w:pPr>
              <w:pStyle w:val="6"/>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p>
        </w:tc>
      </w:tr>
    </w:tbl>
    <w:p>
      <w:pPr>
        <w:widowControl/>
        <w:shd w:val="clear" w:color="auto" w:fill="FFFFFF"/>
        <w:spacing w:line="640" w:lineRule="exact"/>
        <w:jc w:val="both"/>
        <w:rPr>
          <w:rFonts w:hint="default" w:ascii="方正小标宋简体" w:eastAsia="方正小标宋简体"/>
          <w:spacing w:val="-11"/>
          <w:kern w:val="0"/>
          <w:sz w:val="36"/>
          <w:szCs w:val="36"/>
          <w:shd w:val="clear" w:color="auto" w:fill="FFFFFF"/>
          <w:lang w:val="en-US" w:eastAsia="zh-CN"/>
        </w:rPr>
      </w:pPr>
    </w:p>
    <w:p>
      <w:pPr>
        <w:widowControl/>
        <w:shd w:val="clear" w:color="auto" w:fill="FFFFFF"/>
        <w:spacing w:line="640" w:lineRule="exact"/>
        <w:jc w:val="both"/>
        <w:rPr>
          <w:rFonts w:hint="default" w:ascii="方正小标宋简体" w:eastAsia="方正小标宋简体"/>
          <w:spacing w:val="-11"/>
          <w:kern w:val="0"/>
          <w:sz w:val="36"/>
          <w:szCs w:val="36"/>
          <w:shd w:val="clear" w:color="auto" w:fill="FFFFFF"/>
          <w:lang w:val="en-US" w:eastAsia="zh-CN"/>
        </w:rPr>
      </w:pPr>
    </w:p>
    <w:tbl>
      <w:tblPr>
        <w:tblStyle w:val="9"/>
        <w:tblW w:w="1502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87"/>
        <w:gridCol w:w="1135"/>
        <w:gridCol w:w="4736"/>
        <w:gridCol w:w="5727"/>
        <w:gridCol w:w="1116"/>
        <w:gridCol w:w="672"/>
        <w:gridCol w:w="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87" w:type="dxa"/>
            <w:vMerge w:val="restart"/>
            <w:vAlign w:val="center"/>
          </w:tcPr>
          <w:p>
            <w:pPr>
              <w:jc w:val="center"/>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专</w:t>
            </w:r>
          </w:p>
          <w:p>
            <w:pPr>
              <w:jc w:val="center"/>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项</w:t>
            </w:r>
          </w:p>
          <w:p>
            <w:pPr>
              <w:jc w:val="center"/>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考</w:t>
            </w:r>
          </w:p>
          <w:p>
            <w:pPr>
              <w:jc w:val="center"/>
              <w:rPr>
                <w:rFonts w:hint="default" w:ascii="Times New Roman" w:hAnsi="Times New Roman" w:eastAsia="宋体" w:cs="Times New Roman"/>
                <w:b/>
                <w:bCs/>
                <w:kern w:val="0"/>
                <w:sz w:val="28"/>
                <w:szCs w:val="28"/>
                <w:lang w:val="en-US" w:eastAsia="zh-CN" w:bidi="ar-SA"/>
              </w:rPr>
            </w:pPr>
            <w:r>
              <w:rPr>
                <w:rFonts w:hint="eastAsia" w:ascii="黑体" w:hAnsi="黑体" w:eastAsia="黑体" w:cs="黑体"/>
                <w:b w:val="0"/>
                <w:bCs w:val="0"/>
                <w:kern w:val="0"/>
                <w:sz w:val="28"/>
                <w:szCs w:val="28"/>
                <w:lang w:val="en-US" w:eastAsia="zh-CN" w:bidi="ar-SA"/>
              </w:rPr>
              <w:t>核</w:t>
            </w:r>
          </w:p>
        </w:tc>
        <w:tc>
          <w:tcPr>
            <w:tcW w:w="587" w:type="dxa"/>
            <w:vMerge w:val="restart"/>
            <w:vAlign w:val="center"/>
          </w:tcPr>
          <w:p>
            <w:pPr>
              <w:pStyle w:val="14"/>
              <w:bidi w:val="0"/>
              <w:ind w:firstLine="3162" w:firstLineChars="1500"/>
              <w:jc w:val="center"/>
              <w:rPr>
                <w:rFonts w:hint="eastAsia" w:ascii="楷体_GB2312" w:hAnsi="楷体_GB2312" w:eastAsia="楷体_GB2312" w:cs="楷体_GB2312"/>
                <w:b/>
                <w:bCs/>
                <w:kern w:val="2"/>
                <w:sz w:val="21"/>
                <w:szCs w:val="21"/>
                <w:u w:val="none"/>
                <w:shd w:val="clear" w:color="auto" w:fill="auto"/>
                <w:lang w:val="en-US" w:eastAsia="zh-CN" w:bidi="zh-TW"/>
              </w:rPr>
            </w:pPr>
            <w:r>
              <w:rPr>
                <w:rFonts w:hint="eastAsia" w:ascii="楷体_GB2312" w:hAnsi="楷体_GB2312" w:eastAsia="楷体_GB2312" w:cs="楷体_GB2312"/>
                <w:b/>
                <w:bCs/>
                <w:kern w:val="2"/>
                <w:sz w:val="21"/>
                <w:szCs w:val="21"/>
                <w:u w:val="none"/>
                <w:shd w:val="clear" w:color="auto" w:fill="auto"/>
                <w:lang w:val="en-US" w:eastAsia="zh-CN" w:bidi="zh-TW"/>
              </w:rPr>
              <w:t>加加减分︵</w:t>
            </w:r>
            <w:r>
              <w:rPr>
                <w:rFonts w:hint="eastAsia" w:ascii="楷体_GB2312" w:hAnsi="楷体_GB2312" w:eastAsia="楷体_GB2312" w:cs="楷体_GB2312"/>
                <w:b/>
                <w:bCs/>
                <w:kern w:val="2"/>
                <w:sz w:val="21"/>
                <w:szCs w:val="21"/>
                <w:u w:val="none"/>
                <w:shd w:val="clear" w:color="auto" w:fill="auto"/>
                <w:lang w:val="en-US" w:eastAsia="zh-CN" w:bidi="zh-TW"/>
              </w:rPr>
              <w:br w:type="textWrapping"/>
            </w:r>
            <w:r>
              <w:rPr>
                <w:rFonts w:hint="eastAsia" w:ascii="楷体_GB2312" w:hAnsi="楷体_GB2312" w:eastAsia="楷体_GB2312" w:cs="楷体_GB2312"/>
                <w:b/>
                <w:bCs/>
                <w:kern w:val="2"/>
                <w:sz w:val="21"/>
                <w:szCs w:val="21"/>
                <w:u w:val="none"/>
                <w:shd w:val="clear" w:color="auto" w:fill="auto"/>
                <w:lang w:val="en-US" w:eastAsia="zh-CN" w:bidi="zh-TW"/>
              </w:rPr>
              <w:t>最高 10 分︶</w:t>
            </w:r>
          </w:p>
        </w:tc>
        <w:tc>
          <w:tcPr>
            <w:tcW w:w="1135" w:type="dxa"/>
            <w:vAlign w:val="center"/>
          </w:tcPr>
          <w:p>
            <w:pPr>
              <w:pStyle w:val="15"/>
              <w:spacing w:line="240" w:lineRule="auto"/>
              <w:ind w:firstLine="0" w:firstLineChars="0"/>
              <w:jc w:val="center"/>
              <w:rPr>
                <w:rFonts w:hint="eastAsia" w:ascii="楷体_GB2312" w:hAnsi="楷体_GB2312" w:eastAsia="楷体_GB2312" w:cs="楷体_GB2312"/>
                <w:b/>
                <w:bCs/>
                <w:kern w:val="2"/>
                <w:sz w:val="21"/>
                <w:szCs w:val="21"/>
                <w:u w:val="none"/>
                <w:shd w:val="clear" w:color="auto" w:fill="auto"/>
                <w:lang w:val="en-US" w:eastAsia="zh-CN" w:bidi="zh-TW"/>
              </w:rPr>
            </w:pPr>
            <w:r>
              <w:rPr>
                <w:rFonts w:hint="eastAsia" w:ascii="楷体_GB2312" w:hAnsi="楷体_GB2312" w:eastAsia="楷体_GB2312" w:cs="楷体_GB2312"/>
                <w:b/>
                <w:bCs/>
                <w:color w:val="000000"/>
                <w:sz w:val="21"/>
                <w:szCs w:val="21"/>
              </w:rPr>
              <w:t>扣分项</w:t>
            </w:r>
          </w:p>
        </w:tc>
        <w:tc>
          <w:tcPr>
            <w:tcW w:w="4736" w:type="dxa"/>
            <w:vAlign w:val="center"/>
          </w:tcPr>
          <w:p>
            <w:pPr>
              <w:pStyle w:val="15"/>
              <w:spacing w:line="274" w:lineRule="exact"/>
              <w:ind w:firstLine="0" w:firstLineChars="0"/>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lang w:eastAsia="zh-CN"/>
              </w:rPr>
              <w:t>出现</w:t>
            </w:r>
            <w:r>
              <w:rPr>
                <w:rFonts w:hint="eastAsia" w:ascii="仿宋_GB2312" w:hAnsi="仿宋_GB2312" w:eastAsia="仿宋_GB2312" w:cs="仿宋_GB2312"/>
                <w:color w:val="000000"/>
                <w:sz w:val="21"/>
                <w:szCs w:val="21"/>
                <w:lang w:val="en-US" w:eastAsia="zh-CN"/>
              </w:rPr>
              <w:t>上级暗访通报问题、</w:t>
            </w:r>
            <w:r>
              <w:rPr>
                <w:rFonts w:hint="eastAsia" w:ascii="仿宋_GB2312" w:hAnsi="仿宋_GB2312" w:eastAsia="仿宋_GB2312" w:cs="仿宋_GB2312"/>
                <w:color w:val="000000"/>
                <w:sz w:val="21"/>
                <w:szCs w:val="21"/>
              </w:rPr>
              <w:t>领导批评督办、群众举报、舆论</w:t>
            </w:r>
            <w:r>
              <w:rPr>
                <w:rFonts w:hint="eastAsia" w:ascii="仿宋_GB2312" w:hAnsi="仿宋_GB2312" w:eastAsia="仿宋_GB2312" w:cs="仿宋_GB2312"/>
                <w:color w:val="000000"/>
                <w:sz w:val="21"/>
                <w:szCs w:val="21"/>
                <w:lang w:val="en-US" w:eastAsia="zh-CN"/>
              </w:rPr>
              <w:t>负面</w:t>
            </w:r>
            <w:r>
              <w:rPr>
                <w:rFonts w:hint="eastAsia" w:ascii="仿宋_GB2312" w:hAnsi="仿宋_GB2312" w:eastAsia="仿宋_GB2312" w:cs="仿宋_GB2312"/>
                <w:color w:val="000000"/>
                <w:sz w:val="21"/>
                <w:szCs w:val="21"/>
              </w:rPr>
              <w:t>曝光等</w:t>
            </w:r>
            <w:r>
              <w:rPr>
                <w:rFonts w:hint="eastAsia" w:ascii="仿宋_GB2312" w:hAnsi="仿宋_GB2312" w:eastAsia="仿宋_GB2312" w:cs="仿宋_GB2312"/>
                <w:color w:val="000000"/>
                <w:sz w:val="21"/>
                <w:szCs w:val="21"/>
                <w:lang w:eastAsia="zh-CN"/>
              </w:rPr>
              <w:t>情况</w:t>
            </w:r>
            <w:r>
              <w:rPr>
                <w:rFonts w:hint="eastAsia" w:ascii="仿宋_GB2312" w:hAnsi="仿宋_GB2312" w:eastAsia="仿宋_GB2312" w:cs="仿宋_GB2312"/>
                <w:color w:val="000000"/>
                <w:sz w:val="21"/>
                <w:szCs w:val="21"/>
              </w:rPr>
              <w:t>。</w:t>
            </w:r>
          </w:p>
        </w:tc>
        <w:tc>
          <w:tcPr>
            <w:tcW w:w="5727" w:type="dxa"/>
            <w:vAlign w:val="center"/>
          </w:tcPr>
          <w:p>
            <w:pPr>
              <w:pStyle w:val="15"/>
              <w:spacing w:line="240" w:lineRule="auto"/>
              <w:ind w:firstLine="0" w:firstLineChars="0"/>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rPr>
              <w:t>一经查实，</w:t>
            </w:r>
            <w:r>
              <w:rPr>
                <w:rFonts w:hint="eastAsia" w:ascii="仿宋_GB2312" w:hAnsi="仿宋_GB2312" w:eastAsia="仿宋_GB2312" w:cs="仿宋_GB2312"/>
                <w:color w:val="000000"/>
                <w:sz w:val="21"/>
                <w:szCs w:val="21"/>
                <w:lang w:val="en-US" w:eastAsia="zh-CN"/>
              </w:rPr>
              <w:t>根据严重程度，</w:t>
            </w:r>
            <w:r>
              <w:rPr>
                <w:rFonts w:hint="eastAsia" w:ascii="仿宋_GB2312" w:hAnsi="仿宋_GB2312" w:eastAsia="仿宋_GB2312" w:cs="仿宋_GB2312"/>
                <w:color w:val="000000"/>
                <w:sz w:val="21"/>
                <w:szCs w:val="21"/>
              </w:rPr>
              <w:t>每次扣1</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分，同一事项不重复扣分。总</w:t>
            </w:r>
            <w:r>
              <w:rPr>
                <w:rFonts w:hint="eastAsia" w:ascii="仿宋_GB2312" w:hAnsi="仿宋_GB2312" w:eastAsia="仿宋_GB2312" w:cs="仿宋_GB2312"/>
                <w:color w:val="000000"/>
                <w:sz w:val="21"/>
                <w:szCs w:val="21"/>
                <w:lang w:eastAsia="zh-CN"/>
              </w:rPr>
              <w:t>扣</w:t>
            </w:r>
            <w:r>
              <w:rPr>
                <w:rFonts w:hint="eastAsia" w:ascii="仿宋_GB2312" w:hAnsi="仿宋_GB2312" w:eastAsia="仿宋_GB2312" w:cs="仿宋_GB2312"/>
                <w:color w:val="000000"/>
                <w:sz w:val="21"/>
                <w:szCs w:val="21"/>
              </w:rPr>
              <w:t>分不超过</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1116" w:type="dxa"/>
            <w:vAlign w:val="center"/>
          </w:tcPr>
          <w:p>
            <w:pPr>
              <w:pStyle w:val="15"/>
              <w:spacing w:line="240" w:lineRule="auto"/>
              <w:ind w:firstLine="0" w:firstLineChars="0"/>
              <w:jc w:val="center"/>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lang w:eastAsia="zh-CN"/>
              </w:rPr>
              <w:t>提供</w:t>
            </w:r>
            <w:r>
              <w:rPr>
                <w:rFonts w:hint="eastAsia" w:ascii="仿宋_GB2312" w:hAnsi="仿宋_GB2312" w:eastAsia="仿宋_GB2312" w:cs="仿宋_GB2312"/>
                <w:color w:val="000000"/>
                <w:sz w:val="21"/>
                <w:szCs w:val="21"/>
              </w:rPr>
              <w:t>相关材料</w:t>
            </w:r>
          </w:p>
        </w:tc>
        <w:tc>
          <w:tcPr>
            <w:tcW w:w="672"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466" w:type="dxa"/>
            <w:vAlign w:val="center"/>
          </w:tcPr>
          <w:p>
            <w:pPr>
              <w:pStyle w:val="15"/>
              <w:spacing w:line="240" w:lineRule="auto"/>
              <w:ind w:firstLine="0" w:firstLineChars="0"/>
              <w:jc w:val="center"/>
              <w:rPr>
                <w:rFonts w:hint="eastAsia" w:ascii="仿宋_GB2312" w:hAnsi="仿宋_GB2312" w:eastAsia="仿宋_GB2312" w:cs="仿宋_GB2312"/>
                <w:color w:val="000000"/>
                <w:kern w:val="2"/>
                <w:sz w:val="21"/>
                <w:szCs w:val="21"/>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587" w:type="dxa"/>
            <w:vMerge w:val="continue"/>
            <w:vAlign w:val="center"/>
          </w:tcPr>
          <w:p>
            <w:pPr>
              <w:keepNext w:val="0"/>
              <w:keepLines w:val="0"/>
              <w:widowControl/>
              <w:suppressLineNumbers w:val="0"/>
              <w:jc w:val="center"/>
              <w:textAlignment w:val="center"/>
              <w:rPr>
                <w:rFonts w:hint="default" w:ascii="Times New Roman" w:hAnsi="Times New Roman" w:cs="Times New Roman"/>
                <w:szCs w:val="21"/>
              </w:rPr>
            </w:pPr>
          </w:p>
        </w:tc>
        <w:tc>
          <w:tcPr>
            <w:tcW w:w="587" w:type="dxa"/>
            <w:vMerge w:val="continue"/>
            <w:vAlign w:val="center"/>
          </w:tcPr>
          <w:p>
            <w:pPr>
              <w:keepNext w:val="0"/>
              <w:keepLines w:val="0"/>
              <w:widowControl/>
              <w:suppressLineNumbers w:val="0"/>
              <w:jc w:val="center"/>
              <w:textAlignment w:val="center"/>
              <w:rPr>
                <w:rFonts w:hint="eastAsia" w:ascii="楷体_GB2312" w:hAnsi="楷体_GB2312" w:eastAsia="楷体_GB2312" w:cs="楷体_GB2312"/>
                <w:szCs w:val="21"/>
              </w:rPr>
            </w:pPr>
          </w:p>
        </w:tc>
        <w:tc>
          <w:tcPr>
            <w:tcW w:w="1135" w:type="dxa"/>
            <w:vAlign w:val="center"/>
          </w:tcPr>
          <w:p>
            <w:pPr>
              <w:pStyle w:val="15"/>
              <w:spacing w:line="240" w:lineRule="auto"/>
              <w:ind w:firstLine="0" w:firstLineChars="0"/>
              <w:jc w:val="center"/>
              <w:rPr>
                <w:rFonts w:hint="eastAsia" w:ascii="楷体_GB2312" w:hAnsi="楷体_GB2312" w:eastAsia="楷体_GB2312" w:cs="楷体_GB2312"/>
                <w:b/>
                <w:bCs/>
                <w:kern w:val="2"/>
                <w:sz w:val="21"/>
                <w:szCs w:val="21"/>
                <w:u w:val="none"/>
                <w:shd w:val="clear" w:color="auto" w:fill="auto"/>
                <w:lang w:val="en-US" w:eastAsia="zh-CN" w:bidi="zh-TW"/>
              </w:rPr>
            </w:pPr>
            <w:r>
              <w:rPr>
                <w:rFonts w:hint="eastAsia" w:ascii="楷体_GB2312" w:hAnsi="楷体_GB2312" w:eastAsia="楷体_GB2312" w:cs="楷体_GB2312"/>
                <w:b/>
                <w:bCs/>
                <w:color w:val="000000"/>
                <w:sz w:val="21"/>
                <w:szCs w:val="21"/>
              </w:rPr>
              <w:t>加分项</w:t>
            </w:r>
          </w:p>
        </w:tc>
        <w:tc>
          <w:tcPr>
            <w:tcW w:w="4736" w:type="dxa"/>
            <w:vAlign w:val="center"/>
          </w:tcPr>
          <w:p>
            <w:pPr>
              <w:pStyle w:val="15"/>
              <w:spacing w:line="274" w:lineRule="exact"/>
              <w:ind w:firstLine="0" w:firstLineChars="0"/>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lang w:val="en-US" w:eastAsia="zh-CN"/>
              </w:rPr>
              <w:t>工作成效得到区级以上领导正面表扬、被市级以上媒体宣传报道。</w:t>
            </w:r>
          </w:p>
        </w:tc>
        <w:tc>
          <w:tcPr>
            <w:tcW w:w="5727" w:type="dxa"/>
            <w:vAlign w:val="center"/>
          </w:tcPr>
          <w:p>
            <w:pPr>
              <w:pStyle w:val="15"/>
              <w:spacing w:line="281" w:lineRule="exact"/>
              <w:ind w:firstLine="0" w:firstLineChars="0"/>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rPr>
              <w:t>每次加</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分，同一事项不重复加分，总加分不超过</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1116" w:type="dxa"/>
            <w:vAlign w:val="center"/>
          </w:tcPr>
          <w:p>
            <w:pPr>
              <w:pStyle w:val="15"/>
              <w:spacing w:line="240" w:lineRule="auto"/>
              <w:ind w:firstLine="0" w:firstLineChars="0"/>
              <w:jc w:val="center"/>
              <w:rPr>
                <w:rFonts w:hint="eastAsia" w:ascii="仿宋_GB2312" w:hAnsi="仿宋_GB2312" w:eastAsia="仿宋_GB2312" w:cs="仿宋_GB2312"/>
                <w:kern w:val="2"/>
                <w:sz w:val="21"/>
                <w:szCs w:val="21"/>
                <w:u w:val="none"/>
                <w:shd w:val="clear" w:color="auto" w:fill="auto"/>
                <w:lang w:val="en-US" w:eastAsia="zh-CN" w:bidi="zh-TW"/>
              </w:rPr>
            </w:pPr>
            <w:r>
              <w:rPr>
                <w:rFonts w:hint="eastAsia" w:ascii="仿宋_GB2312" w:hAnsi="仿宋_GB2312" w:eastAsia="仿宋_GB2312" w:cs="仿宋_GB2312"/>
                <w:color w:val="000000"/>
                <w:sz w:val="21"/>
                <w:szCs w:val="21"/>
                <w:lang w:eastAsia="zh-CN"/>
              </w:rPr>
              <w:t>提供</w:t>
            </w:r>
            <w:r>
              <w:rPr>
                <w:rFonts w:hint="eastAsia" w:ascii="仿宋_GB2312" w:hAnsi="仿宋_GB2312" w:eastAsia="仿宋_GB2312" w:cs="仿宋_GB2312"/>
                <w:color w:val="000000"/>
                <w:sz w:val="21"/>
                <w:szCs w:val="21"/>
              </w:rPr>
              <w:t>相关材料</w:t>
            </w:r>
          </w:p>
        </w:tc>
        <w:tc>
          <w:tcPr>
            <w:tcW w:w="672"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c>
          <w:tcPr>
            <w:tcW w:w="466" w:type="dxa"/>
            <w:vAlign w:val="center"/>
          </w:tcPr>
          <w:p>
            <w:pPr>
              <w:pStyle w:val="15"/>
              <w:spacing w:line="240" w:lineRule="auto"/>
              <w:ind w:firstLine="0" w:firstLineChars="0"/>
              <w:jc w:val="center"/>
              <w:rPr>
                <w:rFonts w:hint="eastAsia" w:ascii="仿宋_GB2312" w:hAnsi="仿宋_GB2312" w:eastAsia="仿宋_GB2312" w:cs="仿宋_GB2312"/>
                <w:color w:val="000000"/>
                <w:kern w:val="2"/>
                <w:sz w:val="21"/>
                <w:szCs w:val="21"/>
                <w:u w:val="none"/>
                <w:shd w:val="clear" w:color="auto" w:fill="auto"/>
                <w:lang w:val="en-US" w:eastAsia="zh-CN" w:bidi="zh-TW"/>
              </w:rPr>
            </w:pPr>
          </w:p>
        </w:tc>
      </w:tr>
    </w:tbl>
    <w:p>
      <w:pPr>
        <w:widowControl/>
        <w:shd w:val="clear" w:color="auto" w:fill="FFFFFF"/>
        <w:spacing w:line="640" w:lineRule="exact"/>
        <w:jc w:val="both"/>
        <w:rPr>
          <w:rFonts w:hint="default" w:ascii="方正小标宋简体" w:eastAsia="方正小标宋简体"/>
          <w:spacing w:val="-11"/>
          <w:kern w:val="0"/>
          <w:sz w:val="36"/>
          <w:szCs w:val="36"/>
          <w:shd w:val="clear" w:color="auto" w:fill="FFFFFF"/>
          <w:lang w:val="en-US" w:eastAsia="zh-CN"/>
        </w:rPr>
      </w:pPr>
    </w:p>
    <w:sectPr>
      <w:footerReference r:id="rId4" w:type="default"/>
      <w:pgSz w:w="16838" w:h="11906" w:orient="landscape"/>
      <w:pgMar w:top="1417" w:right="1440"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1059180</wp:posOffset>
              </wp:positionH>
              <wp:positionV relativeFrom="page">
                <wp:posOffset>13827760</wp:posOffset>
              </wp:positionV>
              <wp:extent cx="123190" cy="73025"/>
              <wp:effectExtent l="0" t="0" r="0" b="0"/>
              <wp:wrapNone/>
              <wp:docPr id="11" name="Shape 11"/>
              <wp:cNvGraphicFramePr/>
              <a:graphic xmlns:a="http://schemas.openxmlformats.org/drawingml/2006/main">
                <a:graphicData uri="http://schemas.microsoft.com/office/word/2010/wordprocessingShape">
                  <wps:wsp>
                    <wps:cNvSpPr txBox="1"/>
                    <wps:spPr>
                      <a:xfrm>
                        <a:off x="0" y="0"/>
                        <a:ext cx="123190" cy="7302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9</w:t>
                          </w:r>
                        </w:p>
                      </w:txbxContent>
                    </wps:txbx>
                    <wps:bodyPr wrap="none" lIns="0" tIns="0" rIns="0" bIns="0">
                      <a:spAutoFit/>
                    </wps:bodyPr>
                  </wps:wsp>
                </a:graphicData>
              </a:graphic>
            </wp:anchor>
          </w:drawing>
        </mc:Choice>
        <mc:Fallback>
          <w:pict>
            <v:shape id="Shape 11" o:spid="_x0000_s1026" o:spt="202" type="#_x0000_t202" style="position:absolute;left:0pt;margin-left:83.4pt;margin-top:1088.8pt;height:5.75pt;width:9.7pt;mso-position-horizontal-relative:page;mso-position-vertical-relative:page;mso-wrap-style:none;z-index:-251657216;mso-width-relative:page;mso-height-relative:page;" filled="f" stroked="f" coordsize="21600,21600" o:gfxdata="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CztUX1gAAAA0B&#10;AAAPAAAAAAAAAAEAIAAAACIAAABkcnMvZG93bnJldi54bWxQSwECFAAUAAAACACHTuJA90mGbKsB&#10;AABwAwAADgAAAAAAAAABACAAAAAlAQAAZHJzL2Uyb0RvYy54bWxQSwUGAAAAAAYABgBZAQAAQgUA&#10;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1059180</wp:posOffset>
              </wp:positionH>
              <wp:positionV relativeFrom="page">
                <wp:posOffset>13827760</wp:posOffset>
              </wp:positionV>
              <wp:extent cx="123190" cy="73025"/>
              <wp:effectExtent l="0" t="0" r="0" b="0"/>
              <wp:wrapNone/>
              <wp:docPr id="2" name="Shape 11"/>
              <wp:cNvGraphicFramePr/>
              <a:graphic xmlns:a="http://schemas.openxmlformats.org/drawingml/2006/main">
                <a:graphicData uri="http://schemas.microsoft.com/office/word/2010/wordprocessingShape">
                  <wps:wsp>
                    <wps:cNvSpPr txBox="1"/>
                    <wps:spPr>
                      <a:xfrm>
                        <a:off x="0" y="0"/>
                        <a:ext cx="123190" cy="7302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9</w:t>
                          </w:r>
                        </w:p>
                      </w:txbxContent>
                    </wps:txbx>
                    <wps:bodyPr wrap="none" lIns="0" tIns="0" rIns="0" bIns="0">
                      <a:spAutoFit/>
                    </wps:bodyPr>
                  </wps:wsp>
                </a:graphicData>
              </a:graphic>
            </wp:anchor>
          </w:drawing>
        </mc:Choice>
        <mc:Fallback>
          <w:pict>
            <v:shape id="Shape 11" o:spid="_x0000_s1026" o:spt="202" type="#_x0000_t202" style="position:absolute;left:0pt;margin-left:83.4pt;margin-top:1088.8pt;height:5.75pt;width:9.7pt;mso-position-horizontal-relative:page;mso-position-vertical-relative:page;mso-wrap-style:none;z-index:-251657216;mso-width-relative:page;mso-height-relative:page;" filled="f" stroked="f" coordsize="21600,21600" o:gfxdata="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CztUX1gAAAA0B&#10;AAAPAAAAAAAAAAEAIAAAACIAAABkcnMvZG93bnJldi54bWxQSwECFAAUAAAACACHTuJABJSM3KsB&#10;AABvAwAADgAAAAAAAAABACAAAAAlAQAAZHJzL2Uyb0RvYy54bWxQSwUGAAAAAAYABgBZAQAAQgUA&#10;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9</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340F"/>
    <w:multiLevelType w:val="singleLevel"/>
    <w:tmpl w:val="A71D340F"/>
    <w:lvl w:ilvl="0" w:tentative="0">
      <w:start w:val="1"/>
      <w:numFmt w:val="chineseCounting"/>
      <w:suff w:val="nothing"/>
      <w:lvlText w:val="（%1）"/>
      <w:lvlJc w:val="left"/>
      <w:rPr>
        <w:rFonts w:hint="eastAsia"/>
      </w:rPr>
    </w:lvl>
  </w:abstractNum>
  <w:abstractNum w:abstractNumId="1">
    <w:nsid w:val="D14944BE"/>
    <w:multiLevelType w:val="singleLevel"/>
    <w:tmpl w:val="D14944BE"/>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ExMjI1OTk3N2E4NTQ2ZGU0NGU3ZTJiNzAzOGUifQ=="/>
  </w:docVars>
  <w:rsids>
    <w:rsidRoot w:val="24C46A93"/>
    <w:rsid w:val="000E3FC3"/>
    <w:rsid w:val="000F63FD"/>
    <w:rsid w:val="00213CF6"/>
    <w:rsid w:val="004C399B"/>
    <w:rsid w:val="0054508A"/>
    <w:rsid w:val="007D6196"/>
    <w:rsid w:val="0090678D"/>
    <w:rsid w:val="00CD1788"/>
    <w:rsid w:val="014D2D5F"/>
    <w:rsid w:val="01802C9E"/>
    <w:rsid w:val="01FE5971"/>
    <w:rsid w:val="028239A3"/>
    <w:rsid w:val="02A12794"/>
    <w:rsid w:val="02B96468"/>
    <w:rsid w:val="031C053A"/>
    <w:rsid w:val="03244410"/>
    <w:rsid w:val="034A7E89"/>
    <w:rsid w:val="03677D66"/>
    <w:rsid w:val="03C13544"/>
    <w:rsid w:val="04B36EE7"/>
    <w:rsid w:val="04C16217"/>
    <w:rsid w:val="04C64282"/>
    <w:rsid w:val="051B34AA"/>
    <w:rsid w:val="05484AF9"/>
    <w:rsid w:val="05B4397D"/>
    <w:rsid w:val="05BD6710"/>
    <w:rsid w:val="06DB3C7D"/>
    <w:rsid w:val="06DF5664"/>
    <w:rsid w:val="06FF2D28"/>
    <w:rsid w:val="070F5F52"/>
    <w:rsid w:val="07513801"/>
    <w:rsid w:val="08082574"/>
    <w:rsid w:val="081550DA"/>
    <w:rsid w:val="08422C83"/>
    <w:rsid w:val="08730E67"/>
    <w:rsid w:val="08844E22"/>
    <w:rsid w:val="088C3209"/>
    <w:rsid w:val="089C1B6B"/>
    <w:rsid w:val="08CA47FF"/>
    <w:rsid w:val="08D81F99"/>
    <w:rsid w:val="08FA6C01"/>
    <w:rsid w:val="09491BC8"/>
    <w:rsid w:val="095C0936"/>
    <w:rsid w:val="099648E9"/>
    <w:rsid w:val="0A4B1302"/>
    <w:rsid w:val="0A50797C"/>
    <w:rsid w:val="0BCC10D2"/>
    <w:rsid w:val="0BE56B8B"/>
    <w:rsid w:val="0CAF42B8"/>
    <w:rsid w:val="0CAF7015"/>
    <w:rsid w:val="0CBB2884"/>
    <w:rsid w:val="0CBC46C8"/>
    <w:rsid w:val="0E2C740D"/>
    <w:rsid w:val="0E2E4FF4"/>
    <w:rsid w:val="0E332214"/>
    <w:rsid w:val="0E4749D4"/>
    <w:rsid w:val="0E9B4C3C"/>
    <w:rsid w:val="0EDE2554"/>
    <w:rsid w:val="0F061650"/>
    <w:rsid w:val="0F781B2A"/>
    <w:rsid w:val="0F7C036D"/>
    <w:rsid w:val="0FBF7464"/>
    <w:rsid w:val="0FD50659"/>
    <w:rsid w:val="0FDD4EF1"/>
    <w:rsid w:val="101B0DF4"/>
    <w:rsid w:val="10AD2CE5"/>
    <w:rsid w:val="10BF67B2"/>
    <w:rsid w:val="10D30938"/>
    <w:rsid w:val="10D51D87"/>
    <w:rsid w:val="11232CB6"/>
    <w:rsid w:val="1128320E"/>
    <w:rsid w:val="113A4249"/>
    <w:rsid w:val="11C75D80"/>
    <w:rsid w:val="12444925"/>
    <w:rsid w:val="12476988"/>
    <w:rsid w:val="12576B07"/>
    <w:rsid w:val="127B5C7D"/>
    <w:rsid w:val="12BE7344"/>
    <w:rsid w:val="12F8660D"/>
    <w:rsid w:val="137E1E3F"/>
    <w:rsid w:val="139D6B98"/>
    <w:rsid w:val="14103A0E"/>
    <w:rsid w:val="146158FC"/>
    <w:rsid w:val="14F10B35"/>
    <w:rsid w:val="150B41AB"/>
    <w:rsid w:val="15340FB4"/>
    <w:rsid w:val="15444510"/>
    <w:rsid w:val="15DA6A0C"/>
    <w:rsid w:val="15EF2422"/>
    <w:rsid w:val="1604043C"/>
    <w:rsid w:val="163F0889"/>
    <w:rsid w:val="166242C9"/>
    <w:rsid w:val="16D52CED"/>
    <w:rsid w:val="17267535"/>
    <w:rsid w:val="173034BD"/>
    <w:rsid w:val="175665AA"/>
    <w:rsid w:val="179E3A27"/>
    <w:rsid w:val="17DB2005"/>
    <w:rsid w:val="17DB4813"/>
    <w:rsid w:val="17E76252"/>
    <w:rsid w:val="18023FB5"/>
    <w:rsid w:val="180B66D0"/>
    <w:rsid w:val="18720AF4"/>
    <w:rsid w:val="18A203B9"/>
    <w:rsid w:val="18ED60FB"/>
    <w:rsid w:val="1937088B"/>
    <w:rsid w:val="194022B1"/>
    <w:rsid w:val="199A42BF"/>
    <w:rsid w:val="19AD7644"/>
    <w:rsid w:val="19F352BA"/>
    <w:rsid w:val="1AA70141"/>
    <w:rsid w:val="1AA769E7"/>
    <w:rsid w:val="1AE324A7"/>
    <w:rsid w:val="1AF400CE"/>
    <w:rsid w:val="1B093880"/>
    <w:rsid w:val="1B73365F"/>
    <w:rsid w:val="1BF04945"/>
    <w:rsid w:val="1C47468D"/>
    <w:rsid w:val="1C5609AD"/>
    <w:rsid w:val="1CA364A7"/>
    <w:rsid w:val="1CD878D0"/>
    <w:rsid w:val="1D1C4CAA"/>
    <w:rsid w:val="1D7E123E"/>
    <w:rsid w:val="1DA27D8E"/>
    <w:rsid w:val="1DA50A98"/>
    <w:rsid w:val="1DBC694E"/>
    <w:rsid w:val="1E2C58E8"/>
    <w:rsid w:val="1EB30212"/>
    <w:rsid w:val="1F027EB1"/>
    <w:rsid w:val="1F15637C"/>
    <w:rsid w:val="1F3666A3"/>
    <w:rsid w:val="1F595462"/>
    <w:rsid w:val="1F7913D7"/>
    <w:rsid w:val="202A3123"/>
    <w:rsid w:val="20835315"/>
    <w:rsid w:val="213F1DD6"/>
    <w:rsid w:val="214F0757"/>
    <w:rsid w:val="21902458"/>
    <w:rsid w:val="225569A9"/>
    <w:rsid w:val="228E345D"/>
    <w:rsid w:val="22AF6419"/>
    <w:rsid w:val="236B1932"/>
    <w:rsid w:val="23B70677"/>
    <w:rsid w:val="23D10F1B"/>
    <w:rsid w:val="24047AC5"/>
    <w:rsid w:val="244B1723"/>
    <w:rsid w:val="248B386B"/>
    <w:rsid w:val="24C46A93"/>
    <w:rsid w:val="24DA42FA"/>
    <w:rsid w:val="24F15F48"/>
    <w:rsid w:val="24FD1D8D"/>
    <w:rsid w:val="25180974"/>
    <w:rsid w:val="257045C4"/>
    <w:rsid w:val="25707BE6"/>
    <w:rsid w:val="25715F36"/>
    <w:rsid w:val="257B5E25"/>
    <w:rsid w:val="25814678"/>
    <w:rsid w:val="25C722BA"/>
    <w:rsid w:val="25E36F7D"/>
    <w:rsid w:val="262B10D1"/>
    <w:rsid w:val="2645750C"/>
    <w:rsid w:val="264D14A2"/>
    <w:rsid w:val="269D16A8"/>
    <w:rsid w:val="26D52C92"/>
    <w:rsid w:val="26F96C51"/>
    <w:rsid w:val="276C281A"/>
    <w:rsid w:val="27934274"/>
    <w:rsid w:val="27B755DB"/>
    <w:rsid w:val="27DC329F"/>
    <w:rsid w:val="27E32633"/>
    <w:rsid w:val="2811363F"/>
    <w:rsid w:val="28361282"/>
    <w:rsid w:val="28566C9A"/>
    <w:rsid w:val="28AF4FBC"/>
    <w:rsid w:val="28D04351"/>
    <w:rsid w:val="29B3262D"/>
    <w:rsid w:val="2A116CFA"/>
    <w:rsid w:val="2A6E669B"/>
    <w:rsid w:val="2A9845F3"/>
    <w:rsid w:val="2AEE5842"/>
    <w:rsid w:val="2AF31D83"/>
    <w:rsid w:val="2B3E23F9"/>
    <w:rsid w:val="2C702FCE"/>
    <w:rsid w:val="2C763EFF"/>
    <w:rsid w:val="2C810514"/>
    <w:rsid w:val="2DA1075C"/>
    <w:rsid w:val="2DA91327"/>
    <w:rsid w:val="2E1A0A96"/>
    <w:rsid w:val="2E40101C"/>
    <w:rsid w:val="2E7A0409"/>
    <w:rsid w:val="2F097580"/>
    <w:rsid w:val="2F7A338C"/>
    <w:rsid w:val="2F9F7B5B"/>
    <w:rsid w:val="2FBA5E76"/>
    <w:rsid w:val="2FF405D9"/>
    <w:rsid w:val="30135C5A"/>
    <w:rsid w:val="307A7E66"/>
    <w:rsid w:val="30890339"/>
    <w:rsid w:val="30C918C2"/>
    <w:rsid w:val="30EE5D77"/>
    <w:rsid w:val="310B6B8B"/>
    <w:rsid w:val="31177B43"/>
    <w:rsid w:val="3135398D"/>
    <w:rsid w:val="314E53C5"/>
    <w:rsid w:val="318D4F1C"/>
    <w:rsid w:val="32280D67"/>
    <w:rsid w:val="322A3D3D"/>
    <w:rsid w:val="322F1676"/>
    <w:rsid w:val="32ED3231"/>
    <w:rsid w:val="3322757D"/>
    <w:rsid w:val="33883169"/>
    <w:rsid w:val="338B4B90"/>
    <w:rsid w:val="33D10576"/>
    <w:rsid w:val="33D2150A"/>
    <w:rsid w:val="34173365"/>
    <w:rsid w:val="34533777"/>
    <w:rsid w:val="3462087E"/>
    <w:rsid w:val="352854A6"/>
    <w:rsid w:val="365E67BE"/>
    <w:rsid w:val="368006CE"/>
    <w:rsid w:val="36842BB0"/>
    <w:rsid w:val="36A623F8"/>
    <w:rsid w:val="36AE5111"/>
    <w:rsid w:val="36BF6F31"/>
    <w:rsid w:val="36C9726A"/>
    <w:rsid w:val="36D928B1"/>
    <w:rsid w:val="37523536"/>
    <w:rsid w:val="37607D5C"/>
    <w:rsid w:val="37DA34ED"/>
    <w:rsid w:val="383C1B8F"/>
    <w:rsid w:val="384E1941"/>
    <w:rsid w:val="38DA46A1"/>
    <w:rsid w:val="39336248"/>
    <w:rsid w:val="39D17CDC"/>
    <w:rsid w:val="39F179B8"/>
    <w:rsid w:val="3A36196B"/>
    <w:rsid w:val="3A9B52D1"/>
    <w:rsid w:val="3AB574B1"/>
    <w:rsid w:val="3B7D37CF"/>
    <w:rsid w:val="3B842468"/>
    <w:rsid w:val="3C3079F1"/>
    <w:rsid w:val="3C5C07B9"/>
    <w:rsid w:val="3C746DE2"/>
    <w:rsid w:val="3D082211"/>
    <w:rsid w:val="3D165005"/>
    <w:rsid w:val="3D75595A"/>
    <w:rsid w:val="3D8E146D"/>
    <w:rsid w:val="3DC248E9"/>
    <w:rsid w:val="3E860BED"/>
    <w:rsid w:val="3E9A366A"/>
    <w:rsid w:val="3F6B4B5A"/>
    <w:rsid w:val="3F97405A"/>
    <w:rsid w:val="3FF27F5A"/>
    <w:rsid w:val="40045970"/>
    <w:rsid w:val="405B6DBB"/>
    <w:rsid w:val="40677871"/>
    <w:rsid w:val="407A02DD"/>
    <w:rsid w:val="41206E76"/>
    <w:rsid w:val="414F1D4E"/>
    <w:rsid w:val="41A4593E"/>
    <w:rsid w:val="41CE130A"/>
    <w:rsid w:val="423748BC"/>
    <w:rsid w:val="423D49BA"/>
    <w:rsid w:val="42407B97"/>
    <w:rsid w:val="42411FAE"/>
    <w:rsid w:val="426E4AEA"/>
    <w:rsid w:val="427E2C44"/>
    <w:rsid w:val="428E6DD7"/>
    <w:rsid w:val="43474B63"/>
    <w:rsid w:val="43494C42"/>
    <w:rsid w:val="43616E3E"/>
    <w:rsid w:val="43B65AD0"/>
    <w:rsid w:val="43B76AD7"/>
    <w:rsid w:val="44513351"/>
    <w:rsid w:val="445432F6"/>
    <w:rsid w:val="45307EF2"/>
    <w:rsid w:val="455E5D2C"/>
    <w:rsid w:val="45B35065"/>
    <w:rsid w:val="462A0B0A"/>
    <w:rsid w:val="467F1276"/>
    <w:rsid w:val="46D31926"/>
    <w:rsid w:val="47C64160"/>
    <w:rsid w:val="489108BA"/>
    <w:rsid w:val="48AB5B0B"/>
    <w:rsid w:val="48FB74AA"/>
    <w:rsid w:val="4948541D"/>
    <w:rsid w:val="498B628D"/>
    <w:rsid w:val="49E5549B"/>
    <w:rsid w:val="4A1037B5"/>
    <w:rsid w:val="4A3C28E7"/>
    <w:rsid w:val="4B0B4954"/>
    <w:rsid w:val="4B1070A9"/>
    <w:rsid w:val="4B5C6896"/>
    <w:rsid w:val="4D0E180B"/>
    <w:rsid w:val="4D213299"/>
    <w:rsid w:val="4D402822"/>
    <w:rsid w:val="4D527663"/>
    <w:rsid w:val="4DEF21E4"/>
    <w:rsid w:val="4E7228BD"/>
    <w:rsid w:val="4E9A29BF"/>
    <w:rsid w:val="4EDD4AEE"/>
    <w:rsid w:val="4F2C25DA"/>
    <w:rsid w:val="4F734876"/>
    <w:rsid w:val="4FB50B7F"/>
    <w:rsid w:val="4FD53037"/>
    <w:rsid w:val="50E1229E"/>
    <w:rsid w:val="51045B04"/>
    <w:rsid w:val="512B4D00"/>
    <w:rsid w:val="517D64EB"/>
    <w:rsid w:val="51971BED"/>
    <w:rsid w:val="531E0F9C"/>
    <w:rsid w:val="533C4A24"/>
    <w:rsid w:val="5358087B"/>
    <w:rsid w:val="53624F5F"/>
    <w:rsid w:val="537C47FA"/>
    <w:rsid w:val="539179C0"/>
    <w:rsid w:val="53AF7E46"/>
    <w:rsid w:val="53E77F30"/>
    <w:rsid w:val="53F85DCE"/>
    <w:rsid w:val="53FC752F"/>
    <w:rsid w:val="541D590E"/>
    <w:rsid w:val="54281A60"/>
    <w:rsid w:val="55474FE1"/>
    <w:rsid w:val="55C342F8"/>
    <w:rsid w:val="55DD7177"/>
    <w:rsid w:val="55EF41B0"/>
    <w:rsid w:val="561118DF"/>
    <w:rsid w:val="563F546B"/>
    <w:rsid w:val="564E4A6D"/>
    <w:rsid w:val="576E46E0"/>
    <w:rsid w:val="578F06BB"/>
    <w:rsid w:val="582C1122"/>
    <w:rsid w:val="585D60C3"/>
    <w:rsid w:val="58C36019"/>
    <w:rsid w:val="58D21439"/>
    <w:rsid w:val="58FA1781"/>
    <w:rsid w:val="592A3E29"/>
    <w:rsid w:val="59383A05"/>
    <w:rsid w:val="593B0796"/>
    <w:rsid w:val="59A63255"/>
    <w:rsid w:val="59F32CD2"/>
    <w:rsid w:val="5A196747"/>
    <w:rsid w:val="5AD22D98"/>
    <w:rsid w:val="5B487303"/>
    <w:rsid w:val="5B523F71"/>
    <w:rsid w:val="5C633F20"/>
    <w:rsid w:val="5C691E55"/>
    <w:rsid w:val="5D014640"/>
    <w:rsid w:val="5D192F00"/>
    <w:rsid w:val="5D2E457D"/>
    <w:rsid w:val="5D712956"/>
    <w:rsid w:val="5D73031F"/>
    <w:rsid w:val="5D954C14"/>
    <w:rsid w:val="5E031ABB"/>
    <w:rsid w:val="5E9B46BC"/>
    <w:rsid w:val="5EAE634C"/>
    <w:rsid w:val="5ED46850"/>
    <w:rsid w:val="5F2A00A0"/>
    <w:rsid w:val="5F356D25"/>
    <w:rsid w:val="5F37090A"/>
    <w:rsid w:val="5F4345E0"/>
    <w:rsid w:val="5FD511A6"/>
    <w:rsid w:val="60632214"/>
    <w:rsid w:val="60E27B03"/>
    <w:rsid w:val="614452D3"/>
    <w:rsid w:val="618D5F12"/>
    <w:rsid w:val="61D20B7C"/>
    <w:rsid w:val="61D75138"/>
    <w:rsid w:val="62B93C48"/>
    <w:rsid w:val="62D313DD"/>
    <w:rsid w:val="6338662E"/>
    <w:rsid w:val="63786340"/>
    <w:rsid w:val="639E7D97"/>
    <w:rsid w:val="63AB4441"/>
    <w:rsid w:val="63E30909"/>
    <w:rsid w:val="63F155F7"/>
    <w:rsid w:val="644C51A4"/>
    <w:rsid w:val="64986E00"/>
    <w:rsid w:val="64A240F8"/>
    <w:rsid w:val="64D95035"/>
    <w:rsid w:val="64DA7FF7"/>
    <w:rsid w:val="64DC3BDB"/>
    <w:rsid w:val="64E51BDE"/>
    <w:rsid w:val="64F93A9C"/>
    <w:rsid w:val="654E3963"/>
    <w:rsid w:val="655A79BE"/>
    <w:rsid w:val="656C203B"/>
    <w:rsid w:val="65B22899"/>
    <w:rsid w:val="65D61529"/>
    <w:rsid w:val="65F21797"/>
    <w:rsid w:val="65F53CF5"/>
    <w:rsid w:val="664D1D4F"/>
    <w:rsid w:val="6713208F"/>
    <w:rsid w:val="67746F85"/>
    <w:rsid w:val="67797DFD"/>
    <w:rsid w:val="68053BCB"/>
    <w:rsid w:val="68BF2482"/>
    <w:rsid w:val="69D927BA"/>
    <w:rsid w:val="6A783BD6"/>
    <w:rsid w:val="6A956D8C"/>
    <w:rsid w:val="6AAE27AE"/>
    <w:rsid w:val="6AE94443"/>
    <w:rsid w:val="6B2009D5"/>
    <w:rsid w:val="6B821773"/>
    <w:rsid w:val="6BF40694"/>
    <w:rsid w:val="6C042D27"/>
    <w:rsid w:val="6C750EF7"/>
    <w:rsid w:val="6C9A748E"/>
    <w:rsid w:val="6CE64977"/>
    <w:rsid w:val="6CF0560F"/>
    <w:rsid w:val="6D2D3E5E"/>
    <w:rsid w:val="6D351F98"/>
    <w:rsid w:val="6D354740"/>
    <w:rsid w:val="6D977CEA"/>
    <w:rsid w:val="6DCB30A5"/>
    <w:rsid w:val="6DD337DB"/>
    <w:rsid w:val="6DD46E92"/>
    <w:rsid w:val="6E641970"/>
    <w:rsid w:val="6E7C0E8B"/>
    <w:rsid w:val="6E830B97"/>
    <w:rsid w:val="6E882C50"/>
    <w:rsid w:val="6EC30D72"/>
    <w:rsid w:val="6F8E16CD"/>
    <w:rsid w:val="702E686B"/>
    <w:rsid w:val="703422DA"/>
    <w:rsid w:val="70536213"/>
    <w:rsid w:val="70D2369A"/>
    <w:rsid w:val="70D3750B"/>
    <w:rsid w:val="71A469C4"/>
    <w:rsid w:val="72416BE2"/>
    <w:rsid w:val="726866EC"/>
    <w:rsid w:val="727B6B32"/>
    <w:rsid w:val="728C71AA"/>
    <w:rsid w:val="72EC0256"/>
    <w:rsid w:val="72F570AE"/>
    <w:rsid w:val="734F0FD2"/>
    <w:rsid w:val="73575EF9"/>
    <w:rsid w:val="735C19BD"/>
    <w:rsid w:val="73797DFD"/>
    <w:rsid w:val="73922C6D"/>
    <w:rsid w:val="73CB617F"/>
    <w:rsid w:val="74083EBA"/>
    <w:rsid w:val="741E21C0"/>
    <w:rsid w:val="74EA0AF7"/>
    <w:rsid w:val="753548C3"/>
    <w:rsid w:val="75536151"/>
    <w:rsid w:val="75790492"/>
    <w:rsid w:val="75B964FC"/>
    <w:rsid w:val="75E114E3"/>
    <w:rsid w:val="76053BCA"/>
    <w:rsid w:val="763B4744"/>
    <w:rsid w:val="76B64397"/>
    <w:rsid w:val="77264EE0"/>
    <w:rsid w:val="77285C21"/>
    <w:rsid w:val="774A6F5B"/>
    <w:rsid w:val="77E91F31"/>
    <w:rsid w:val="78330008"/>
    <w:rsid w:val="7891292C"/>
    <w:rsid w:val="78D0042E"/>
    <w:rsid w:val="78D87545"/>
    <w:rsid w:val="78EB458E"/>
    <w:rsid w:val="79131DE8"/>
    <w:rsid w:val="79225089"/>
    <w:rsid w:val="79A14DF9"/>
    <w:rsid w:val="79C21BAF"/>
    <w:rsid w:val="79D9196C"/>
    <w:rsid w:val="79E902B8"/>
    <w:rsid w:val="7A276FE7"/>
    <w:rsid w:val="7A67556D"/>
    <w:rsid w:val="7A8E1BB7"/>
    <w:rsid w:val="7BB23675"/>
    <w:rsid w:val="7C043ACF"/>
    <w:rsid w:val="7C4E19FE"/>
    <w:rsid w:val="7CBC29F1"/>
    <w:rsid w:val="7D0D702D"/>
    <w:rsid w:val="7D331C8E"/>
    <w:rsid w:val="7D5729F8"/>
    <w:rsid w:val="7D6D5CE1"/>
    <w:rsid w:val="7D796DE1"/>
    <w:rsid w:val="7D92290F"/>
    <w:rsid w:val="7D9734F9"/>
    <w:rsid w:val="7D9C12B8"/>
    <w:rsid w:val="7E143D83"/>
    <w:rsid w:val="7E5F4093"/>
    <w:rsid w:val="7E62588D"/>
    <w:rsid w:val="7EA1183B"/>
    <w:rsid w:val="7F1C6DB4"/>
    <w:rsid w:val="7F2E41D9"/>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1"/>
    <w:next w:val="1"/>
    <w:qFormat/>
    <w:uiPriority w:val="99"/>
    <w:pPr>
      <w:widowControl w:val="0"/>
      <w:adjustRightInd w:val="0"/>
      <w:spacing w:line="312" w:lineRule="atLeast"/>
      <w:jc w:val="both"/>
      <w:textAlignment w:val="baseline"/>
    </w:pPr>
    <w:rPr>
      <w:rFonts w:ascii="宋体" w:hAnsi="Calibri" w:eastAsia="宋体" w:cs="宋体"/>
      <w:kern w:val="2"/>
      <w:sz w:val="34"/>
      <w:szCs w:val="34"/>
      <w:lang w:val="en-US" w:eastAsia="zh-CN" w:bidi="ar-SA"/>
    </w:rPr>
  </w:style>
  <w:style w:type="paragraph" w:customStyle="1" w:styleId="14">
    <w:name w:val="Heading #2|1"/>
    <w:basedOn w:val="1"/>
    <w:qFormat/>
    <w:uiPriority w:val="0"/>
    <w:pPr>
      <w:widowControl w:val="0"/>
      <w:shd w:val="clear" w:color="auto" w:fill="auto"/>
      <w:spacing w:after="390"/>
      <w:jc w:val="center"/>
      <w:outlineLvl w:val="1"/>
    </w:pPr>
    <w:rPr>
      <w:rFonts w:ascii="宋体" w:hAnsi="宋体" w:eastAsia="宋体" w:cs="宋体"/>
      <w:sz w:val="40"/>
      <w:szCs w:val="40"/>
      <w:u w:val="none"/>
      <w:shd w:val="clear" w:color="auto" w:fill="auto"/>
      <w:lang w:val="zh-TW" w:eastAsia="zh-TW" w:bidi="zh-TW"/>
    </w:rPr>
  </w:style>
  <w:style w:type="paragraph" w:customStyle="1" w:styleId="15">
    <w:name w:val="Other|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6">
    <w:name w:val="Table caption|1"/>
    <w:basedOn w:val="1"/>
    <w:qFormat/>
    <w:uiPriority w:val="0"/>
    <w:pPr>
      <w:widowControl w:val="0"/>
      <w:shd w:val="clear" w:color="auto" w:fill="auto"/>
    </w:pPr>
    <w:rPr>
      <w:b/>
      <w:bCs/>
      <w:sz w:val="15"/>
      <w:szCs w:val="15"/>
      <w:u w:val="none"/>
      <w:shd w:val="clear" w:color="auto" w:fill="auto"/>
      <w:lang w:val="zh-CN" w:eastAsia="zh-CN" w:bidi="zh-CN"/>
    </w:rPr>
  </w:style>
  <w:style w:type="paragraph" w:customStyle="1" w:styleId="17">
    <w:name w:val="Header or footer|1"/>
    <w:basedOn w:val="1"/>
    <w:qFormat/>
    <w:uiPriority w:val="0"/>
    <w:pPr>
      <w:widowControl w:val="0"/>
      <w:shd w:val="clear" w:color="auto" w:fill="auto"/>
    </w:pPr>
    <w:rPr>
      <w:sz w:val="28"/>
      <w:szCs w:val="28"/>
      <w:u w:val="none"/>
      <w:shd w:val="clear" w:color="auto" w:fill="auto"/>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font61"/>
    <w:basedOn w:val="10"/>
    <w:qFormat/>
    <w:uiPriority w:val="0"/>
    <w:rPr>
      <w:rFonts w:hint="default" w:ascii="Times New Roman" w:hAnsi="Times New Roman" w:cs="Times New Roman"/>
      <w:color w:val="000000"/>
      <w:sz w:val="21"/>
      <w:szCs w:val="21"/>
      <w:u w:val="none"/>
    </w:rPr>
  </w:style>
  <w:style w:type="character" w:customStyle="1" w:styleId="20">
    <w:name w:val="font01"/>
    <w:basedOn w:val="10"/>
    <w:qFormat/>
    <w:uiPriority w:val="0"/>
    <w:rPr>
      <w:rFonts w:hint="eastAsia" w:ascii="宋体" w:hAnsi="宋体" w:eastAsia="宋体" w:cs="宋体"/>
      <w:color w:val="000000"/>
      <w:sz w:val="21"/>
      <w:szCs w:val="21"/>
      <w:u w:val="none"/>
    </w:rPr>
  </w:style>
  <w:style w:type="character" w:customStyle="1" w:styleId="21">
    <w:name w:val="font112"/>
    <w:basedOn w:val="10"/>
    <w:qFormat/>
    <w:uiPriority w:val="0"/>
    <w:rPr>
      <w:rFonts w:hint="eastAsia" w:ascii="宋体" w:hAnsi="宋体" w:eastAsia="宋体" w:cs="宋体"/>
      <w:color w:val="FF0000"/>
      <w:sz w:val="21"/>
      <w:szCs w:val="21"/>
      <w:u w:val="none"/>
    </w:rPr>
  </w:style>
  <w:style w:type="character" w:customStyle="1" w:styleId="22">
    <w:name w:val="font131"/>
    <w:basedOn w:val="10"/>
    <w:qFormat/>
    <w:uiPriority w:val="0"/>
    <w:rPr>
      <w:rFonts w:hint="default" w:ascii="Times New Roman" w:hAnsi="Times New Roman" w:cs="Times New Roman"/>
      <w:color w:val="FF0000"/>
      <w:sz w:val="21"/>
      <w:szCs w:val="21"/>
      <w:u w:val="none"/>
    </w:rPr>
  </w:style>
  <w:style w:type="character" w:customStyle="1" w:styleId="23">
    <w:name w:val="font91"/>
    <w:basedOn w:val="10"/>
    <w:qFormat/>
    <w:uiPriority w:val="0"/>
    <w:rPr>
      <w:rFonts w:hint="eastAsia" w:ascii="宋体" w:hAnsi="宋体" w:eastAsia="宋体" w:cs="宋体"/>
      <w:b/>
      <w:bCs/>
      <w:color w:val="000000"/>
      <w:sz w:val="28"/>
      <w:szCs w:val="28"/>
      <w:u w:val="none"/>
    </w:rPr>
  </w:style>
  <w:style w:type="character" w:customStyle="1" w:styleId="24">
    <w:name w:val="font31"/>
    <w:basedOn w:val="10"/>
    <w:qFormat/>
    <w:uiPriority w:val="0"/>
    <w:rPr>
      <w:rFonts w:hint="default" w:ascii="Times New Roman" w:hAnsi="Times New Roman" w:cs="Times New Roman"/>
      <w:b/>
      <w:bCs/>
      <w:color w:val="000000"/>
      <w:sz w:val="28"/>
      <w:szCs w:val="28"/>
      <w:u w:val="none"/>
    </w:rPr>
  </w:style>
  <w:style w:type="character" w:customStyle="1" w:styleId="25">
    <w:name w:val="font141"/>
    <w:basedOn w:val="10"/>
    <w:qFormat/>
    <w:uiPriority w:val="0"/>
    <w:rPr>
      <w:rFonts w:ascii="Segoe UI" w:hAnsi="Segoe UI" w:eastAsia="Segoe UI" w:cs="Segoe UI"/>
      <w:color w:val="000000"/>
      <w:sz w:val="21"/>
      <w:szCs w:val="21"/>
      <w:u w:val="none"/>
    </w:rPr>
  </w:style>
  <w:style w:type="character" w:customStyle="1" w:styleId="26">
    <w:name w:val="font41"/>
    <w:basedOn w:val="10"/>
    <w:qFormat/>
    <w:uiPriority w:val="0"/>
    <w:rPr>
      <w:rFonts w:hint="eastAsia" w:ascii="宋体" w:hAnsi="宋体" w:eastAsia="宋体" w:cs="宋体"/>
      <w:color w:val="FF0000"/>
      <w:sz w:val="21"/>
      <w:szCs w:val="21"/>
      <w:u w:val="none"/>
    </w:rPr>
  </w:style>
  <w:style w:type="character" w:customStyle="1" w:styleId="27">
    <w:name w:val="font21"/>
    <w:basedOn w:val="10"/>
    <w:qFormat/>
    <w:uiPriority w:val="0"/>
    <w:rPr>
      <w:rFonts w:hint="default" w:ascii="Times New Roman" w:hAnsi="Times New Roman" w:cs="Times New Roman"/>
      <w:color w:val="000000"/>
      <w:sz w:val="21"/>
      <w:szCs w:val="21"/>
      <w:u w:val="none"/>
    </w:rPr>
  </w:style>
  <w:style w:type="character" w:customStyle="1" w:styleId="28">
    <w:name w:val="font51"/>
    <w:basedOn w:val="10"/>
    <w:qFormat/>
    <w:uiPriority w:val="0"/>
    <w:rPr>
      <w:rFonts w:ascii="Segoe UI" w:hAnsi="Segoe UI" w:eastAsia="Segoe UI" w:cs="Segoe U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3433</Words>
  <Characters>3490</Characters>
  <Lines>0</Lines>
  <Paragraphs>0</Paragraphs>
  <TotalTime>4</TotalTime>
  <ScaleCrop>false</ScaleCrop>
  <LinksUpToDate>false</LinksUpToDate>
  <CharactersWithSpaces>3492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2021-01-22T08:22:00Z</dcterms:created>
  <dc:creator>钟声扬</dc:creator>
  <cp:lastModifiedBy>Lucifer</cp:lastModifiedBy>
  <cp:lastPrinted>2023-08-31T01:02:17Z</cp:lastPrinted>
  <dcterms:modified xsi:type="dcterms:W3CDTF">2023-08-31T01:06:10Z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50B0EDDC609441F1BEC300B47132E3AA_13</vt:lpwstr>
  </property>
</Properties>
</file>