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Lines="0" w:after="0" w:afterLines="0" w:line="600" w:lineRule="exact"/>
        <w:ind w:right="-210" w:rightChars="-1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600" w:lineRule="exact"/>
        <w:ind w:right="-210" w:rightChars="-100"/>
        <w:jc w:val="left"/>
        <w:textAlignment w:val="auto"/>
        <w:outlineLvl w:val="9"/>
        <w:rPr>
          <w:rFonts w:hint="eastAsia" w:ascii="仿宋_GB2312" w:hAnsi="仿宋_GB2312" w:eastAsia="仿宋_GB2312" w:cs="仿宋_GB2312"/>
          <w:color w:val="auto"/>
          <w:sz w:val="32"/>
          <w:szCs w:val="32"/>
          <w:lang w:val="en-US" w:eastAsia="zh-CN"/>
        </w:rPr>
      </w:pPr>
    </w:p>
    <w:p>
      <w:pPr>
        <w:spacing w:line="540" w:lineRule="exact"/>
        <w:ind w:firstLine="880" w:firstLineChars="200"/>
        <w:jc w:val="center"/>
        <w:rPr>
          <w:rFonts w:hint="eastAsia" w:ascii="Times New Roman" w:hAnsi="黑体" w:eastAsia="黑体"/>
          <w:b w:val="0"/>
          <w:bCs w:val="0"/>
          <w:sz w:val="44"/>
          <w:szCs w:val="44"/>
        </w:rPr>
      </w:pPr>
      <w:bookmarkStart w:id="0" w:name="_GoBack"/>
      <w:r>
        <w:rPr>
          <w:rFonts w:hint="eastAsia" w:ascii="Times New Roman" w:hAnsi="黑体" w:eastAsia="黑体"/>
          <w:b w:val="0"/>
          <w:bCs w:val="0"/>
          <w:sz w:val="44"/>
          <w:szCs w:val="44"/>
        </w:rPr>
        <w:t>成员单位职责</w:t>
      </w:r>
      <w:bookmarkEnd w:id="0"/>
    </w:p>
    <w:p>
      <w:pPr>
        <w:spacing w:line="540" w:lineRule="exact"/>
        <w:ind w:firstLine="640" w:firstLineChars="200"/>
        <w:jc w:val="center"/>
        <w:rPr>
          <w:rFonts w:hint="eastAsia" w:ascii="Times New Roman" w:hAnsi="黑体" w:eastAsia="黑体"/>
          <w:sz w:val="32"/>
          <w:szCs w:val="32"/>
        </w:rPr>
      </w:pPr>
    </w:p>
    <w:p>
      <w:pPr>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1.区委宣传部。</w:t>
      </w:r>
      <w:r>
        <w:rPr>
          <w:rFonts w:hint="eastAsia" w:ascii="仿宋_GB2312" w:hAnsi="仿宋_GB2312" w:eastAsia="仿宋_GB2312" w:cs="仿宋_GB2312"/>
          <w:sz w:val="32"/>
          <w:szCs w:val="32"/>
        </w:rPr>
        <w:t>负责生活垃圾分类宣传引导,营造氛围,增强社会公众生活垃圾源头减量和分类意识。发挥媒体优势，充分报道在推进垃圾分类过程中我区的工作进展情况和成功做法，曝光负面典型。</w:t>
      </w:r>
    </w:p>
    <w:p>
      <w:pPr>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2.区文明办。</w:t>
      </w:r>
      <w:r>
        <w:rPr>
          <w:rFonts w:hint="eastAsia" w:ascii="仿宋_GB2312" w:hAnsi="仿宋_GB2312" w:eastAsia="仿宋_GB2312" w:cs="仿宋_GB2312"/>
          <w:sz w:val="32"/>
          <w:szCs w:val="32"/>
        </w:rPr>
        <w:t>负责将生活垃圾分类工作纳入群众性精神文明创建活动和考核体系，倡导文明健康、绿色环保生活方式。</w:t>
      </w:r>
    </w:p>
    <w:p>
      <w:pPr>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3.区发展改革委员会。</w:t>
      </w:r>
      <w:r>
        <w:rPr>
          <w:rFonts w:hint="eastAsia" w:ascii="仿宋_GB2312" w:hAnsi="仿宋_GB2312" w:eastAsia="仿宋_GB2312" w:cs="仿宋_GB2312"/>
          <w:sz w:val="32"/>
          <w:szCs w:val="32"/>
        </w:rPr>
        <w:t>负责将垃圾分类工作纳入国民经济和社会发展规划，联合区住房城乡建设局等部门组织编制全区城镇垃圾无害化处理设施建设规划，负责回收模式创新发展，进一步提高居民交投废旧物资便利化和可回收物等再生资源回收利用相关工作，指导再生资源回收行业发展，推进建立与生活垃圾分类处置相协调的再生资源回收体系，培育再生资源回收利用龙头企业，积极构建再生资源回收利用经营服务网络。</w:t>
      </w:r>
    </w:p>
    <w:p>
      <w:pPr>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4.区教育体育局。</w:t>
      </w:r>
      <w:r>
        <w:rPr>
          <w:rFonts w:hint="eastAsia" w:ascii="仿宋_GB2312" w:hAnsi="仿宋_GB2312" w:eastAsia="仿宋_GB2312" w:cs="仿宋_GB2312"/>
          <w:sz w:val="32"/>
          <w:szCs w:val="32"/>
        </w:rPr>
        <w:t>负责各级各类学校生活垃圾分类知识普及教育，推动垃圾分类进学校、进课堂，增进师生对垃圾分类知识的了解，提升广大师生垃圾分类意识；组织开展生活垃圾分类专业知识、技能培训和实践等活动，发挥“小手拉大手”作用。</w:t>
      </w:r>
    </w:p>
    <w:p>
      <w:pPr>
        <w:spacing w:line="54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5.区科技经济信息化局。</w:t>
      </w:r>
      <w:r>
        <w:rPr>
          <w:rFonts w:hint="eastAsia" w:ascii="仿宋_GB2312" w:hAnsi="仿宋_GB2312" w:eastAsia="仿宋_GB2312" w:cs="仿宋_GB2312"/>
          <w:sz w:val="32"/>
          <w:szCs w:val="32"/>
        </w:rPr>
        <w:t>负责支持和鼓励企业、高校院所开展生活垃圾等方面关键核心技术攻关，促进低碳、循环利用等科技成果转化，培育绿色设计产品，不断完善工业绿色制造体系，促进减少工业固体废物产生量；培育废塑料、废纸等再生资源规范企业，引导企业规范发展。</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6.区民政局。</w:t>
      </w:r>
      <w:r>
        <w:rPr>
          <w:rFonts w:hint="eastAsia" w:ascii="仿宋_GB2312" w:hAnsi="仿宋_GB2312" w:eastAsia="仿宋_GB2312" w:cs="仿宋_GB2312"/>
          <w:color w:val="auto"/>
          <w:sz w:val="32"/>
          <w:szCs w:val="32"/>
        </w:rPr>
        <w:t>负责发挥基层组织作用，推进垃圾分类落到基层、深入群众；指导农村垃圾分类公开民主管理工作及农村垃圾分类处理村规民约建设；推进垃圾分类志愿者队伍建设。</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7.区司法局。</w:t>
      </w:r>
      <w:r>
        <w:rPr>
          <w:rFonts w:hint="eastAsia" w:ascii="仿宋_GB2312" w:hAnsi="仿宋_GB2312" w:eastAsia="仿宋_GB2312" w:cs="仿宋_GB2312"/>
          <w:color w:val="auto"/>
          <w:sz w:val="32"/>
          <w:szCs w:val="32"/>
        </w:rPr>
        <w:t>负责加强生活垃圾分类管理处理地方性规章宣传普及引导。</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8.区财政局。</w:t>
      </w:r>
      <w:r>
        <w:rPr>
          <w:rFonts w:hint="eastAsia" w:ascii="仿宋_GB2312" w:hAnsi="仿宋_GB2312" w:eastAsia="仿宋_GB2312" w:cs="仿宋_GB2312"/>
          <w:color w:val="auto"/>
          <w:sz w:val="32"/>
          <w:szCs w:val="32"/>
        </w:rPr>
        <w:t>负责统筹安排相关资金支持生活垃圾分类工作；引导和鼓励社会资金投入到垃圾治理领域；加大政府绿色采购力度，促进绿色产品推广使用。</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9.区自然资源和规划分局。</w:t>
      </w:r>
      <w:r>
        <w:rPr>
          <w:rFonts w:hint="eastAsia" w:ascii="仿宋_GB2312" w:hAnsi="仿宋_GB2312" w:eastAsia="仿宋_GB2312" w:cs="仿宋_GB2312"/>
          <w:color w:val="auto"/>
          <w:sz w:val="32"/>
          <w:szCs w:val="32"/>
        </w:rPr>
        <w:t>负责生活垃圾处理设施选址及建设用地保障等工作。</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10.区生态环境分局。</w:t>
      </w:r>
      <w:r>
        <w:rPr>
          <w:rFonts w:hint="eastAsia" w:ascii="仿宋_GB2312" w:hAnsi="仿宋_GB2312" w:eastAsia="仿宋_GB2312" w:cs="仿宋_GB2312"/>
          <w:color w:val="auto"/>
          <w:sz w:val="32"/>
          <w:szCs w:val="32"/>
        </w:rPr>
        <w:t>负责对生活垃圾处理污染环境防治工作实施统一监督管理，负责对危险废物收集、贮存、利用、处置企业污染环境防治和废弃电器电子产品拆解处理实施监督管理。</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11.区城管局。</w:t>
      </w:r>
      <w:r>
        <w:rPr>
          <w:rFonts w:hint="eastAsia" w:ascii="仿宋_GB2312" w:hAnsi="仿宋_GB2312" w:eastAsia="仿宋_GB2312" w:cs="仿宋_GB2312"/>
          <w:color w:val="auto"/>
          <w:sz w:val="32"/>
          <w:szCs w:val="32"/>
        </w:rPr>
        <w:t>负责全区生活垃圾分类工作的组织、协调、指导和监督管理；研究制定全区垃圾分类工作计划、目标任务，组织督查评估，实施年度目标考核；督促指导各地加强生活垃圾处置设施建设和日常设施运行维护;依法对辖区违反生活垃圾分类规定的行为进行行政执法。</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12.区住房和城乡建设局。</w:t>
      </w:r>
      <w:r>
        <w:rPr>
          <w:rFonts w:hint="eastAsia" w:ascii="仿宋_GB2312" w:hAnsi="仿宋_GB2312" w:eastAsia="仿宋_GB2312" w:cs="仿宋_GB2312"/>
          <w:color w:val="auto"/>
          <w:sz w:val="32"/>
          <w:szCs w:val="32"/>
        </w:rPr>
        <w:t>指导监督物业服务企业开展生活垃圾分类工作；配合区发展改革委等部门组织编制全区城镇垃圾无害化处理设施建设规划。</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13.区</w:t>
      </w:r>
      <w:r>
        <w:rPr>
          <w:rFonts w:hint="eastAsia" w:ascii="仿宋_GB2312" w:hAnsi="仿宋_GB2312" w:eastAsia="仿宋_GB2312" w:cs="仿宋_GB2312"/>
          <w:b/>
          <w:bCs/>
          <w:sz w:val="32"/>
          <w:szCs w:val="32"/>
          <w:lang w:val="en-US" w:eastAsia="zh-CN"/>
        </w:rPr>
        <w:t>公路</w:t>
      </w:r>
      <w:r>
        <w:rPr>
          <w:rFonts w:hint="eastAsia" w:ascii="仿宋_GB2312" w:hAnsi="仿宋_GB2312" w:eastAsia="仿宋_GB2312" w:cs="仿宋_GB2312"/>
          <w:b/>
          <w:bCs/>
          <w:sz w:val="32"/>
          <w:szCs w:val="32"/>
        </w:rPr>
        <w:t>运输</w:t>
      </w:r>
      <w:r>
        <w:rPr>
          <w:rFonts w:hint="eastAsia" w:ascii="仿宋_GB2312" w:hAnsi="仿宋_GB2312" w:eastAsia="仿宋_GB2312" w:cs="仿宋_GB2312"/>
          <w:b/>
          <w:bCs/>
          <w:sz w:val="32"/>
          <w:szCs w:val="32"/>
          <w:lang w:val="en-US" w:eastAsia="zh-CN"/>
        </w:rPr>
        <w:t>管理</w:t>
      </w:r>
      <w:r>
        <w:rPr>
          <w:rFonts w:hint="eastAsia" w:ascii="仿宋_GB2312" w:hAnsi="仿宋_GB2312" w:eastAsia="仿宋_GB2312" w:cs="仿宋_GB2312"/>
          <w:b/>
          <w:bCs/>
          <w:sz w:val="32"/>
          <w:szCs w:val="32"/>
        </w:rPr>
        <w:t>所。</w:t>
      </w:r>
      <w:r>
        <w:rPr>
          <w:rFonts w:hint="eastAsia" w:ascii="仿宋_GB2312" w:hAnsi="仿宋_GB2312" w:eastAsia="仿宋_GB2312" w:cs="仿宋_GB2312"/>
          <w:color w:val="auto"/>
          <w:sz w:val="32"/>
          <w:szCs w:val="32"/>
        </w:rPr>
        <w:t>负责引导汽车站、公交站等公共交通场所生活垃圾分类工作，督促公交场站、客运场站等公共场所和公交车、出租车等公共交通工具经营者和管理者开展垃圾分类工作。</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14.区农业农村水利局。</w:t>
      </w:r>
      <w:r>
        <w:rPr>
          <w:rFonts w:hint="eastAsia" w:ascii="仿宋_GB2312" w:hAnsi="仿宋_GB2312" w:eastAsia="仿宋_GB2312" w:cs="仿宋_GB2312"/>
          <w:color w:val="auto"/>
          <w:sz w:val="32"/>
          <w:szCs w:val="32"/>
        </w:rPr>
        <w:t>负责引导农民群众转变生活方式，探索具有农村特色的垃圾分类方法，宣传引导脱贫等人口转变生活方式，建立以镇为基础的资源回收利用体系。</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15.区文化和旅游局。</w:t>
      </w:r>
      <w:r>
        <w:rPr>
          <w:rFonts w:hint="eastAsia" w:ascii="仿宋_GB2312" w:hAnsi="仿宋_GB2312" w:eastAsia="仿宋_GB2312" w:cs="仿宋_GB2312"/>
          <w:color w:val="auto"/>
          <w:sz w:val="32"/>
          <w:szCs w:val="32"/>
        </w:rPr>
        <w:t>督促酒店不主动提供客房一次性用品；对游客开展生活垃圾分类宣传引导。</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16.区卫生健康委员会。</w:t>
      </w:r>
      <w:r>
        <w:rPr>
          <w:rFonts w:hint="eastAsia" w:ascii="仿宋_GB2312" w:hAnsi="仿宋_GB2312" w:eastAsia="仿宋_GB2312" w:cs="仿宋_GB2312"/>
          <w:color w:val="auto"/>
          <w:sz w:val="32"/>
          <w:szCs w:val="32"/>
        </w:rPr>
        <w:t>负责对医疗机构内生活垃圾分类工作的指导和管理；加强医疗机构内医疗废物分类收集工作的指导、监督和管理。</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17.区财政局（区国资委）。</w:t>
      </w:r>
      <w:r>
        <w:rPr>
          <w:rFonts w:hint="eastAsia" w:ascii="仿宋_GB2312" w:hAnsi="仿宋_GB2312" w:eastAsia="仿宋_GB2312" w:cs="仿宋_GB2312"/>
          <w:color w:val="auto"/>
          <w:sz w:val="32"/>
          <w:szCs w:val="32"/>
        </w:rPr>
        <w:t>负责督促区属国有企业按照属地管理要求落实生活垃圾分类工作。</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18.区市场监督管理局。</w:t>
      </w:r>
      <w:r>
        <w:rPr>
          <w:rFonts w:hint="eastAsia" w:ascii="仿宋_GB2312" w:hAnsi="仿宋_GB2312" w:eastAsia="仿宋_GB2312" w:cs="仿宋_GB2312"/>
          <w:color w:val="auto"/>
          <w:sz w:val="32"/>
          <w:szCs w:val="32"/>
        </w:rPr>
        <w:t>负责督促餐饮服务单位记录餐厨废弃物处置时间、数量等信息，查处超市、商场、集贸市场等商品零售场所违规销售超薄塑料购物袋等行为；配合相关行业主管部门，严格执行国家商品限制过度包装通则，健全限制商品过度包装认定标准。</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19.区机关服务中心。</w:t>
      </w:r>
      <w:r>
        <w:rPr>
          <w:rFonts w:hint="eastAsia" w:ascii="仿宋_GB2312" w:hAnsi="仿宋_GB2312" w:eastAsia="仿宋_GB2312" w:cs="仿宋_GB2312"/>
          <w:color w:val="auto"/>
          <w:sz w:val="32"/>
          <w:szCs w:val="32"/>
        </w:rPr>
        <w:t>负责公共机构生活垃圾分类工作的推动,指导、协调、监督。</w:t>
      </w:r>
    </w:p>
    <w:p>
      <w:p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.团区委。</w:t>
      </w:r>
      <w:r>
        <w:rPr>
          <w:rFonts w:hint="eastAsia" w:ascii="仿宋_GB2312" w:hAnsi="仿宋_GB2312" w:eastAsia="仿宋_GB2312" w:cs="仿宋_GB2312"/>
          <w:color w:val="auto"/>
          <w:sz w:val="32"/>
          <w:szCs w:val="32"/>
        </w:rPr>
        <w:t>负责开展主题宣传活动，教育全区广大少先队员、团员青年了解垃圾分类相关知识；开展主题实践活动，发起垃圾分类倡议，组织开展志愿服务行动。</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600" w:lineRule="exact"/>
        <w:ind w:right="-210" w:rightChars="-10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.区妇联。</w:t>
      </w:r>
      <w:r>
        <w:rPr>
          <w:rFonts w:hint="eastAsia" w:ascii="仿宋_GB2312" w:hAnsi="仿宋_GB2312" w:eastAsia="仿宋_GB2312" w:cs="仿宋_GB2312"/>
          <w:color w:val="auto"/>
          <w:sz w:val="32"/>
          <w:szCs w:val="32"/>
        </w:rPr>
        <w:t>负责引导组织妇女及家庭参与</w:t>
      </w:r>
      <w:r>
        <w:rPr>
          <w:rFonts w:hint="eastAsia" w:ascii="仿宋_GB2312" w:hAnsi="仿宋_GB2312" w:eastAsia="仿宋_GB2312" w:cs="仿宋_GB2312"/>
          <w:sz w:val="32"/>
          <w:szCs w:val="32"/>
        </w:rPr>
        <w:t>生活垃圾分类工作，倡导推动绿色生活方式；将生活垃圾分类工作作为“最美家庭”、绿色家庭评选等活动的主要条件</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600" w:lineRule="exact"/>
        <w:ind w:right="-210" w:rightChars="-10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22.各镇</w:t>
      </w:r>
      <w:r>
        <w:rPr>
          <w:rFonts w:hint="eastAsia" w:ascii="仿宋_GB2312" w:hAnsi="仿宋_GB2312" w:eastAsia="仿宋_GB2312" w:cs="仿宋_GB2312"/>
          <w:b/>
          <w:bCs/>
          <w:sz w:val="32"/>
          <w:szCs w:val="32"/>
        </w:rPr>
        <w:t>街道</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auto"/>
          <w:sz w:val="32"/>
          <w:szCs w:val="32"/>
        </w:rPr>
        <w:t>负责对辖区内各社区进行日常监督,建立监督检查台账、落实目标管理责任制,分节点、分时段、分步骤开展垃圾分类工作进度督查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作为生活垃圾分类实施主体,按照属地管理原则带头做好本辖区企业、商户、居民小区内生活垃圾分类组织实施,采取物业兼顾、社区兜底、购买市场专业化服务方式,全面推行辖区内生活垃圾宣传引导、分类投放、分类收集工作。同时要以社区为单位,根据小区的实际情况配备</w:t>
      </w:r>
      <w:r>
        <w:rPr>
          <w:rFonts w:hint="eastAsia" w:ascii="仿宋_GB2312" w:hAnsi="仿宋_GB2312" w:eastAsia="仿宋_GB2312" w:cs="仿宋_GB2312"/>
          <w:color w:val="auto"/>
          <w:sz w:val="32"/>
          <w:szCs w:val="32"/>
          <w:lang w:val="en-US" w:eastAsia="zh-CN"/>
        </w:rPr>
        <w:t>志愿者、</w:t>
      </w:r>
      <w:r>
        <w:rPr>
          <w:rFonts w:hint="eastAsia" w:ascii="仿宋_GB2312" w:hAnsi="仿宋_GB2312" w:eastAsia="仿宋_GB2312" w:cs="仿宋_GB2312"/>
          <w:color w:val="auto"/>
          <w:sz w:val="32"/>
          <w:szCs w:val="32"/>
        </w:rPr>
        <w:t>督导员、分拣员,要有专人负责垃圾分类台账建立、数据统计和上报工作。</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600" w:lineRule="exact"/>
        <w:ind w:right="-210" w:rightChars="-100" w:firstLine="640" w:firstLineChars="200"/>
        <w:jc w:val="left"/>
        <w:textAlignment w:val="auto"/>
        <w:outlineLvl w:val="9"/>
        <w:rPr>
          <w:rFonts w:hint="eastAsia" w:ascii="仿宋_GB2312" w:hAnsi="仿宋_GB2312" w:eastAsia="仿宋_GB2312" w:cs="仿宋_GB2312"/>
          <w:color w:val="auto"/>
          <w:sz w:val="32"/>
          <w:szCs w:val="32"/>
          <w:lang w:val="en-US" w:eastAsia="zh-CN"/>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NDExMjI1OTk3N2E4NTQ2ZGU0NGU3ZTJiNzAzOGUifQ=="/>
  </w:docVars>
  <w:rsids>
    <w:rsidRoot w:val="0C2A1D8A"/>
    <w:rsid w:val="0C2A1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中共海南省委员会</Company>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2023-09-01T02:39:00Z</dcterms:created>
  <dc:creator>Lucifer</dc:creator>
  <cp:lastModifiedBy>Lucifer</cp:lastModifiedBy>
  <dcterms:modified xsi:type="dcterms:W3CDTF">2023-09-01T02:40:07Z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1F50F04E090744CD8DAD47C864BFDB11_11</vt:lpwstr>
  </property>
</Properties>
</file>