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1" w:line="224" w:lineRule="auto"/>
        <w:rPr>
          <w:rFonts w:hint="eastAsia" w:ascii="宋体" w:hAnsi="宋体" w:eastAsia="宋体" w:cs="宋体"/>
          <w:sz w:val="28"/>
          <w:szCs w:val="28"/>
        </w:rPr>
      </w:pPr>
      <w:r>
        <w:rPr>
          <w:rFonts w:hint="eastAsia" w:ascii="宋体" w:hAnsi="宋体" w:eastAsia="宋体" w:cs="宋体"/>
          <w:b/>
          <w:bCs/>
          <w:spacing w:val="-15"/>
          <w:sz w:val="28"/>
          <w:szCs w:val="28"/>
        </w:rPr>
        <w:t>附</w:t>
      </w:r>
      <w:r>
        <w:rPr>
          <w:rFonts w:hint="eastAsia" w:ascii="宋体" w:hAnsi="宋体" w:eastAsia="宋体" w:cs="宋体"/>
          <w:spacing w:val="-50"/>
          <w:sz w:val="28"/>
          <w:szCs w:val="28"/>
        </w:rPr>
        <w:t xml:space="preserve"> </w:t>
      </w:r>
      <w:r>
        <w:rPr>
          <w:rFonts w:hint="eastAsia" w:ascii="宋体" w:hAnsi="宋体" w:eastAsia="宋体" w:cs="宋体"/>
          <w:b/>
          <w:bCs/>
          <w:spacing w:val="-15"/>
          <w:sz w:val="28"/>
          <w:szCs w:val="28"/>
        </w:rPr>
        <w:t>件</w:t>
      </w:r>
      <w:r>
        <w:rPr>
          <w:rFonts w:hint="eastAsia" w:ascii="宋体" w:hAnsi="宋体" w:eastAsia="宋体" w:cs="宋体"/>
          <w:spacing w:val="-48"/>
          <w:sz w:val="28"/>
          <w:szCs w:val="28"/>
        </w:rPr>
        <w:t xml:space="preserve"> </w:t>
      </w:r>
      <w:r>
        <w:rPr>
          <w:rFonts w:hint="eastAsia" w:ascii="宋体" w:hAnsi="宋体" w:eastAsia="宋体" w:cs="宋体"/>
          <w:b/>
          <w:bCs/>
          <w:spacing w:val="-15"/>
          <w:sz w:val="28"/>
          <w:szCs w:val="28"/>
        </w:rPr>
        <w:t>3</w:t>
      </w:r>
    </w:p>
    <w:p>
      <w:pPr>
        <w:spacing w:line="315" w:lineRule="auto"/>
        <w:rPr>
          <w:rFonts w:hint="eastAsia" w:ascii="宋体" w:hAnsi="宋体" w:eastAsia="宋体" w:cs="宋体"/>
          <w:sz w:val="21"/>
        </w:rPr>
      </w:pPr>
    </w:p>
    <w:p>
      <w:pPr>
        <w:spacing w:line="315" w:lineRule="auto"/>
        <w:rPr>
          <w:rFonts w:hint="eastAsia" w:ascii="宋体" w:hAnsi="宋体" w:eastAsia="宋体" w:cs="宋体"/>
          <w:sz w:val="21"/>
        </w:rPr>
      </w:pPr>
    </w:p>
    <w:p>
      <w:pPr>
        <w:keepNext w:val="0"/>
        <w:keepLines w:val="0"/>
        <w:pageBreakBefore w:val="0"/>
        <w:widowControl/>
        <w:kinsoku w:val="0"/>
        <w:wordWrap/>
        <w:overflowPunct/>
        <w:topLinePunct w:val="0"/>
        <w:autoSpaceDE w:val="0"/>
        <w:autoSpaceDN w:val="0"/>
        <w:bidi w:val="0"/>
        <w:adjustRightInd w:val="0"/>
        <w:snapToGrid w:val="0"/>
        <w:spacing w:before="111" w:line="560" w:lineRule="exact"/>
        <w:jc w:val="center"/>
        <w:textAlignment w:val="baseline"/>
        <w:rPr>
          <w:rFonts w:hint="eastAsia" w:ascii="宋体" w:hAnsi="宋体" w:eastAsia="宋体" w:cs="宋体"/>
          <w:sz w:val="44"/>
          <w:szCs w:val="44"/>
        </w:rPr>
      </w:pPr>
      <w:r>
        <w:rPr>
          <w:rFonts w:hint="eastAsia" w:ascii="宋体" w:hAnsi="宋体" w:eastAsia="宋体" w:cs="宋体"/>
          <w:b/>
          <w:bCs/>
          <w:spacing w:val="-8"/>
          <w:sz w:val="44"/>
          <w:szCs w:val="44"/>
          <w:lang w:val="en-US" w:eastAsia="zh-CN"/>
        </w:rPr>
        <w:t>医疗服务与保障能力提升（医疗卫生机构能力建设）补助资金</w:t>
      </w:r>
      <w:r>
        <w:rPr>
          <w:rFonts w:hint="eastAsia" w:ascii="宋体" w:hAnsi="宋体" w:eastAsia="宋体" w:cs="宋体"/>
          <w:b/>
          <w:bCs/>
          <w:spacing w:val="-8"/>
          <w:sz w:val="44"/>
          <w:szCs w:val="44"/>
        </w:rPr>
        <w:t>2022年度绩效自评报告</w:t>
      </w:r>
    </w:p>
    <w:p>
      <w:pPr>
        <w:spacing w:before="198" w:line="221" w:lineRule="auto"/>
        <w:outlineLvl w:val="0"/>
        <w:rPr>
          <w:rFonts w:hint="eastAsia" w:ascii="宋体" w:hAnsi="宋体" w:eastAsia="宋体" w:cs="宋体"/>
          <w:b/>
          <w:bCs/>
          <w:spacing w:val="-8"/>
          <w:sz w:val="28"/>
          <w:szCs w:val="28"/>
        </w:rPr>
      </w:pP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left"/>
        <w:textAlignment w:val="baseline"/>
        <w:outlineLvl w:val="0"/>
        <w:rPr>
          <w:rFonts w:hint="eastAsia" w:ascii="黑体" w:hAnsi="黑体" w:eastAsia="黑体" w:cs="黑体"/>
          <w:sz w:val="32"/>
          <w:szCs w:val="32"/>
        </w:rPr>
      </w:pPr>
      <w:r>
        <w:rPr>
          <w:rFonts w:hint="eastAsia" w:ascii="黑体" w:hAnsi="黑体" w:eastAsia="黑体" w:cs="黑体"/>
          <w:b/>
          <w:bCs/>
          <w:spacing w:val="-8"/>
          <w:sz w:val="32"/>
          <w:szCs w:val="32"/>
        </w:rPr>
        <w:t>一</w:t>
      </w:r>
      <w:r>
        <w:rPr>
          <w:rFonts w:hint="eastAsia" w:ascii="黑体" w:hAnsi="黑体" w:eastAsia="黑体" w:cs="黑体"/>
          <w:spacing w:val="-72"/>
          <w:sz w:val="32"/>
          <w:szCs w:val="32"/>
        </w:rPr>
        <w:t xml:space="preserve"> </w:t>
      </w:r>
      <w:r>
        <w:rPr>
          <w:rFonts w:hint="eastAsia" w:ascii="黑体" w:hAnsi="黑体" w:eastAsia="黑体" w:cs="黑体"/>
          <w:b/>
          <w:bCs/>
          <w:spacing w:val="-8"/>
          <w:sz w:val="32"/>
          <w:szCs w:val="32"/>
        </w:rPr>
        <w:t>、绩效目标分解下达情况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根据《淮南市财政局 淮南市卫生健康委员会关于清算下达2022年中央卫生健康人才培养、公立医院综合改革、医疗卫生机构能力建设补助资金的通知》社[2022]457号文件，下达我区医疗卫生服务能力提升项目资金总额200万元。</w:t>
      </w:r>
    </w:p>
    <w:p>
      <w:pPr>
        <w:keepNext w:val="0"/>
        <w:keepLines w:val="0"/>
        <w:pageBreakBefore w:val="0"/>
        <w:widowControl/>
        <w:kinsoku w:val="0"/>
        <w:wordWrap/>
        <w:overflowPunct/>
        <w:topLinePunct w:val="0"/>
        <w:autoSpaceDE w:val="0"/>
        <w:autoSpaceDN w:val="0"/>
        <w:bidi w:val="0"/>
        <w:adjustRightInd w:val="0"/>
        <w:snapToGrid w:val="0"/>
        <w:spacing w:before="211" w:line="221" w:lineRule="auto"/>
        <w:ind w:firstLine="603" w:firstLineChars="200"/>
        <w:jc w:val="left"/>
        <w:textAlignment w:val="baseline"/>
        <w:outlineLvl w:val="0"/>
        <w:rPr>
          <w:rFonts w:hint="eastAsia" w:ascii="宋体" w:hAnsi="宋体" w:eastAsia="宋体" w:cs="宋体"/>
          <w:sz w:val="28"/>
          <w:szCs w:val="28"/>
        </w:rPr>
      </w:pPr>
      <w:r>
        <w:rPr>
          <w:rFonts w:hint="eastAsia" w:ascii="黑体" w:hAnsi="黑体" w:eastAsia="黑体" w:cs="黑体"/>
          <w:b/>
          <w:bCs/>
          <w:spacing w:val="-10"/>
          <w:sz w:val="32"/>
          <w:szCs w:val="32"/>
        </w:rPr>
        <w:t>二、</w:t>
      </w:r>
      <w:r>
        <w:rPr>
          <w:rFonts w:hint="eastAsia" w:ascii="黑体" w:hAnsi="黑体" w:eastAsia="黑体" w:cs="黑体"/>
          <w:spacing w:val="-61"/>
          <w:sz w:val="32"/>
          <w:szCs w:val="32"/>
        </w:rPr>
        <w:t xml:space="preserve"> </w:t>
      </w:r>
      <w:r>
        <w:rPr>
          <w:rFonts w:hint="eastAsia" w:ascii="黑体" w:hAnsi="黑体" w:eastAsia="黑体" w:cs="黑体"/>
          <w:b/>
          <w:bCs/>
          <w:spacing w:val="-10"/>
          <w:sz w:val="32"/>
          <w:szCs w:val="32"/>
        </w:rPr>
        <w:t>绩效情况分析</w:t>
      </w:r>
    </w:p>
    <w:p>
      <w:pPr>
        <w:keepNext w:val="0"/>
        <w:keepLines w:val="0"/>
        <w:pageBreakBefore w:val="0"/>
        <w:widowControl/>
        <w:kinsoku w:val="0"/>
        <w:wordWrap/>
        <w:overflowPunct/>
        <w:topLinePunct w:val="0"/>
        <w:autoSpaceDE w:val="0"/>
        <w:autoSpaceDN w:val="0"/>
        <w:bidi w:val="0"/>
        <w:adjustRightInd w:val="0"/>
        <w:snapToGrid w:val="0"/>
        <w:spacing w:before="213" w:line="221" w:lineRule="auto"/>
        <w:ind w:firstLine="659" w:firstLineChars="200"/>
        <w:jc w:val="left"/>
        <w:textAlignment w:val="baseline"/>
        <w:rPr>
          <w:rFonts w:hint="eastAsia" w:ascii="宋体" w:hAnsi="宋体" w:eastAsia="宋体" w:cs="宋体"/>
          <w:spacing w:val="42"/>
          <w:sz w:val="28"/>
          <w:szCs w:val="28"/>
        </w:rPr>
      </w:pPr>
      <w:r>
        <w:rPr>
          <w:rFonts w:hint="eastAsia" w:ascii="仿宋_GB2312" w:hAnsi="仿宋_GB2312" w:eastAsia="仿宋_GB2312" w:cs="仿宋_GB2312"/>
          <w:b/>
          <w:bCs/>
          <w:spacing w:val="4"/>
          <w:sz w:val="32"/>
          <w:szCs w:val="32"/>
        </w:rPr>
        <w:t>(一)资金投入情况分析。</w:t>
      </w:r>
      <w:r>
        <w:rPr>
          <w:rFonts w:hint="eastAsia" w:ascii="宋体" w:hAnsi="宋体" w:eastAsia="宋体" w:cs="宋体"/>
          <w:spacing w:val="42"/>
          <w:sz w:val="28"/>
          <w:szCs w:val="28"/>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2022年度医疗服务与保障能力提升项目资金合计200万元，全部为中央下达医疗卫生机构能力建设补助资金，截至目前，医疗服务与保障能力提升项目资金200万元已经全部执行完毕，资金使用率100%。</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医疗服务与保障</w:t>
      </w:r>
      <w:r>
        <w:rPr>
          <w:rFonts w:hint="default" w:ascii="Times New Roman" w:hAnsi="Times New Roman" w:eastAsia="仿宋_GB2312" w:cs="Times New Roman"/>
          <w:sz w:val="32"/>
          <w:szCs w:val="32"/>
          <w:lang w:val="en-US" w:eastAsia="zh-CN"/>
        </w:rPr>
        <w:t>能力提升项目资金严格按照《</w:t>
      </w:r>
      <w:r>
        <w:rPr>
          <w:rFonts w:hint="eastAsia" w:ascii="Times New Roman" w:hAnsi="Times New Roman" w:eastAsia="仿宋_GB2312" w:cs="Times New Roman"/>
          <w:sz w:val="32"/>
          <w:szCs w:val="32"/>
          <w:lang w:val="en-US" w:eastAsia="zh-CN"/>
        </w:rPr>
        <w:t>安徽省</w:t>
      </w:r>
      <w:r>
        <w:rPr>
          <w:rFonts w:hint="default" w:ascii="Times New Roman" w:hAnsi="Times New Roman" w:eastAsia="仿宋_GB2312" w:cs="Times New Roman"/>
          <w:sz w:val="32"/>
          <w:szCs w:val="32"/>
          <w:lang w:val="en-US" w:eastAsia="zh-CN"/>
        </w:rPr>
        <w:t>财政厅</w:t>
      </w:r>
      <w:r>
        <w:rPr>
          <w:rFonts w:hint="eastAsia" w:ascii="Times New Roman" w:hAnsi="Times New Roman" w:eastAsia="仿宋_GB2312" w:cs="Times New Roman"/>
          <w:sz w:val="32"/>
          <w:szCs w:val="32"/>
          <w:lang w:val="en-US" w:eastAsia="zh-CN"/>
        </w:rPr>
        <w:t xml:space="preserve"> 安徽</w:t>
      </w:r>
      <w:r>
        <w:rPr>
          <w:rFonts w:hint="default" w:ascii="Times New Roman" w:hAnsi="Times New Roman" w:eastAsia="仿宋_GB2312" w:cs="Times New Roman"/>
          <w:sz w:val="32"/>
          <w:szCs w:val="32"/>
          <w:lang w:val="en-US" w:eastAsia="zh-CN"/>
        </w:rPr>
        <w:t>省卫生健康委</w:t>
      </w:r>
      <w:r>
        <w:rPr>
          <w:rFonts w:hint="eastAsia" w:ascii="Times New Roman" w:hAnsi="Times New Roman" w:eastAsia="仿宋_GB2312" w:cs="Times New Roman"/>
          <w:sz w:val="32"/>
          <w:szCs w:val="32"/>
          <w:lang w:val="en-US" w:eastAsia="zh-CN"/>
        </w:rPr>
        <w:t>员会 安徽</w:t>
      </w:r>
      <w:r>
        <w:rPr>
          <w:rFonts w:hint="default" w:ascii="Times New Roman" w:hAnsi="Times New Roman" w:eastAsia="仿宋_GB2312" w:cs="Times New Roman"/>
          <w:sz w:val="32"/>
          <w:szCs w:val="32"/>
          <w:lang w:val="en-US" w:eastAsia="zh-CN"/>
        </w:rPr>
        <w:t>省医疗保障局关于印发</w:t>
      </w:r>
      <w:r>
        <w:rPr>
          <w:rFonts w:hint="eastAsia" w:ascii="Times New Roman" w:hAnsi="Times New Roman" w:eastAsia="仿宋_GB2312" w:cs="Times New Roman"/>
          <w:sz w:val="32"/>
          <w:szCs w:val="32"/>
          <w:lang w:val="en-US" w:eastAsia="zh-CN"/>
        </w:rPr>
        <w:t>安徽省</w:t>
      </w:r>
      <w:r>
        <w:rPr>
          <w:rFonts w:hint="default" w:ascii="Times New Roman" w:hAnsi="Times New Roman" w:eastAsia="仿宋_GB2312" w:cs="Times New Roman"/>
          <w:sz w:val="32"/>
          <w:szCs w:val="32"/>
          <w:lang w:val="en-US" w:eastAsia="zh-CN"/>
        </w:rPr>
        <w:t>公共卫生服务等4项</w:t>
      </w:r>
      <w:r>
        <w:rPr>
          <w:rFonts w:hint="eastAsia" w:ascii="Times New Roman" w:hAnsi="Times New Roman" w:eastAsia="仿宋_GB2312" w:cs="Times New Roman"/>
          <w:sz w:val="32"/>
          <w:szCs w:val="32"/>
          <w:lang w:val="en-US" w:eastAsia="zh-CN"/>
        </w:rPr>
        <w:t>卫生健康</w:t>
      </w:r>
      <w:r>
        <w:rPr>
          <w:rFonts w:hint="default" w:ascii="Times New Roman" w:hAnsi="Times New Roman" w:eastAsia="仿宋_GB2312" w:cs="Times New Roman"/>
          <w:sz w:val="32"/>
          <w:szCs w:val="32"/>
          <w:lang w:val="en-US" w:eastAsia="zh-CN"/>
        </w:rPr>
        <w:t>补助资金管理</w:t>
      </w:r>
      <w:r>
        <w:rPr>
          <w:rFonts w:hint="eastAsia" w:ascii="Times New Roman" w:hAnsi="Times New Roman" w:eastAsia="仿宋_GB2312" w:cs="Times New Roman"/>
          <w:sz w:val="32"/>
          <w:szCs w:val="32"/>
          <w:lang w:val="en-US" w:eastAsia="zh-CN"/>
        </w:rPr>
        <w:t>实施</w:t>
      </w:r>
      <w:r>
        <w:rPr>
          <w:rFonts w:hint="default" w:ascii="Times New Roman" w:hAnsi="Times New Roman" w:eastAsia="仿宋_GB2312" w:cs="Times New Roman"/>
          <w:sz w:val="32"/>
          <w:szCs w:val="32"/>
          <w:lang w:val="en-US" w:eastAsia="zh-CN"/>
        </w:rPr>
        <w:t>办法的通知》(</w:t>
      </w:r>
      <w:r>
        <w:rPr>
          <w:rFonts w:hint="eastAsia" w:ascii="Times New Roman" w:hAnsi="Times New Roman" w:eastAsia="仿宋_GB2312" w:cs="Times New Roman"/>
          <w:sz w:val="32"/>
          <w:szCs w:val="32"/>
          <w:lang w:val="en-US" w:eastAsia="zh-CN"/>
        </w:rPr>
        <w:t>皖</w:t>
      </w:r>
      <w:r>
        <w:rPr>
          <w:rFonts w:hint="default" w:ascii="Times New Roman" w:hAnsi="Times New Roman" w:eastAsia="仿宋_GB2312" w:cs="Times New Roman"/>
          <w:sz w:val="32"/>
          <w:szCs w:val="32"/>
          <w:lang w:val="en-US" w:eastAsia="zh-CN"/>
        </w:rPr>
        <w:t>财社[20</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455</w:t>
      </w:r>
      <w:r>
        <w:rPr>
          <w:rFonts w:hint="default" w:ascii="Times New Roman" w:hAnsi="Times New Roman" w:eastAsia="仿宋_GB2312" w:cs="Times New Roman"/>
          <w:sz w:val="32"/>
          <w:szCs w:val="32"/>
          <w:lang w:val="en-US" w:eastAsia="zh-CN"/>
        </w:rPr>
        <w:t>号)文件精神执行，注重资金使用效益，严格执行财经纪律，加强专项资金的使用、管理和监督，</w:t>
      </w:r>
      <w:r>
        <w:rPr>
          <w:rFonts w:hint="eastAsia" w:ascii="Times New Roman" w:hAnsi="Times New Roman" w:eastAsia="仿宋_GB2312" w:cs="Times New Roman"/>
          <w:sz w:val="32"/>
          <w:szCs w:val="32"/>
          <w:lang w:val="en-US" w:eastAsia="zh-CN"/>
        </w:rPr>
        <w:t>保</w:t>
      </w:r>
      <w:r>
        <w:rPr>
          <w:rFonts w:hint="default" w:ascii="Times New Roman" w:hAnsi="Times New Roman" w:eastAsia="仿宋_GB2312" w:cs="Times New Roman"/>
          <w:sz w:val="32"/>
          <w:szCs w:val="32"/>
          <w:lang w:val="en-US" w:eastAsia="zh-CN"/>
        </w:rPr>
        <w:t>证项目资金专款专用，无挪用或改变专项资金的性质和用途的情况发生。</w:t>
      </w:r>
    </w:p>
    <w:p>
      <w:pPr>
        <w:keepNext w:val="0"/>
        <w:keepLines w:val="0"/>
        <w:pageBreakBefore w:val="0"/>
        <w:widowControl/>
        <w:kinsoku w:val="0"/>
        <w:wordWrap/>
        <w:overflowPunct/>
        <w:topLinePunct w:val="0"/>
        <w:autoSpaceDE w:val="0"/>
        <w:autoSpaceDN w:val="0"/>
        <w:bidi w:val="0"/>
        <w:adjustRightInd w:val="0"/>
        <w:snapToGrid w:val="0"/>
        <w:spacing w:before="213" w:line="221" w:lineRule="auto"/>
        <w:ind w:firstLine="659" w:firstLineChars="200"/>
        <w:jc w:val="left"/>
        <w:textAlignment w:val="baseline"/>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 xml:space="preserve">(二)资金管理情况分析。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1.资金分配科学性。严格按照转移支付管理制度以及资金管理办法规定的范围和标准分配资金。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2.资金下达及时性。严格按照预算法及其实施条例、转移支付管理制度规定以及资金管理办法规定的时限要求分解下达。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3.资金拨付合规性。严格按照国库集中支付制度有关规定支付资金，未出现违规将资金从国库转入财政专户或支付到预算单位实有资金账户等问题。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4.资金使用规范性。严格按照下达预算的科目和项目执行，未出现截留、挤占、挪用或擅自调整等问题。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5.资金执行准确性。按照上级下达和本级预算安排的金额执行，不存在执行数偏离预算数较多的问题。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6.预算绩效管理情况。在细化下达预算时同步下达绩效目标，将有关资金纳入本级预算或对下转移支付绩效管理，开展绩效监控和绩效评价。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7.支出责任履行情况。对共同财政事权转移支付，按照财政事权和支出责任划分有关规定,足额安排资金履行本级支出责任。</w:t>
      </w:r>
    </w:p>
    <w:p>
      <w:pPr>
        <w:keepNext w:val="0"/>
        <w:keepLines w:val="0"/>
        <w:pageBreakBefore w:val="0"/>
        <w:widowControl/>
        <w:kinsoku w:val="0"/>
        <w:wordWrap/>
        <w:overflowPunct/>
        <w:topLinePunct w:val="0"/>
        <w:autoSpaceDE w:val="0"/>
        <w:autoSpaceDN w:val="0"/>
        <w:bidi w:val="0"/>
        <w:adjustRightInd w:val="0"/>
        <w:snapToGrid w:val="0"/>
        <w:spacing w:before="1" w:line="560" w:lineRule="exact"/>
        <w:ind w:firstLine="659" w:firstLineChars="200"/>
        <w:jc w:val="left"/>
        <w:textAlignment w:val="baseline"/>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 xml:space="preserve">(三)总体绩效目标完成情况分析。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医疗服务与保障</w:t>
      </w:r>
      <w:r>
        <w:rPr>
          <w:rFonts w:hint="default" w:ascii="Times New Roman" w:hAnsi="Times New Roman" w:eastAsia="仿宋_GB2312" w:cs="Times New Roman"/>
          <w:sz w:val="32"/>
          <w:szCs w:val="32"/>
          <w:lang w:val="en-US" w:eastAsia="zh-CN"/>
        </w:rPr>
        <w:t>能力提升（医疗卫生机构能力建设）项目资金</w:t>
      </w:r>
      <w:r>
        <w:rPr>
          <w:rFonts w:hint="eastAsia" w:ascii="Times New Roman" w:hAnsi="Times New Roman" w:eastAsia="仿宋_GB2312" w:cs="Times New Roman"/>
          <w:sz w:val="32"/>
          <w:szCs w:val="32"/>
          <w:lang w:val="en-US" w:eastAsia="zh-CN"/>
        </w:rPr>
        <w:t>用于八公山区疾控中心加强能力建设：一是疾控中心业务技术用房核酸（PCR）实验室建设以及实验室配套设施；二是水质检测设备；三是艾滋病实验室设施设备。均已建成并投入使用，区疾控中心实验室能力</w:t>
      </w:r>
      <w:r>
        <w:rPr>
          <w:rFonts w:hint="default" w:ascii="Times New Roman" w:hAnsi="Times New Roman" w:eastAsia="仿宋_GB2312" w:cs="Times New Roman"/>
          <w:sz w:val="32"/>
          <w:szCs w:val="32"/>
          <w:lang w:val="en-US" w:eastAsia="zh-CN"/>
        </w:rPr>
        <w:t>较上年提升</w:t>
      </w:r>
      <w:r>
        <w:rPr>
          <w:rFonts w:hint="eastAsia" w:ascii="Times New Roman" w:hAnsi="Times New Roman" w:eastAsia="仿宋_GB2312" w:cs="Times New Roman"/>
          <w:sz w:val="32"/>
          <w:szCs w:val="32"/>
          <w:lang w:val="en-US" w:eastAsia="zh-CN"/>
        </w:rPr>
        <w:t>，为全区防疫工作起到了重要作用。</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left="638" w:leftChars="304" w:firstLine="0" w:firstLineChars="0"/>
        <w:jc w:val="left"/>
        <w:textAlignment w:val="baseline"/>
        <w:rPr>
          <w:rFonts w:hint="eastAsia" w:ascii="仿宋_GB2312" w:hAnsi="宋体" w:eastAsia="仿宋_GB2312" w:cs="仿宋_GB2312"/>
          <w:i w:val="0"/>
          <w:iCs w:val="0"/>
          <w:caps w:val="0"/>
          <w:color w:val="000000"/>
          <w:spacing w:val="0"/>
          <w:sz w:val="32"/>
          <w:szCs w:val="32"/>
          <w:shd w:val="clear" w:fill="FFFFFF"/>
          <w:lang w:val="en-US" w:eastAsia="zh-CN"/>
        </w:rPr>
      </w:pPr>
      <w:r>
        <w:rPr>
          <w:rFonts w:hint="eastAsia" w:ascii="仿宋_GB2312" w:hAnsi="仿宋_GB2312" w:eastAsia="仿宋_GB2312" w:cs="仿宋_GB2312"/>
          <w:b/>
          <w:bCs/>
          <w:spacing w:val="4"/>
          <w:sz w:val="32"/>
          <w:szCs w:val="32"/>
        </w:rPr>
        <w:t>绩效指标完成情况分析。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1.数量指标：区级疾控中心能力建设数1个，已完成。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2.质量指标：疾控中心基本检验能力较上年提升比例》10%，已完成。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3.成本指标：医疗服务与保障能力提升（医疗卫生机构能力建设）补助资金200万元，已支付完成。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4.社会效益指标：县区医疗卫生机构实验室检测和医院感染防控能力较上年提升，已完成。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5.可持续影响指标：疾控中心服务能力提升较上年提升，已完成。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6.服务对象满意度指标：疾控中心公共卫生服务对象满意度大于等于80%，已完成。</w:t>
      </w:r>
    </w:p>
    <w:p>
      <w:pPr>
        <w:keepNext w:val="0"/>
        <w:keepLines w:val="0"/>
        <w:pageBreakBefore w:val="0"/>
        <w:widowControl/>
        <w:kinsoku w:val="0"/>
        <w:wordWrap/>
        <w:overflowPunct/>
        <w:topLinePunct w:val="0"/>
        <w:autoSpaceDE w:val="0"/>
        <w:autoSpaceDN w:val="0"/>
        <w:bidi w:val="0"/>
        <w:adjustRightInd w:val="0"/>
        <w:snapToGrid w:val="0"/>
        <w:spacing w:before="211" w:line="221" w:lineRule="auto"/>
        <w:ind w:firstLine="603" w:firstLineChars="200"/>
        <w:jc w:val="left"/>
        <w:textAlignment w:val="baseline"/>
        <w:outlineLvl w:val="0"/>
        <w:rPr>
          <w:rFonts w:hint="eastAsia" w:ascii="黑体" w:hAnsi="黑体" w:eastAsia="黑体" w:cs="黑体"/>
          <w:b/>
          <w:bCs/>
          <w:spacing w:val="-10"/>
          <w:sz w:val="32"/>
          <w:szCs w:val="32"/>
        </w:rPr>
      </w:pPr>
      <w:r>
        <w:rPr>
          <w:rFonts w:hint="eastAsia" w:ascii="黑体" w:hAnsi="黑体" w:eastAsia="黑体" w:cs="黑体"/>
          <w:b/>
          <w:bCs/>
          <w:spacing w:val="-10"/>
          <w:sz w:val="32"/>
          <w:szCs w:val="32"/>
        </w:rPr>
        <w:t>三、 偏离绩效目标的原因和下一步改进措施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仿宋_GB2312" w:hAnsi="宋体" w:eastAsia="仿宋_GB2312" w:cs="仿宋_GB2312"/>
          <w:i w:val="0"/>
          <w:iCs w:val="0"/>
          <w:caps w:val="0"/>
          <w:color w:val="000000"/>
          <w:spacing w:val="0"/>
          <w:sz w:val="32"/>
          <w:szCs w:val="32"/>
          <w:shd w:val="clear" w:fill="FFFFFF"/>
          <w:lang w:val="en-US" w:eastAsia="zh-CN"/>
        </w:rPr>
      </w:pPr>
      <w:r>
        <w:rPr>
          <w:rFonts w:hint="eastAsia" w:ascii="仿宋_GB2312" w:hAnsi="宋体" w:eastAsia="仿宋_GB2312" w:cs="仿宋_GB2312"/>
          <w:i w:val="0"/>
          <w:iCs w:val="0"/>
          <w:caps w:val="0"/>
          <w:color w:val="000000"/>
          <w:spacing w:val="0"/>
          <w:sz w:val="32"/>
          <w:szCs w:val="32"/>
          <w:shd w:val="clear" w:fill="FFFFFF"/>
          <w:lang w:val="en-US" w:eastAsia="zh-CN"/>
        </w:rPr>
        <w:t>按照项目绩效指标要求，项目全面完成，未偏离预期目标，资金使用规范。下一步将继续加强资金管理，专款专用，提高资金使用效率。</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211" w:line="221" w:lineRule="auto"/>
        <w:ind w:firstLine="603" w:firstLineChars="200"/>
        <w:jc w:val="left"/>
        <w:textAlignment w:val="baseline"/>
        <w:outlineLvl w:val="0"/>
        <w:rPr>
          <w:rFonts w:hint="eastAsia" w:ascii="黑体" w:hAnsi="黑体" w:eastAsia="黑体" w:cs="黑体"/>
          <w:b/>
          <w:bCs/>
          <w:spacing w:val="-10"/>
          <w:sz w:val="32"/>
          <w:szCs w:val="32"/>
        </w:rPr>
      </w:pPr>
      <w:r>
        <w:rPr>
          <w:rFonts w:hint="eastAsia" w:ascii="黑体" w:hAnsi="黑体" w:eastAsia="黑体" w:cs="黑体"/>
          <w:b/>
          <w:bCs/>
          <w:spacing w:val="-10"/>
          <w:sz w:val="32"/>
          <w:szCs w:val="32"/>
        </w:rPr>
        <w:t>绩效自评结果拟应用和公开情况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黑体" w:hAnsi="黑体" w:eastAsia="黑体" w:cs="黑体"/>
          <w:b/>
          <w:bCs/>
          <w:spacing w:val="-10"/>
          <w:sz w:val="32"/>
          <w:szCs w:val="32"/>
        </w:rPr>
      </w:pPr>
      <w:r>
        <w:rPr>
          <w:rFonts w:hint="eastAsia" w:ascii="Times New Roman" w:hAnsi="Times New Roman" w:eastAsia="仿宋_GB2312" w:cs="Times New Roman"/>
          <w:sz w:val="32"/>
          <w:szCs w:val="32"/>
          <w:lang w:val="en-US" w:eastAsia="zh-CN"/>
        </w:rPr>
        <w:t>财政资金平台系统中录入的医疗服务与保障</w:t>
      </w:r>
      <w:r>
        <w:rPr>
          <w:rFonts w:hint="default" w:ascii="Times New Roman" w:hAnsi="Times New Roman" w:eastAsia="仿宋_GB2312" w:cs="Times New Roman"/>
          <w:sz w:val="32"/>
          <w:szCs w:val="32"/>
          <w:lang w:val="en-US" w:eastAsia="zh-CN"/>
        </w:rPr>
        <w:t>能力提升</w:t>
      </w:r>
      <w:r>
        <w:rPr>
          <w:rFonts w:hint="eastAsia" w:ascii="Times New Roman" w:hAnsi="Times New Roman" w:eastAsia="仿宋_GB2312" w:cs="Times New Roman"/>
          <w:sz w:val="32"/>
          <w:szCs w:val="32"/>
          <w:lang w:val="en-US" w:eastAsia="zh-CN"/>
        </w:rPr>
        <w:t>补助资金支出数据及时准确、真实可靠。资金对应安排项目形成实物工作量情况、项目推进及管理情况，跟踪掌握项目绩效目标执行情况，已经达到预期效果。绩效自评结果暂未公开，将按文件要求在2023年5月31日之前在门户网站进行公开。</w:t>
      </w:r>
    </w:p>
    <w:p>
      <w:pPr>
        <w:keepNext w:val="0"/>
        <w:keepLines w:val="0"/>
        <w:pageBreakBefore w:val="0"/>
        <w:widowControl/>
        <w:kinsoku w:val="0"/>
        <w:wordWrap/>
        <w:overflowPunct/>
        <w:topLinePunct w:val="0"/>
        <w:autoSpaceDE w:val="0"/>
        <w:autoSpaceDN w:val="0"/>
        <w:bidi w:val="0"/>
        <w:adjustRightInd w:val="0"/>
        <w:snapToGrid w:val="0"/>
        <w:spacing w:before="211" w:line="221" w:lineRule="auto"/>
        <w:ind w:firstLine="603" w:firstLineChars="200"/>
        <w:jc w:val="left"/>
        <w:textAlignment w:val="baseline"/>
        <w:outlineLvl w:val="0"/>
        <w:rPr>
          <w:rFonts w:hint="eastAsia" w:ascii="黑体" w:hAnsi="黑体" w:eastAsia="黑体" w:cs="黑体"/>
          <w:b/>
          <w:bCs/>
          <w:spacing w:val="-10"/>
          <w:sz w:val="32"/>
          <w:szCs w:val="32"/>
        </w:rPr>
      </w:pPr>
      <w:r>
        <w:rPr>
          <w:rFonts w:hint="eastAsia" w:ascii="黑体" w:hAnsi="黑体" w:eastAsia="黑体" w:cs="黑体"/>
          <w:b/>
          <w:bCs/>
          <w:spacing w:val="-10"/>
          <w:sz w:val="32"/>
          <w:szCs w:val="32"/>
        </w:rPr>
        <w:t>五、 其他需要说明的问题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仿宋_GB2312" w:hAnsi="宋体" w:eastAsia="仿宋_GB2312" w:cs="仿宋_GB2312"/>
          <w:i w:val="0"/>
          <w:iCs w:val="0"/>
          <w:caps w:val="0"/>
          <w:color w:val="000000"/>
          <w:spacing w:val="0"/>
          <w:sz w:val="32"/>
          <w:szCs w:val="32"/>
          <w:shd w:val="clear" w:fill="FFFFFF"/>
          <w:lang w:val="en-US" w:eastAsia="zh-CN"/>
        </w:rPr>
      </w:pPr>
      <w:r>
        <w:rPr>
          <w:rFonts w:hint="eastAsia" w:ascii="仿宋_GB2312" w:hAnsi="宋体" w:eastAsia="仿宋_GB2312" w:cs="仿宋_GB2312"/>
          <w:i w:val="0"/>
          <w:iCs w:val="0"/>
          <w:caps w:val="0"/>
          <w:color w:val="000000"/>
          <w:spacing w:val="0"/>
          <w:sz w:val="32"/>
          <w:szCs w:val="32"/>
          <w:shd w:val="clear" w:fill="FFFFFF"/>
          <w:lang w:val="en-US" w:eastAsia="zh-CN"/>
        </w:rPr>
        <w:t>无</w:t>
      </w:r>
      <w:r>
        <w:rPr>
          <w:rFonts w:hint="default" w:ascii="Times New Roman" w:hAnsi="Times New Roman" w:eastAsia="仿宋_GB2312" w:cs="Times New Roman"/>
          <w:sz w:val="32"/>
          <w:szCs w:val="32"/>
          <w:lang w:val="en-US" w:eastAsia="zh-CN"/>
        </w:rPr>
        <w:t>中央巡视、各级审计和财政监督中发现的问题及其所涉及的金额。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11" w:line="221" w:lineRule="auto"/>
        <w:ind w:firstLine="603" w:firstLineChars="200"/>
        <w:jc w:val="left"/>
        <w:textAlignment w:val="baseline"/>
        <w:outlineLvl w:val="0"/>
        <w:rPr>
          <w:rFonts w:hint="eastAsia" w:ascii="黑体" w:hAnsi="黑体" w:eastAsia="黑体" w:cs="黑体"/>
          <w:b/>
          <w:bCs/>
          <w:spacing w:val="-10"/>
          <w:sz w:val="32"/>
          <w:szCs w:val="32"/>
        </w:rPr>
      </w:pPr>
      <w:r>
        <w:rPr>
          <w:rFonts w:hint="eastAsia" w:ascii="黑体" w:hAnsi="黑体" w:eastAsia="黑体" w:cs="黑体"/>
          <w:b/>
          <w:bCs/>
          <w:spacing w:val="-10"/>
          <w:sz w:val="32"/>
          <w:szCs w:val="32"/>
          <w:lang w:eastAsia="zh-CN"/>
        </w:rPr>
        <w:t>六、</w:t>
      </w:r>
      <w:r>
        <w:rPr>
          <w:rFonts w:hint="eastAsia" w:ascii="黑体" w:hAnsi="黑体" w:eastAsia="黑体" w:cs="黑体"/>
          <w:b/>
          <w:bCs/>
          <w:spacing w:val="-10"/>
          <w:sz w:val="32"/>
          <w:szCs w:val="32"/>
        </w:rPr>
        <w:t>附件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eastAsia="宋体"/>
          <w:lang w:eastAsia="zh-CN"/>
        </w:rPr>
      </w:pPr>
      <w:r>
        <w:rPr>
          <w:rFonts w:hint="default" w:ascii="Times New Roman" w:hAnsi="Times New Roman" w:eastAsia="仿宋_GB2312" w:cs="Times New Roman"/>
          <w:sz w:val="32"/>
          <w:szCs w:val="32"/>
          <w:lang w:val="en-US" w:eastAsia="zh-CN"/>
        </w:rPr>
        <w:t>转移支付区域(项目)绩效目标自评表</w:t>
      </w:r>
      <w:r>
        <w:rPr>
          <w:rFonts w:hint="eastAsia" w:ascii="Times New Roman" w:hAnsi="Times New Roman" w:eastAsia="仿宋_GB2312" w:cs="Times New Roman"/>
          <w:sz w:val="32"/>
          <w:szCs w:val="32"/>
          <w:lang w:val="en-US" w:eastAsia="zh-CN"/>
        </w:rPr>
        <w:t>。</w:t>
      </w:r>
    </w:p>
    <w:p>
      <w:pPr>
        <w:tabs>
          <w:tab w:val="left" w:pos="291"/>
        </w:tabs>
        <w:bidi w:val="0"/>
        <w:jc w:val="left"/>
        <w:rPr>
          <w:rFonts w:hint="eastAsia" w:eastAsia="宋体"/>
          <w:lang w:eastAsia="zh-CN"/>
        </w:rPr>
      </w:pPr>
    </w:p>
    <w:p>
      <w:pPr>
        <w:tabs>
          <w:tab w:val="left" w:pos="291"/>
        </w:tabs>
        <w:bidi w:val="0"/>
        <w:jc w:val="left"/>
        <w:rPr>
          <w:rFonts w:hint="eastAsia" w:eastAsia="宋体"/>
          <w:lang w:eastAsia="zh-CN"/>
        </w:rPr>
      </w:pPr>
    </w:p>
    <w:p>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eastAsia" w:ascii="仿宋_GB2312" w:hAnsi="仿宋_GB2312" w:eastAsia="仿宋_GB2312" w:cs="仿宋_GB2312"/>
          <w:sz w:val="32"/>
          <w:szCs w:val="32"/>
          <w:lang w:val="en-US" w:eastAsia="zh-CN"/>
        </w:rPr>
      </w:pPr>
      <w:r>
        <w:rPr>
          <w:rFonts w:hint="eastAsia" w:eastAsia="宋体"/>
          <w:lang w:val="en-US" w:eastAsia="zh-CN"/>
        </w:rPr>
        <w:t xml:space="preserve">                                                                      </w:t>
      </w:r>
      <w:r>
        <w:rPr>
          <w:rFonts w:hint="eastAsia" w:ascii="仿宋_GB2312" w:hAnsi="仿宋_GB2312" w:eastAsia="仿宋_GB2312" w:cs="仿宋_GB2312"/>
          <w:sz w:val="32"/>
          <w:szCs w:val="32"/>
          <w:lang w:val="en-US" w:eastAsia="zh-CN"/>
        </w:rPr>
        <w:t>淮南市八公山区卫生健康委员会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left"/>
        <w:textAlignment w:val="baseline"/>
        <w:rPr>
          <w:rFonts w:hint="eastAsia" w:ascii="Times New Roman" w:hAnsi="Times New Roman" w:eastAsia="仿宋_GB2312" w:cs="Times New Roman"/>
          <w:sz w:val="32"/>
          <w:szCs w:val="32"/>
          <w:lang w:val="en-US" w:eastAsia="zh-CN"/>
        </w:rPr>
        <w:sectPr>
          <w:footerReference r:id="rId5" w:type="default"/>
          <w:pgSz w:w="12250" w:h="17060"/>
          <w:pgMar w:top="1450" w:right="1837" w:bottom="400" w:left="1837" w:header="0" w:footer="0" w:gutter="0"/>
          <w:cols w:space="720" w:num="1"/>
        </w:sectPr>
      </w:pP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sz w:val="32"/>
          <w:szCs w:val="32"/>
          <w:lang w:val="en-US" w:eastAsia="zh-CN"/>
        </w:rPr>
        <w:t xml:space="preserve"> 2023年5月6日</w:t>
      </w:r>
      <w:bookmarkStart w:id="0" w:name="_GoBack"/>
      <w:bookmarkEnd w:id="0"/>
    </w:p>
    <w:p>
      <w:pPr>
        <w:bidi w:val="0"/>
        <w:jc w:val="left"/>
        <w:rPr>
          <w:rFonts w:hint="eastAsia"/>
          <w:lang w:eastAsia="zh-CN"/>
        </w:rPr>
      </w:pPr>
    </w:p>
    <w:sectPr>
      <w:footerReference r:id="rId6" w:type="default"/>
      <w:type w:val="continuous"/>
      <w:pgSz w:w="11900" w:h="16820"/>
      <w:pgMar w:top="1429" w:right="1785" w:bottom="400" w:left="1619" w:header="0" w:footer="0" w:gutter="0"/>
      <w:cols w:equalWidth="0" w:num="1">
        <w:col w:w="849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1F9B03"/>
    <w:multiLevelType w:val="singleLevel"/>
    <w:tmpl w:val="861F9B03"/>
    <w:lvl w:ilvl="0" w:tentative="0">
      <w:start w:val="4"/>
      <w:numFmt w:val="chineseCounting"/>
      <w:suff w:val="space"/>
      <w:lvlText w:val="%1、"/>
      <w:lvlJc w:val="left"/>
      <w:rPr>
        <w:rFonts w:hint="eastAsia"/>
      </w:rPr>
    </w:lvl>
  </w:abstractNum>
  <w:abstractNum w:abstractNumId="1">
    <w:nsid w:val="AC213CE1"/>
    <w:multiLevelType w:val="singleLevel"/>
    <w:tmpl w:val="AC213CE1"/>
    <w:lvl w:ilvl="0" w:tentative="0">
      <w:start w:val="4"/>
      <w:numFmt w:val="chineseCounting"/>
      <w:lvlText w:val="(%1)"/>
      <w:lvlJc w:val="left"/>
      <w:pPr>
        <w:tabs>
          <w:tab w:val="left" w:pos="312"/>
        </w:tabs>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mYwOGIzNDc1NDM5MmE4N2MzMTExY2RkMjMzZGY3ZjQifQ=="/>
  </w:docVars>
  <w:rsids>
    <w:rsidRoot w:val="00000000"/>
    <w:rsid w:val="02B0537A"/>
    <w:rsid w:val="03500781"/>
    <w:rsid w:val="09E162A4"/>
    <w:rsid w:val="0C77233A"/>
    <w:rsid w:val="0FE52C46"/>
    <w:rsid w:val="10FA71C4"/>
    <w:rsid w:val="111E67B9"/>
    <w:rsid w:val="19D665ED"/>
    <w:rsid w:val="20DA1129"/>
    <w:rsid w:val="221C624F"/>
    <w:rsid w:val="22EC1AEA"/>
    <w:rsid w:val="28F9132E"/>
    <w:rsid w:val="2C027C56"/>
    <w:rsid w:val="2C183950"/>
    <w:rsid w:val="2E3D525C"/>
    <w:rsid w:val="2E9F5C62"/>
    <w:rsid w:val="32677044"/>
    <w:rsid w:val="370C0FBF"/>
    <w:rsid w:val="42BB357B"/>
    <w:rsid w:val="42E47C90"/>
    <w:rsid w:val="47ED662D"/>
    <w:rsid w:val="49CB1BAA"/>
    <w:rsid w:val="4CBF0B25"/>
    <w:rsid w:val="4DA54347"/>
    <w:rsid w:val="4F5C1430"/>
    <w:rsid w:val="52102850"/>
    <w:rsid w:val="57F3623C"/>
    <w:rsid w:val="5B782DB5"/>
    <w:rsid w:val="602045A6"/>
    <w:rsid w:val="643E324C"/>
    <w:rsid w:val="657276C8"/>
    <w:rsid w:val="6D0F39D8"/>
    <w:rsid w:val="735B7AC1"/>
    <w:rsid w:val="737F2F3A"/>
    <w:rsid w:val="77830A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character" w:customStyle="1" w:styleId="5">
    <w:name w:val="font101"/>
    <w:basedOn w:val="3"/>
    <w:qFormat/>
    <w:uiPriority w:val="0"/>
    <w:rPr>
      <w:rFonts w:hint="eastAsia" w:ascii="宋体" w:hAnsi="宋体" w:eastAsia="宋体" w:cs="宋体"/>
      <w:color w:val="000000"/>
      <w:sz w:val="32"/>
      <w:szCs w:val="32"/>
      <w:u w:val="none"/>
    </w:rPr>
  </w:style>
  <w:style w:type="character" w:customStyle="1" w:styleId="6">
    <w:name w:val="font111"/>
    <w:basedOn w:val="3"/>
    <w:qFormat/>
    <w:uiPriority w:val="0"/>
    <w:rPr>
      <w:rFonts w:ascii="Arial" w:hAnsi="Arial" w:cs="Arial"/>
      <w:color w:val="000000"/>
      <w:sz w:val="20"/>
      <w:szCs w:val="20"/>
      <w:u w:val="none"/>
    </w:rPr>
  </w:style>
  <w:style w:type="character" w:customStyle="1" w:styleId="7">
    <w:name w:val="font01"/>
    <w:basedOn w:val="3"/>
    <w:qFormat/>
    <w:uiPriority w:val="0"/>
    <w:rPr>
      <w:rFonts w:hint="eastAsia" w:ascii="宋体" w:hAnsi="宋体" w:eastAsia="宋体" w:cs="宋体"/>
      <w:color w:val="000000"/>
      <w:sz w:val="20"/>
      <w:szCs w:val="20"/>
      <w:u w:val="none"/>
    </w:rPr>
  </w:style>
  <w:style w:type="character" w:customStyle="1" w:styleId="8">
    <w:name w:val="font122"/>
    <w:basedOn w:val="3"/>
    <w:qFormat/>
    <w:uiPriority w:val="0"/>
    <w:rPr>
      <w:rFonts w:hint="eastAsia" w:ascii="宋体" w:hAnsi="宋体" w:eastAsia="宋体" w:cs="宋体"/>
      <w:color w:val="000000"/>
      <w:sz w:val="18"/>
      <w:szCs w:val="18"/>
      <w:u w:val="none"/>
    </w:rPr>
  </w:style>
  <w:style w:type="character" w:customStyle="1" w:styleId="9">
    <w:name w:val="font12"/>
    <w:basedOn w:val="3"/>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2317</Words>
  <Characters>2416</Characters>
  <TotalTime>0</TotalTime>
  <ScaleCrop>false</ScaleCrop>
  <LinksUpToDate>false</LinksUpToDate>
  <CharactersWithSpaces>2534</CharactersWithSpaces>
  <Application>WPS Office_11.1.0.14036_F1E327BC-269C-435d-A152-05C5408002CA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2023-04-18T09:28:00Z</dcterms:created>
  <dc:creator>Kingsoft-PDF</dc:creator>
  <cp:lastModifiedBy>六六</cp:lastModifiedBy>
  <dcterms:modified xsi:type="dcterms:W3CDTF">2023-05-11T02:42:37Z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2023-04-18T09:29:00Z</vt:filetime>
  </property>
  <property fmtid="{D5CDD505-2E9C-101B-9397-08002B2CF9AE}" pid="4" name="UsrData">
    <vt:lpwstr>643df24ca2d7b000154435ed</vt:lpwstr>
  </property>
  <property fmtid="{D5CDD505-2E9C-101B-9397-08002B2CF9AE}" pid="5" name="KSOProductBuildVer">
    <vt:lpwstr>2052-11.1.0.14036</vt:lpwstr>
  </property>
  <property fmtid="{D5CDD505-2E9C-101B-9397-08002B2CF9AE}" pid="6" name="ICV">
    <vt:lpwstr>DF77C09F6F5A4EDE887D4E5E392A15D2_12</vt:lpwstr>
  </property>
</Properties>
</file>