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仿宋_GB2312" w:hAnsi="宋体" w:eastAsia="仿宋_GB2312" w:cs="宋体"/>
          <w:kern w:val="0"/>
          <w:sz w:val="32"/>
          <w:szCs w:val="32"/>
        </w:rPr>
      </w:pPr>
    </w:p>
    <w:p>
      <w:pPr>
        <w:pStyle w:val="2"/>
        <w:rPr>
          <w:rFonts w:ascii="仿宋_GB2312" w:hAnsi="宋体" w:eastAsia="仿宋_GB2312" w:cs="宋体"/>
          <w:kern w:val="0"/>
          <w:sz w:val="32"/>
          <w:szCs w:val="32"/>
        </w:rPr>
      </w:pPr>
    </w:p>
    <w:p>
      <w:pPr>
        <w:rPr>
          <w:rFonts w:ascii="仿宋_GB2312" w:hAnsi="宋体" w:eastAsia="仿宋_GB2312" w:cs="宋体"/>
          <w:kern w:val="0"/>
          <w:sz w:val="32"/>
          <w:szCs w:val="32"/>
        </w:rPr>
      </w:pPr>
    </w:p>
    <w:p>
      <w:pPr>
        <w:pStyle w:val="2"/>
      </w:pPr>
    </w:p>
    <w:p>
      <w:pPr>
        <w:widowControl/>
        <w:spacing w:line="460" w:lineRule="exact"/>
        <w:rPr>
          <w:rFonts w:hint="eastAsia" w:ascii="仿宋_GB2312" w:hAnsi="宋体" w:eastAsia="仿宋_GB2312" w:cs="宋体"/>
          <w:kern w:val="0"/>
          <w:sz w:val="32"/>
          <w:szCs w:val="32"/>
        </w:rPr>
      </w:pPr>
    </w:p>
    <w:p>
      <w:pPr>
        <w:widowControl/>
        <w:spacing w:line="460" w:lineRule="exact"/>
        <w:rPr>
          <w:rFonts w:hint="eastAsia" w:ascii="仿宋_GB2312" w:hAnsi="宋体" w:eastAsia="仿宋_GB2312" w:cs="宋体"/>
          <w:kern w:val="0"/>
          <w:sz w:val="32"/>
          <w:szCs w:val="32"/>
        </w:rPr>
      </w:pPr>
    </w:p>
    <w:p>
      <w:pPr>
        <w:widowControl/>
        <w:spacing w:line="460" w:lineRule="exact"/>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4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淮八</w:t>
      </w:r>
      <w:r>
        <w:rPr>
          <w:rFonts w:hint="eastAsia" w:ascii="仿宋_GB2312" w:hAnsi="宋体" w:eastAsia="仿宋_GB2312" w:cs="宋体"/>
          <w:kern w:val="0"/>
          <w:sz w:val="32"/>
          <w:szCs w:val="32"/>
          <w:lang w:eastAsia="zh-CN"/>
        </w:rPr>
        <w:t>新办</w:t>
      </w: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号</w:t>
      </w:r>
    </w:p>
    <w:p>
      <w:pPr>
        <w:pStyle w:val="2"/>
        <w:rPr>
          <w:rFonts w:hint="eastAsia"/>
        </w:rPr>
      </w:pPr>
    </w:p>
    <w:p>
      <w:pPr>
        <w:widowControl/>
        <w:spacing w:line="460" w:lineRule="exact"/>
        <w:jc w:val="center"/>
        <w:rPr>
          <w:rFonts w:hint="eastAsia" w:ascii="宋体" w:hAnsi="宋体"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rightChars="0" w:firstLine="0" w:firstLineChars="0"/>
        <w:jc w:val="center"/>
        <w:textAlignment w:val="baseline"/>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关于</w:t>
      </w:r>
      <w:r>
        <w:rPr>
          <w:rFonts w:hint="eastAsia" w:ascii="宋体" w:hAnsi="宋体" w:cs="宋体"/>
          <w:b/>
          <w:bCs/>
          <w:sz w:val="44"/>
          <w:szCs w:val="44"/>
          <w:lang w:val="en-US" w:eastAsia="zh-CN"/>
        </w:rPr>
        <w:t>印发《新庄孜街道暴雨预警信号“叫应与防汛应急响应联动工作机制（试行）》的通知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rPr>
          <w:rFonts w:hint="eastAsia" w:ascii="仿宋_GB2312" w:hAnsi="仿宋_GB2312" w:eastAsia="仿宋_GB2312" w:cs="仿宋_GB2312"/>
          <w:spacing w:val="-14"/>
          <w:sz w:val="32"/>
          <w:szCs w:val="32"/>
          <w:lang w:val="en-US"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街道机关</w:t>
      </w:r>
      <w:r>
        <w:rPr>
          <w:rFonts w:hint="eastAsia" w:ascii="仿宋_GB2312" w:hAnsi="仿宋_GB2312" w:eastAsia="仿宋_GB2312" w:cs="仿宋_GB2312"/>
          <w:sz w:val="32"/>
          <w:szCs w:val="32"/>
          <w:lang w:eastAsia="zh-CN"/>
        </w:rPr>
        <w:t>各部门、各社区：</w:t>
      </w:r>
    </w:p>
    <w:p>
      <w:pPr>
        <w:ind w:firstLine="58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省、市、区防汛抗旱指挥部工作部署，强化基层应急处置能力，切实做好极端暴雨防范应对工作。现将《新庄孜街道暴雨预警信号“叫应”与防汛应急响应联动机制（试行）》印发给你们，请结合实际认真抓好落实。</w:t>
      </w:r>
    </w:p>
    <w:p>
      <w:pPr>
        <w:pStyle w:val="2"/>
        <w:rPr>
          <w:rFonts w:hint="eastAsia"/>
          <w:lang w:val="en-US" w:eastAsia="zh-CN"/>
        </w:rPr>
      </w:pPr>
    </w:p>
    <w:p>
      <w:pPr>
        <w:rPr>
          <w:rFonts w:hint="eastAsia" w:ascii="仿宋_GB2312" w:hAnsi="仿宋_GB2312" w:eastAsia="仿宋_GB2312" w:cs="仿宋_GB2312"/>
          <w:sz w:val="32"/>
          <w:szCs w:val="32"/>
          <w:lang w:val="en-US" w:eastAsia="zh-CN"/>
        </w:rPr>
      </w:pPr>
    </w:p>
    <w:p>
      <w:pPr>
        <w:pStyle w:val="2"/>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新庄孜街道办事处</w:t>
      </w:r>
    </w:p>
    <w:p>
      <w:pPr>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2023年5月11日</w:t>
      </w:r>
    </w:p>
    <w:p>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新庄孜街道暴雨预警信号“叫应”与防汛应急响应联动工作机制（试行）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受全球气候变暖加剧影响，极端暴雨现象多发频发，人民群众生命财产安全遭受重大损失，为贯彻落实省、市、区防汛抗旱指挥部工作部署，强化基层应急处置能力，最大限度减轻暴雨洪涝灾害损失，现制定</w:t>
      </w:r>
      <w:r>
        <w:rPr>
          <w:rFonts w:hint="eastAsia" w:ascii="仿宋_GB2312" w:hAnsi="仿宋_GB2312" w:eastAsia="仿宋_GB2312" w:cs="仿宋_GB2312"/>
          <w:sz w:val="32"/>
          <w:szCs w:val="32"/>
          <w:lang w:val="en-US" w:eastAsia="zh-CN"/>
        </w:rPr>
        <w:t>新庄孜街道暴雨预警信号“叫应”与防汛应急响应联动机制（试行）</w:t>
      </w:r>
      <w:r>
        <w:rPr>
          <w:rFonts w:hint="eastAsia" w:ascii="仿宋_GB2312" w:hAnsi="仿宋_GB2312" w:eastAsia="仿宋_GB2312" w:cs="仿宋_GB2312"/>
          <w:b w:val="0"/>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一、“叫应”条件</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根据启动市级暴雨预警信号“叫应”机制情况或市级气象部门发布辖区或部分区域暴雨红色、橙色预警信号，启动本街道暴雨预警信号“叫应”机制。</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二、“叫应”方式</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根据紧急程度及工作实际，可直接电话“叫应”，或采取编发短信、微信、QQ信息等方式，10分钟内无应答，则电话“叫应”。</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三、“叫应”时限</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气象部门于暴雨橙色、红色预警信号发布之时起 20 分钟内完成“叫应”；应急部门接到“叫应”信息 30 分钟内完成“叫应”；区防汛抗旱指挥部有关成员单位、镇（街道、园区）接到“叫应”信息 15 分钟内完成“叫应”。</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68" w:firstLineChars="200"/>
        <w:jc w:val="both"/>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pacing w:val="-18"/>
          <w:sz w:val="32"/>
          <w:szCs w:val="32"/>
        </w:rPr>
        <w:t>“叫应”须结合工作实际，按照先重点后一般原则实施。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right="0" w:firstLine="0" w:firstLineChars="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四、“叫应”机制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（一）“叫应”关系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1.区应急部门负责“叫应”区防指相关成员单位、相关镇、街道。街道负责“叫应”相关社区。</w:t>
      </w:r>
      <w:r>
        <w:rPr>
          <w:rFonts w:hint="eastAsia" w:ascii="仿宋_GB2312" w:hAnsi="仿宋_GB2312" w:eastAsia="仿宋_GB2312" w:cs="仿宋_GB2312"/>
          <w:spacing w:val="-18"/>
          <w:sz w:val="32"/>
          <w:szCs w:val="32"/>
          <w:lang w:val="en-US" w:eastAsia="zh-CN"/>
        </w:rPr>
        <w:t>社区</w:t>
      </w:r>
      <w:r>
        <w:rPr>
          <w:rFonts w:hint="eastAsia" w:ascii="仿宋_GB2312" w:hAnsi="仿宋_GB2312" w:eastAsia="仿宋_GB2312" w:cs="仿宋_GB2312"/>
          <w:spacing w:val="-18"/>
          <w:sz w:val="32"/>
          <w:szCs w:val="32"/>
        </w:rPr>
        <w:t>负责“叫应”</w:t>
      </w:r>
      <w:r>
        <w:rPr>
          <w:rFonts w:hint="eastAsia" w:ascii="仿宋_GB2312" w:hAnsi="仿宋_GB2312" w:eastAsia="仿宋_GB2312" w:cs="仿宋_GB2312"/>
          <w:spacing w:val="-18"/>
          <w:sz w:val="32"/>
          <w:szCs w:val="32"/>
          <w:lang w:eastAsia="zh-CN"/>
        </w:rPr>
        <w:t>各社区</w:t>
      </w:r>
      <w:r>
        <w:rPr>
          <w:rFonts w:hint="eastAsia" w:ascii="仿宋_GB2312" w:hAnsi="仿宋_GB2312" w:eastAsia="仿宋_GB2312" w:cs="仿宋_GB2312"/>
          <w:b w:val="0"/>
          <w:kern w:val="2"/>
          <w:sz w:val="32"/>
          <w:szCs w:val="32"/>
          <w:lang w:val="en-US" w:eastAsia="zh-CN" w:bidi="ar-SA"/>
        </w:rPr>
        <w:t>重点洪涝灾害风险点网格责任人。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2.区水利部门负责“叫应”相关镇、街道及所管理的水利工程责任人。街道负责“叫应”相关社区。</w:t>
      </w:r>
      <w:r>
        <w:rPr>
          <w:rFonts w:hint="eastAsia" w:ascii="仿宋_GB2312" w:hAnsi="仿宋_GB2312" w:eastAsia="仿宋_GB2312" w:cs="仿宋_GB2312"/>
          <w:spacing w:val="-18"/>
          <w:sz w:val="32"/>
          <w:szCs w:val="32"/>
          <w:lang w:val="en-US" w:eastAsia="zh-CN"/>
        </w:rPr>
        <w:t>社区</w:t>
      </w:r>
      <w:r>
        <w:rPr>
          <w:rFonts w:hint="eastAsia" w:ascii="仿宋_GB2312" w:hAnsi="仿宋_GB2312" w:eastAsia="仿宋_GB2312" w:cs="仿宋_GB2312"/>
          <w:spacing w:val="-18"/>
          <w:sz w:val="32"/>
          <w:szCs w:val="32"/>
        </w:rPr>
        <w:t>负责“叫应”</w:t>
      </w:r>
      <w:r>
        <w:rPr>
          <w:rFonts w:hint="eastAsia" w:ascii="仿宋_GB2312" w:hAnsi="仿宋_GB2312" w:eastAsia="仿宋_GB2312" w:cs="仿宋_GB2312"/>
          <w:spacing w:val="-18"/>
          <w:sz w:val="32"/>
          <w:szCs w:val="32"/>
          <w:lang w:eastAsia="zh-CN"/>
        </w:rPr>
        <w:t>各社区</w:t>
      </w:r>
      <w:r>
        <w:rPr>
          <w:rFonts w:hint="eastAsia" w:ascii="仿宋_GB2312" w:hAnsi="仿宋_GB2312" w:eastAsia="仿宋_GB2312" w:cs="仿宋_GB2312"/>
          <w:b w:val="0"/>
          <w:kern w:val="2"/>
          <w:sz w:val="32"/>
          <w:szCs w:val="32"/>
          <w:lang w:val="en-US" w:eastAsia="zh-CN" w:bidi="ar-SA"/>
        </w:rPr>
        <w:t>及所管理的水利工程责任人。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3.区住建部门负责“叫应”相关镇、街道。街道负责“叫应”相关社区。</w:t>
      </w:r>
      <w:r>
        <w:rPr>
          <w:rFonts w:hint="eastAsia" w:ascii="仿宋_GB2312" w:hAnsi="仿宋_GB2312" w:eastAsia="仿宋_GB2312" w:cs="仿宋_GB2312"/>
          <w:spacing w:val="-18"/>
          <w:sz w:val="32"/>
          <w:szCs w:val="32"/>
          <w:lang w:val="en-US" w:eastAsia="zh-CN"/>
        </w:rPr>
        <w:t>社区</w:t>
      </w:r>
      <w:r>
        <w:rPr>
          <w:rFonts w:hint="eastAsia" w:ascii="仿宋_GB2312" w:hAnsi="仿宋_GB2312" w:eastAsia="仿宋_GB2312" w:cs="仿宋_GB2312"/>
          <w:spacing w:val="-18"/>
          <w:sz w:val="32"/>
          <w:szCs w:val="32"/>
        </w:rPr>
        <w:t>负责“叫应”</w:t>
      </w:r>
      <w:r>
        <w:rPr>
          <w:rFonts w:hint="eastAsia" w:ascii="仿宋_GB2312" w:hAnsi="仿宋_GB2312" w:eastAsia="仿宋_GB2312" w:cs="仿宋_GB2312"/>
          <w:spacing w:val="-18"/>
          <w:sz w:val="32"/>
          <w:szCs w:val="32"/>
          <w:lang w:val="en-US" w:eastAsia="zh-CN"/>
        </w:rPr>
        <w:t>各</w:t>
      </w:r>
      <w:r>
        <w:rPr>
          <w:rFonts w:hint="eastAsia" w:ascii="仿宋_GB2312" w:hAnsi="仿宋_GB2312" w:eastAsia="仿宋_GB2312" w:cs="仿宋_GB2312"/>
          <w:spacing w:val="-18"/>
          <w:sz w:val="32"/>
          <w:szCs w:val="32"/>
        </w:rPr>
        <w:t>社区</w:t>
      </w:r>
      <w:r>
        <w:rPr>
          <w:rFonts w:hint="eastAsia" w:ascii="仿宋_GB2312" w:hAnsi="仿宋_GB2312" w:eastAsia="仿宋_GB2312" w:cs="仿宋_GB2312"/>
          <w:b w:val="0"/>
          <w:kern w:val="2"/>
          <w:sz w:val="32"/>
          <w:szCs w:val="32"/>
          <w:lang w:val="en-US" w:eastAsia="zh-CN" w:bidi="ar-SA"/>
        </w:rPr>
        <w:t>及重点洪涝灾害风险点网格责任人。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4.街道防指相关成员单位按管理权限“叫应”相关基层责任人(包括本系统、本行业基层单位责任人及洪涝灾害风险点网格责任人)。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19" w:leftChars="152" w:right="0" w:firstLine="321" w:firstLineChars="1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（二）“叫应”范围。</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“叫应”单位应根据预警等级及影响范围，有针对性地对党政负责同志和单位（含洪涝灾害风险点网格）责任人实施“叫应”。</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 xml:space="preserve">   （三）“叫应”实施。</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val="0"/>
          <w:kern w:val="2"/>
          <w:sz w:val="32"/>
          <w:szCs w:val="32"/>
          <w:lang w:val="en-US" w:eastAsia="zh-CN" w:bidi="ar-SA"/>
        </w:rPr>
        <w:t xml:space="preserve">    1．橙色预警信号。按“叫应”关系，“叫应”同级政府主要、分管负责同志(分管应急、住建等部门，下同)，以及应急、住建部门，街道防指相关成员单位，相关社区、相关基层责任人(基层单位责任人及洪涝灾害风险点网格责任人)。   </w:t>
      </w:r>
    </w:p>
    <w:p>
      <w:pPr>
        <w:keepNext w:val="0"/>
        <w:keepLines w:val="0"/>
        <w:pageBreakBefore w:val="0"/>
        <w:widowControl/>
        <w:numPr>
          <w:ilvl w:val="0"/>
          <w:numId w:val="0"/>
        </w:numPr>
        <w:kinsoku w:val="0"/>
        <w:wordWrap/>
        <w:overflowPunct/>
        <w:topLinePunct/>
        <w:autoSpaceDE w:val="0"/>
        <w:autoSpaceDN/>
        <w:bidi w:val="0"/>
        <w:adjustRightInd w:val="0"/>
        <w:snapToGrid w:val="0"/>
        <w:spacing w:line="560" w:lineRule="exact"/>
        <w:ind w:right="0" w:rightChars="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红色预警信号。按“叫应”关系，“叫应”同级党委、政府主要负责同志，政府分管负责同志，以及应急、住建部门，街道防指相关成员单位，相关社区、相关基层责任人(基层单位责任人及洪滂灾害风险点网格责任人)。</w:t>
      </w:r>
    </w:p>
    <w:p>
      <w:pPr>
        <w:keepNext w:val="0"/>
        <w:keepLines w:val="0"/>
        <w:pageBreakBefore w:val="0"/>
        <w:widowControl/>
        <w:numPr>
          <w:ilvl w:val="0"/>
          <w:numId w:val="0"/>
        </w:numPr>
        <w:kinsoku w:val="0"/>
        <w:wordWrap/>
        <w:overflowPunct/>
        <w:topLinePunct/>
        <w:autoSpaceDE w:val="0"/>
        <w:autoSpaceDN/>
        <w:bidi w:val="0"/>
        <w:adjustRightInd w:val="0"/>
        <w:snapToGrid w:val="0"/>
        <w:spacing w:line="560" w:lineRule="exact"/>
        <w:ind w:right="0" w:rightChars="0" w:firstLine="643"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五、应急响应联动机制实施</w:t>
      </w:r>
      <w:r>
        <w:rPr>
          <w:rFonts w:hint="eastAsia" w:ascii="仿宋_GB2312" w:hAnsi="仿宋_GB2312" w:eastAsia="仿宋_GB2312" w:cs="仿宋_GB2312"/>
          <w:b w:val="0"/>
          <w:kern w:val="2"/>
          <w:sz w:val="32"/>
          <w:szCs w:val="32"/>
          <w:lang w:val="en-US" w:eastAsia="zh-CN" w:bidi="ar-SA"/>
        </w:rPr>
        <w:br w:type="textWrapping"/>
      </w:r>
      <w:r>
        <w:rPr>
          <w:rFonts w:hint="eastAsia" w:ascii="仿宋_GB2312" w:hAnsi="仿宋_GB2312" w:eastAsia="仿宋_GB2312" w:cs="仿宋_GB2312"/>
          <w:b/>
          <w:bCs/>
          <w:kern w:val="2"/>
          <w:sz w:val="32"/>
          <w:szCs w:val="32"/>
          <w:lang w:val="en-US" w:eastAsia="zh-CN" w:bidi="ar-SA"/>
        </w:rPr>
        <w:t xml:space="preserve">    (一)预警发布与传播</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1.气象部门严密监视天气变化，适时变更或解除强降雨灾害预警信号，提高强降雨天气预报、预警的准确率和时效性。</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2.街道、社区应明确灾害信息员，收到强降雨灾害预警信息后，应及时向辖区范围内可能受影响的区域、单位及个人传播。</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3.学校、医院、体育场(馆)等辖区人员密集场所，应由街道行业部门做好强降雨灾害预警信息接收与传播工作。</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4.社区及基层管理单位应因地制宜利用有线广播、高音喇叭、电子显示屏、鸣锣吹哨及登门走访等方式传播强降雨灾害预警信息。</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(二)应急响应联动</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气象部门发布红色预警信号及持续强降雨或河库高水位状态下的橙色预警信号时，街道防指办应立即组织机关各</w:t>
      </w:r>
      <w:bookmarkStart w:id="0" w:name="_GoBack"/>
      <w:bookmarkEnd w:id="0"/>
      <w:r>
        <w:rPr>
          <w:rFonts w:hint="eastAsia" w:ascii="仿宋_GB2312" w:hAnsi="仿宋_GB2312" w:eastAsia="仿宋_GB2312" w:cs="仿宋_GB2312"/>
          <w:b w:val="0"/>
          <w:kern w:val="2"/>
          <w:sz w:val="32"/>
          <w:szCs w:val="32"/>
          <w:lang w:val="en-US" w:eastAsia="zh-CN" w:bidi="ar-SA"/>
        </w:rPr>
        <w:t>部门会商。紧急情况下，会商可采取电话等便捷方式，或指导相关社区立即启动应急响应。防指办综合研判相关单位关于雨情、水情、城乡内涝及重大基础设施影响等情况分析，提出是否启动防汛应急响应建议，报区防指审定。需启动防汛应急响应时，按本级预案有关程序和要求及时启动响应。</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六、有关要求</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一)街道党政负责人要牢固树立底线思维和极限思维，切实将洪涝灾害临灾“叫应”和应急响应联动机制的有效实施，作为健全完善防汛指挥体系和提高应急处置能力的重要抓手，强化组织领导，压实工作责任，确保工作成效。</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(二)街道基层责任人要明确“叫应”接收方式(值班电话及联络员手机),确保汛期及其它重要时期24小时通讯畅通。街道各部门、各社区要查明辖区灾害风险点，逐一落实责任单位、网格责任人及其联系方式。</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(三)本工作机制自公布之日起施行，如与有关法律、法规、预案、条例、办法相抵触时，按照法律、法规、预案、条例、办法执行。</w:t>
      </w:r>
    </w:p>
    <w:p>
      <w:pPr>
        <w:keepNext w:val="0"/>
        <w:keepLines w:val="0"/>
        <w:pageBreakBefore w:val="0"/>
        <w:widowControl/>
        <w:kinsoku w:val="0"/>
        <w:wordWrap/>
        <w:overflowPunct/>
        <w:topLinePunct/>
        <w:autoSpaceDE w:val="0"/>
        <w:autoSpaceDN/>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b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B0241"/>
    <w:rsid w:val="187525E7"/>
    <w:rsid w:val="1A5A2414"/>
    <w:rsid w:val="2DD978EB"/>
    <w:rsid w:val="57226121"/>
    <w:rsid w:val="587B7EC1"/>
    <w:rsid w:val="5B8E1A46"/>
    <w:rsid w:val="5E973958"/>
    <w:rsid w:val="69E3555E"/>
    <w:rsid w:val="6E2B0241"/>
    <w:rsid w:val="6E6A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adjustRightInd w:val="0"/>
      <w:snapToGrid w:val="0"/>
      <w:spacing w:before="120" w:after="120" w:line="520" w:lineRule="exact"/>
      <w:jc w:val="left"/>
      <w:outlineLvl w:val="3"/>
    </w:pPr>
    <w:rPr>
      <w:rFonts w:ascii="黑体" w:hAnsi="黑体" w:cs="黑体"/>
      <w:b/>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2023-03-20T08:05:00Z</dcterms:created>
  <dc:creator>Baby@hu.</dc:creator>
  <cp:lastModifiedBy>道颜i</cp:lastModifiedBy>
  <cp:lastPrinted>2023-05-11T07:24:25Z</cp:lastPrinted>
  <dcterms:modified xsi:type="dcterms:W3CDTF">2023-05-11T08:26:55Z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