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4" w:lineRule="exact"/>
        <w:jc w:val="center"/>
        <w:rPr>
          <w:rFonts w:hint="eastAsia" w:ascii="方正小标宋_GBK" w:eastAsia="方正小标宋_GBK"/>
          <w:color w:val="000000"/>
          <w:sz w:val="44"/>
          <w:szCs w:val="44"/>
          <w:lang w:val="en-US" w:eastAsia="zh-CN"/>
        </w:rPr>
      </w:pPr>
      <w:r>
        <w:rPr>
          <w:rFonts w:hint="eastAsia" w:ascii="方正小标宋_GBK" w:eastAsia="方正小标宋_GBK"/>
          <w:color w:val="000000"/>
          <w:sz w:val="44"/>
          <w:szCs w:val="44"/>
          <w:lang w:val="en-US" w:eastAsia="zh-CN"/>
        </w:rPr>
        <w:t>新庄孜街道2022年度工作总结报告</w:t>
      </w:r>
    </w:p>
    <w:p>
      <w:pPr>
        <w:spacing w:line="574" w:lineRule="exact"/>
        <w:jc w:val="center"/>
        <w:rPr>
          <w:rFonts w:hint="eastAsia" w:ascii="楷体_GB2312" w:eastAsia="楷体_GB2312"/>
          <w:color w:val="000000"/>
          <w:sz w:val="32"/>
          <w:szCs w:val="32"/>
          <w:lang w:val="en-US" w:eastAsia="zh-CN"/>
        </w:rPr>
      </w:pPr>
      <w:r>
        <w:rPr>
          <w:rFonts w:hint="eastAsia" w:ascii="楷体_GB2312" w:eastAsia="楷体_GB2312"/>
          <w:color w:val="000000"/>
          <w:sz w:val="32"/>
          <w:szCs w:val="32"/>
          <w:lang w:val="en-US" w:eastAsia="zh-CN"/>
        </w:rPr>
        <w:t>新庄孜街道办事处</w:t>
      </w:r>
    </w:p>
    <w:p>
      <w:pPr>
        <w:pStyle w:val="6"/>
        <w:ind w:left="0" w:leftChars="0" w:firstLine="0" w:firstLineChars="0"/>
        <w:jc w:val="center"/>
        <w:rPr>
          <w:rFonts w:hint="default" w:ascii="方正小标宋_GBK" w:eastAsia="方正小标宋_GBK"/>
          <w:color w:val="000000"/>
          <w:sz w:val="44"/>
          <w:szCs w:val="44"/>
          <w:lang w:val="en-US" w:eastAsia="zh-CN"/>
        </w:rPr>
      </w:pPr>
      <w:r>
        <w:rPr>
          <w:rFonts w:hint="eastAsia" w:ascii="楷体_GB2312" w:eastAsia="楷体_GB2312"/>
          <w:color w:val="000000"/>
          <w:sz w:val="32"/>
          <w:szCs w:val="32"/>
          <w:lang w:val="en-US" w:eastAsia="zh-CN"/>
        </w:rPr>
        <w:t>（2023年1月）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2022年以来，在区委、区政府的坚强领导下，新庄孜街道以习近平新时代中国特色社会主义思想为指导，全面贯彻落实区委、区政府各项决策部署，聚焦区重点工作，统筹推进经济发展、城市建设、民生工程、疫情防控、文明创建等各项工作。现将街道</w:t>
      </w:r>
      <w:bookmarkStart w:id="0" w:name="_GoBack"/>
      <w:bookmarkEnd w:id="0"/>
      <w:r>
        <w:rPr>
          <w:rFonts w:hint="eastAsia" w:ascii="仿宋_GB2312" w:hAnsi="Times New Roman" w:eastAsia="仿宋_GB2312" w:cs="Times New Roman"/>
          <w:sz w:val="32"/>
          <w:szCs w:val="32"/>
          <w:lang w:val="en-US" w:eastAsia="zh-CN"/>
        </w:rPr>
        <w:t>2022年工作总结如下：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color w:val="000000"/>
          <w:sz w:val="32"/>
          <w:szCs w:val="32"/>
          <w:lang w:eastAsia="zh-CN"/>
        </w:rPr>
      </w:pPr>
      <w:r>
        <w:rPr>
          <w:rFonts w:hint="eastAsia" w:ascii="黑体" w:hAnsi="黑体" w:eastAsia="黑体" w:cs="黑体"/>
          <w:b/>
          <w:bCs/>
          <w:color w:val="000000"/>
          <w:sz w:val="32"/>
          <w:szCs w:val="32"/>
          <w:lang w:val="en-US" w:eastAsia="zh-CN"/>
        </w:rPr>
        <w:t>一、</w:t>
      </w:r>
      <w:r>
        <w:rPr>
          <w:rFonts w:hint="eastAsia" w:ascii="黑体" w:hAnsi="黑体" w:eastAsia="黑体" w:cs="黑体"/>
          <w:b/>
          <w:bCs/>
          <w:color w:val="000000"/>
          <w:sz w:val="32"/>
          <w:szCs w:val="32"/>
        </w:rPr>
        <w:t>科学定位抓发展，经济</w:t>
      </w:r>
      <w:r>
        <w:rPr>
          <w:rFonts w:hint="eastAsia" w:ascii="黑体" w:hAnsi="黑体" w:eastAsia="黑体" w:cs="黑体"/>
          <w:b/>
          <w:bCs/>
          <w:color w:val="000000"/>
          <w:sz w:val="32"/>
          <w:szCs w:val="32"/>
          <w:lang w:eastAsia="zh-CN"/>
        </w:rPr>
        <w:t>工作稳中求进</w:t>
      </w:r>
    </w:p>
    <w:p>
      <w:pPr>
        <w:ind w:firstLine="643" w:firstLineChars="200"/>
        <w:rPr>
          <w:rFonts w:hint="default" w:ascii="仿宋_GB2312" w:hAnsi="Times New Roman" w:eastAsia="仿宋_GB2312" w:cs="Times New Roman"/>
          <w:color w:val="FF0000"/>
          <w:sz w:val="32"/>
          <w:szCs w:val="32"/>
          <w:lang w:val="en-US" w:eastAsia="zh-CN"/>
        </w:rPr>
      </w:pPr>
      <w:r>
        <w:rPr>
          <w:rFonts w:hint="eastAsia" w:ascii="楷体_GB2312" w:eastAsia="楷体_GB2312" w:cs="Times New Roman"/>
          <w:b/>
          <w:bCs/>
          <w:kern w:val="2"/>
          <w:sz w:val="32"/>
          <w:szCs w:val="32"/>
          <w:lang w:val="en-US" w:eastAsia="zh-CN" w:bidi="ar-SA"/>
        </w:rPr>
        <w:t>（一）</w:t>
      </w:r>
      <w:r>
        <w:rPr>
          <w:rFonts w:hint="eastAsia" w:ascii="楷体_GB2312" w:hAnsi="Times New Roman" w:eastAsia="楷体_GB2312" w:cs="Times New Roman"/>
          <w:b/>
          <w:bCs/>
          <w:kern w:val="2"/>
          <w:sz w:val="32"/>
          <w:szCs w:val="32"/>
          <w:lang w:val="en-US" w:eastAsia="zh-CN" w:bidi="ar-SA"/>
        </w:rPr>
        <w:t>持续引进固</w:t>
      </w:r>
      <w:r>
        <w:rPr>
          <w:rFonts w:hint="eastAsia" w:ascii="楷体_GB2312" w:hAnsi="Times New Roman" w:eastAsia="楷体_GB2312" w:cs="Times New Roman"/>
          <w:b/>
          <w:bCs/>
          <w:sz w:val="32"/>
          <w:szCs w:val="32"/>
          <w:lang w:eastAsia="zh-CN"/>
        </w:rPr>
        <w:t>投项目。</w:t>
      </w:r>
      <w:r>
        <w:rPr>
          <w:rFonts w:hint="eastAsia" w:ascii="仿宋_GB2312" w:hAnsi="仿宋_GB2312" w:eastAsia="仿宋_GB2312" w:cs="仿宋_GB2312"/>
          <w:color w:val="auto"/>
          <w:sz w:val="32"/>
          <w:szCs w:val="32"/>
        </w:rPr>
        <w:t>一至十</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月份新庄孜街道</w:t>
      </w:r>
      <w:r>
        <w:rPr>
          <w:rFonts w:hint="eastAsia" w:ascii="仿宋_GB2312" w:hAnsi="仿宋_GB2312" w:eastAsia="仿宋_GB2312" w:cs="仿宋_GB2312"/>
          <w:color w:val="auto"/>
          <w:sz w:val="32"/>
          <w:szCs w:val="32"/>
          <w:lang w:eastAsia="zh-CN"/>
        </w:rPr>
        <w:t>预计</w:t>
      </w:r>
      <w:r>
        <w:rPr>
          <w:rFonts w:hint="eastAsia" w:ascii="仿宋_GB2312" w:hAnsi="仿宋_GB2312" w:eastAsia="仿宋_GB2312" w:cs="仿宋_GB2312"/>
          <w:color w:val="auto"/>
          <w:sz w:val="32"/>
          <w:szCs w:val="32"/>
        </w:rPr>
        <w:t>完成固定资产投资</w:t>
      </w:r>
      <w:r>
        <w:rPr>
          <w:rFonts w:hint="eastAsia" w:ascii="仿宋_GB2312" w:hAnsi="楷体" w:eastAsia="仿宋_GB2312" w:cs="楷体"/>
          <w:bCs/>
          <w:sz w:val="32"/>
          <w:szCs w:val="32"/>
        </w:rPr>
        <w:t>18429</w:t>
      </w:r>
      <w:r>
        <w:rPr>
          <w:rFonts w:hint="eastAsia" w:ascii="仿宋_GB2312" w:hAnsi="仿宋_GB2312" w:eastAsia="仿宋_GB2312" w:cs="仿宋_GB2312"/>
          <w:color w:val="auto"/>
          <w:sz w:val="32"/>
          <w:szCs w:val="32"/>
        </w:rPr>
        <w:t>万元人民币，完成工业技改投资</w:t>
      </w:r>
      <w:r>
        <w:rPr>
          <w:rFonts w:hint="eastAsia" w:ascii="仿宋_GB2312" w:hAnsi="仿宋_GB2312" w:eastAsia="仿宋_GB2312" w:cs="仿宋_GB2312"/>
          <w:color w:val="auto"/>
          <w:sz w:val="32"/>
          <w:szCs w:val="32"/>
          <w:lang w:val="en-US" w:eastAsia="zh-CN"/>
        </w:rPr>
        <w:t>2488</w:t>
      </w:r>
      <w:r>
        <w:rPr>
          <w:rFonts w:hint="eastAsia" w:ascii="仿宋_GB2312" w:hAnsi="仿宋_GB2312" w:eastAsia="仿宋_GB2312" w:cs="仿宋_GB2312"/>
          <w:color w:val="auto"/>
          <w:sz w:val="32"/>
          <w:szCs w:val="32"/>
        </w:rPr>
        <w:t>万元（中兴煤矸石综合利用改造建设）。</w:t>
      </w:r>
      <w:r>
        <w:rPr>
          <w:rFonts w:hint="eastAsia" w:ascii="仿宋_GB2312" w:hAnsi="仿宋_GB2312" w:eastAsia="仿宋_GB2312" w:cs="仿宋_GB2312"/>
          <w:sz w:val="32"/>
          <w:szCs w:val="32"/>
        </w:rPr>
        <w:t>目前完工项目</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新庄孜街道城市基层服务能力提升项目完成1893万元，淮南中兴实业有限公司煤矸石综合利用改造项目完成2488万元，淮南东方医院集团新庄孜医院综合楼工程完成446万元，安徽东浙盛科技有限责任公司矿用风筒项目完成4002万元，安徽旭茂预制品装配式建筑项目完成3927万元，淮南市镁新达环保水稳项目完成3916万元。</w:t>
      </w:r>
      <w:r>
        <w:rPr>
          <w:rFonts w:hint="eastAsia" w:ascii="仿宋_GB2312" w:hAnsi="仿宋_GB2312" w:eastAsia="仿宋_GB2312" w:cs="仿宋_GB2312"/>
          <w:strike w:val="0"/>
          <w:dstrike w:val="0"/>
          <w:color w:val="auto"/>
          <w:sz w:val="32"/>
          <w:szCs w:val="32"/>
        </w:rPr>
        <w:t>截至目前预计上报固投项目</w:t>
      </w:r>
      <w:r>
        <w:rPr>
          <w:rFonts w:hint="eastAsia" w:ascii="仿宋_GB2312" w:hAnsi="仿宋_GB2312" w:eastAsia="仿宋_GB2312" w:cs="仿宋_GB2312"/>
          <w:strike w:val="0"/>
          <w:dstrike w:val="0"/>
          <w:color w:val="auto"/>
          <w:sz w:val="32"/>
          <w:szCs w:val="32"/>
          <w:lang w:val="en-US" w:eastAsia="zh-CN"/>
        </w:rPr>
        <w:t>2</w:t>
      </w:r>
      <w:r>
        <w:rPr>
          <w:rFonts w:hint="eastAsia" w:ascii="仿宋_GB2312" w:hAnsi="仿宋_GB2312" w:eastAsia="仿宋_GB2312" w:cs="仿宋_GB2312"/>
          <w:strike w:val="0"/>
          <w:dstrike w:val="0"/>
          <w:color w:val="auto"/>
          <w:sz w:val="32"/>
          <w:szCs w:val="32"/>
        </w:rPr>
        <w:t>个：</w:t>
      </w:r>
      <w:r>
        <w:rPr>
          <w:rFonts w:hint="eastAsia" w:ascii="仿宋_GB2312" w:hAnsi="仿宋_GB2312" w:eastAsia="仿宋_GB2312" w:cs="仿宋_GB2312"/>
          <w:sz w:val="32"/>
          <w:szCs w:val="32"/>
          <w:lang w:val="en-US" w:eastAsia="zh-CN"/>
        </w:rPr>
        <w:t>（1）安徽旭茂预制品装配式建筑项目873万元。（2）淮南市镁新达环保水稳项目884万元。</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rPr>
          <w:rFonts w:hint="default"/>
          <w:sz w:val="32"/>
          <w:szCs w:val="32"/>
          <w:lang w:val="en-US" w:eastAsia="zh-CN"/>
        </w:rPr>
      </w:pPr>
      <w:r>
        <w:rPr>
          <w:rFonts w:hint="eastAsia" w:ascii="楷体_GB2312" w:hAnsi="Times New Roman" w:eastAsia="楷体_GB2312" w:cs="Times New Roman"/>
          <w:b/>
          <w:bCs/>
          <w:kern w:val="2"/>
          <w:sz w:val="32"/>
          <w:szCs w:val="32"/>
          <w:lang w:val="en-US" w:eastAsia="zh-CN" w:bidi="ar-SA"/>
        </w:rPr>
        <w:t>（二）经济指标持续向好。</w:t>
      </w:r>
      <w:r>
        <w:rPr>
          <w:rFonts w:hint="eastAsia" w:ascii="仿宋_GB2312" w:hAnsi="Times New Roman" w:eastAsia="仿宋_GB2312" w:cs="Times New Roman"/>
          <w:kern w:val="2"/>
          <w:sz w:val="32"/>
          <w:szCs w:val="32"/>
          <w:lang w:val="en-US" w:eastAsia="zh-CN" w:bidi="ar-SA"/>
        </w:rPr>
        <w:t>街道1-11月份规模以上工业增加值累计为2.77亿元，同比增长31.3%，位于全区增速第一。1-8月份规模以上制造业增加值累计为1.19亿元，同比增速35.6%,位于全区增速第一。1-11月份高新技术产业增加值累计为0.93亿元，同比增速39.6%，位于全区增速第一。</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3" w:firstLineChars="200"/>
        <w:textAlignment w:val="auto"/>
        <w:rPr>
          <w:rFonts w:hint="eastAsia" w:ascii="仿宋" w:hAnsi="仿宋" w:eastAsia="仿宋" w:cs="仿宋"/>
          <w:sz w:val="32"/>
          <w:szCs w:val="32"/>
          <w:lang w:val="en-US" w:eastAsia="zh-CN"/>
        </w:rPr>
      </w:pPr>
      <w:r>
        <w:rPr>
          <w:rFonts w:hint="eastAsia" w:ascii="楷体_GB2312" w:hAnsi="Times New Roman" w:eastAsia="楷体_GB2312" w:cs="Times New Roman"/>
          <w:b/>
          <w:bCs/>
          <w:kern w:val="2"/>
          <w:sz w:val="32"/>
          <w:szCs w:val="32"/>
          <w:lang w:val="en-US" w:eastAsia="zh-CN" w:bidi="ar-SA"/>
        </w:rPr>
        <w:t>（</w:t>
      </w:r>
      <w:r>
        <w:rPr>
          <w:rFonts w:hint="eastAsia" w:ascii="楷体_GB2312" w:eastAsia="楷体_GB2312" w:cs="Times New Roman"/>
          <w:b/>
          <w:bCs/>
          <w:kern w:val="2"/>
          <w:sz w:val="32"/>
          <w:szCs w:val="32"/>
          <w:lang w:val="en-US" w:eastAsia="zh-CN" w:bidi="ar-SA"/>
        </w:rPr>
        <w:t>三</w:t>
      </w:r>
      <w:r>
        <w:rPr>
          <w:rFonts w:hint="eastAsia" w:ascii="楷体_GB2312" w:hAnsi="Times New Roman" w:eastAsia="楷体_GB2312" w:cs="Times New Roman"/>
          <w:b/>
          <w:bCs/>
          <w:kern w:val="2"/>
          <w:sz w:val="32"/>
          <w:szCs w:val="32"/>
          <w:lang w:val="en-US" w:eastAsia="zh-CN" w:bidi="ar-SA"/>
        </w:rPr>
        <w:t>）不断优化营商环境。</w:t>
      </w:r>
      <w:r>
        <w:rPr>
          <w:rFonts w:hint="eastAsia" w:ascii="仿宋_GB2312" w:hAnsi="Times New Roman" w:eastAsia="仿宋_GB2312" w:cs="Times New Roman"/>
          <w:kern w:val="2"/>
          <w:sz w:val="32"/>
          <w:szCs w:val="32"/>
          <w:lang w:val="en-US" w:eastAsia="zh-CN" w:bidi="ar-SA"/>
        </w:rPr>
        <w:t>大力发展小微服务行业，利用社区服务平台，做好小微企业的小额担保贷款，促进小微经济发展。</w:t>
      </w:r>
      <w:r>
        <w:rPr>
          <w:rFonts w:hint="eastAsia" w:ascii="仿宋_GB2312" w:eastAsia="仿宋_GB2312" w:cs="Times New Roman"/>
          <w:kern w:val="2"/>
          <w:sz w:val="32"/>
          <w:szCs w:val="32"/>
          <w:lang w:val="en-US" w:eastAsia="zh-CN" w:bidi="ar-SA"/>
        </w:rPr>
        <w:t>全年完成</w:t>
      </w:r>
      <w:r>
        <w:rPr>
          <w:rFonts w:hint="eastAsia" w:ascii="仿宋_GB2312" w:hAnsi="Times New Roman" w:eastAsia="仿宋_GB2312" w:cs="Times New Roman"/>
          <w:kern w:val="2"/>
          <w:sz w:val="32"/>
          <w:szCs w:val="32"/>
          <w:lang w:val="en-US" w:eastAsia="zh-CN" w:bidi="ar-SA"/>
        </w:rPr>
        <w:t>小额担保贷款9</w:t>
      </w:r>
      <w:r>
        <w:rPr>
          <w:rFonts w:hint="eastAsia" w:ascii="仿宋_GB2312" w:eastAsia="仿宋_GB2312" w:cs="Times New Roman"/>
          <w:kern w:val="2"/>
          <w:sz w:val="32"/>
          <w:szCs w:val="32"/>
          <w:lang w:val="en-US" w:eastAsia="zh-CN" w:bidi="ar-SA"/>
        </w:rPr>
        <w:t>5</w:t>
      </w:r>
      <w:r>
        <w:rPr>
          <w:rFonts w:hint="eastAsia" w:ascii="仿宋_GB2312" w:hAnsi="Times New Roman" w:eastAsia="仿宋_GB2312" w:cs="Times New Roman"/>
          <w:kern w:val="2"/>
          <w:sz w:val="32"/>
          <w:szCs w:val="32"/>
          <w:lang w:val="en-US" w:eastAsia="zh-CN" w:bidi="ar-SA"/>
        </w:rPr>
        <w:t>万</w:t>
      </w:r>
      <w:r>
        <w:rPr>
          <w:rFonts w:hint="eastAsia" w:ascii="仿宋_GB2312" w:eastAsia="仿宋_GB2312" w:cs="Times New Roman"/>
          <w:kern w:val="2"/>
          <w:sz w:val="32"/>
          <w:szCs w:val="32"/>
          <w:lang w:val="en-US" w:eastAsia="zh-CN" w:bidi="ar-SA"/>
        </w:rPr>
        <w:t>元</w:t>
      </w:r>
      <w:r>
        <w:rPr>
          <w:rFonts w:hint="eastAsia" w:ascii="仿宋_GB2312" w:hAnsi="Times New Roman" w:eastAsia="仿宋_GB2312" w:cs="Times New Roman"/>
          <w:kern w:val="2"/>
          <w:sz w:val="32"/>
          <w:szCs w:val="32"/>
          <w:lang w:val="en-US" w:eastAsia="zh-CN" w:bidi="ar-SA"/>
        </w:rPr>
        <w:t>。全年共计办</w:t>
      </w:r>
      <w:r>
        <w:rPr>
          <w:rFonts w:hint="eastAsia" w:ascii="仿宋_GB2312" w:eastAsia="仿宋_GB2312" w:cs="Times New Roman"/>
          <w:kern w:val="2"/>
          <w:sz w:val="32"/>
          <w:szCs w:val="32"/>
          <w:lang w:val="en-US" w:eastAsia="zh-CN" w:bidi="ar-SA"/>
        </w:rPr>
        <w:t>结</w:t>
      </w:r>
      <w:r>
        <w:rPr>
          <w:rFonts w:hint="eastAsia" w:ascii="仿宋_GB2312" w:hAnsi="Times New Roman" w:eastAsia="仿宋_GB2312" w:cs="Times New Roman"/>
          <w:kern w:val="2"/>
          <w:sz w:val="32"/>
          <w:szCs w:val="32"/>
          <w:lang w:val="en-US" w:eastAsia="zh-CN" w:bidi="ar-SA"/>
        </w:rPr>
        <w:t>企业诉求问题</w:t>
      </w:r>
      <w:r>
        <w:rPr>
          <w:rFonts w:hint="eastAsia" w:ascii="仿宋_GB2312" w:eastAsia="仿宋_GB2312" w:cs="Times New Roman"/>
          <w:kern w:val="2"/>
          <w:sz w:val="32"/>
          <w:szCs w:val="32"/>
          <w:lang w:val="en-US" w:eastAsia="zh-CN" w:bidi="ar-SA"/>
        </w:rPr>
        <w:t>10</w:t>
      </w:r>
      <w:r>
        <w:rPr>
          <w:rFonts w:hint="eastAsia" w:ascii="仿宋_GB2312" w:hAnsi="Times New Roman" w:eastAsia="仿宋_GB2312" w:cs="Times New Roman"/>
          <w:kern w:val="2"/>
          <w:sz w:val="32"/>
          <w:szCs w:val="32"/>
          <w:lang w:val="en-US" w:eastAsia="zh-CN" w:bidi="ar-SA"/>
        </w:rPr>
        <w:t>件，问题办结率100％，满意率100％。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lang w:eastAsia="zh-CN"/>
        </w:rPr>
        <w:t>二、</w:t>
      </w:r>
      <w:r>
        <w:rPr>
          <w:rFonts w:hint="eastAsia" w:ascii="黑体" w:hAnsi="黑体" w:eastAsia="黑体" w:cs="黑体"/>
          <w:b/>
          <w:bCs/>
          <w:color w:val="000000"/>
          <w:sz w:val="32"/>
          <w:szCs w:val="32"/>
        </w:rPr>
        <w:t>持之以恒抓提升，城区品质逐步优化</w:t>
      </w:r>
    </w:p>
    <w:p>
      <w:pPr>
        <w:pStyle w:val="6"/>
        <w:ind w:firstLine="640"/>
        <w:rPr>
          <w:rFonts w:hint="default" w:ascii="仿宋_GB2312" w:hAnsi="仿宋_GB2312" w:eastAsia="仿宋_GB2312" w:cs="仿宋_GB2312"/>
          <w:sz w:val="32"/>
          <w:szCs w:val="32"/>
          <w:lang w:val="en-US" w:eastAsia="zh-CN"/>
        </w:rPr>
      </w:pPr>
      <w:r>
        <w:rPr>
          <w:rFonts w:hint="eastAsia" w:ascii="楷体_GB2312" w:hAnsi="Times New Roman" w:eastAsia="楷体_GB2312" w:cs="Times New Roman"/>
          <w:b/>
          <w:bCs/>
          <w:kern w:val="2"/>
          <w:sz w:val="32"/>
          <w:szCs w:val="32"/>
          <w:lang w:val="en-US" w:eastAsia="zh-CN" w:bidi="ar-SA"/>
        </w:rPr>
        <w:t>（一）推进城市更新。</w:t>
      </w:r>
      <w:r>
        <w:rPr>
          <w:rFonts w:hint="eastAsia" w:ascii="仿宋_GB2312" w:hAnsi="仿宋_GB2312" w:eastAsia="仿宋_GB2312" w:cs="仿宋_GB2312"/>
          <w:sz w:val="32"/>
          <w:szCs w:val="32"/>
        </w:rPr>
        <w:t>开展202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年老旧小区改造工作。</w:t>
      </w:r>
      <w:r>
        <w:rPr>
          <w:rFonts w:hint="eastAsia" w:ascii="仿宋_GB2312" w:hAnsi="仿宋_GB2312" w:eastAsia="仿宋_GB2312" w:cs="仿宋_GB2312"/>
          <w:sz w:val="32"/>
          <w:szCs w:val="32"/>
          <w:lang w:eastAsia="zh-CN"/>
        </w:rPr>
        <w:t>目前建北村二期项目已发放签约居民的一次性搬迁补助和</w:t>
      </w:r>
      <w:r>
        <w:rPr>
          <w:rFonts w:hint="eastAsia" w:ascii="仿宋_GB2312" w:hAnsi="仿宋_GB2312" w:eastAsia="仿宋_GB2312" w:cs="仿宋_GB2312"/>
          <w:sz w:val="32"/>
          <w:szCs w:val="32"/>
          <w:lang w:val="en-US" w:eastAsia="zh-CN"/>
        </w:rPr>
        <w:t>2021年9月到2022年6月份的房租费，各项审批工作已完成，土地分割正在进行中，计划年前奠基，年后动工。八大家及矿南村自由村项目已立项预计2023年开展工作。科技楼下国有土地征迁工作已上区常务会议研究通过。九中家属区改造项目，目前正在进行中，针对群众的两处投诉问题，目前经过和区住建局与施工方协商，已妥善解决。</w:t>
      </w:r>
    </w:p>
    <w:p>
      <w:pPr>
        <w:ind w:firstLine="643" w:firstLineChars="200"/>
        <w:rPr>
          <w:rFonts w:hint="default" w:ascii="仿宋_GB2312" w:hAnsi="仿宋_GB2312" w:eastAsia="仿宋_GB2312" w:cs="仿宋_GB2312"/>
          <w:color w:val="333333"/>
          <w:sz w:val="32"/>
          <w:szCs w:val="32"/>
          <w:shd w:val="clear" w:color="auto" w:fill="FFFFFF"/>
          <w:lang w:val="en-US" w:eastAsia="zh-CN"/>
        </w:rPr>
      </w:pPr>
      <w:r>
        <w:rPr>
          <w:rFonts w:hint="eastAsia" w:ascii="楷体_GB2312" w:hAnsi="Times New Roman" w:eastAsia="楷体_GB2312" w:cs="Times New Roman"/>
          <w:b/>
          <w:bCs/>
          <w:kern w:val="2"/>
          <w:sz w:val="32"/>
          <w:szCs w:val="32"/>
          <w:lang w:val="en-US" w:eastAsia="zh-CN" w:bidi="ar-SA"/>
        </w:rPr>
        <w:t>（二）整治自建房隐患。</w:t>
      </w:r>
      <w:r>
        <w:rPr>
          <w:rFonts w:hint="eastAsia" w:ascii="仿宋_GB2312" w:hAnsi="仿宋_GB2312" w:eastAsia="仿宋_GB2312" w:cs="仿宋_GB2312"/>
          <w:sz w:val="32"/>
          <w:szCs w:val="32"/>
          <w:lang w:eastAsia="zh-CN"/>
        </w:rPr>
        <w:t>自建房整改工作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前期摸排我街道自建房危房</w:t>
      </w:r>
      <w:r>
        <w:rPr>
          <w:rFonts w:hint="eastAsia" w:ascii="仿宋_GB2312" w:hAnsi="仿宋_GB2312" w:eastAsia="仿宋_GB2312" w:cs="仿宋_GB2312"/>
          <w:sz w:val="32"/>
          <w:szCs w:val="32"/>
          <w:lang w:val="en-US" w:eastAsia="zh-CN"/>
        </w:rPr>
        <w:t>18户，其中1户经营性自建房，17户住房；这一户经营性自建房鉴定为B级已整改，17户住房鉴定为D级需拆除，目前正在商讨解决方案。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楷体_GB2312" w:hAnsi="Times New Roman" w:eastAsia="楷体_GB2312" w:cs="Times New Roman"/>
          <w:b/>
          <w:bCs/>
          <w:kern w:val="2"/>
          <w:sz w:val="32"/>
          <w:szCs w:val="32"/>
          <w:lang w:val="en-US" w:eastAsia="zh-CN" w:bidi="ar-SA"/>
        </w:rPr>
        <w:t>（三）深化城市环保。</w:t>
      </w:r>
      <w:r>
        <w:rPr>
          <w:rFonts w:hint="eastAsia" w:ascii="仿宋_GB2312" w:hAnsi="Times New Roman" w:eastAsia="仿宋_GB2312" w:cs="Times New Roman"/>
          <w:b/>
          <w:bCs/>
          <w:kern w:val="2"/>
          <w:sz w:val="32"/>
          <w:szCs w:val="32"/>
          <w:lang w:val="en-US" w:eastAsia="zh-CN" w:bidi="ar-SA"/>
        </w:rPr>
        <w:t>一是</w:t>
      </w:r>
      <w:r>
        <w:rPr>
          <w:rFonts w:hint="eastAsia" w:ascii="仿宋_GB2312" w:hAnsi="Times New Roman" w:eastAsia="仿宋_GB2312" w:cs="Times New Roman"/>
          <w:kern w:val="2"/>
          <w:sz w:val="32"/>
          <w:szCs w:val="32"/>
          <w:lang w:val="en-US" w:eastAsia="zh-CN" w:bidi="ar-SA"/>
        </w:rPr>
        <w:t>认真开展禁烧工作，组织社区严格落实包片责任制度，确保辖区每一块区域都有对应的禁烧监督责任人，严格落实巡查制度。悬挂禁烧横幅25个，我街道实现全年零火点的工作目标。</w:t>
      </w:r>
      <w:r>
        <w:rPr>
          <w:rFonts w:hint="eastAsia" w:ascii="仿宋_GB2312" w:hAnsi="Times New Roman" w:eastAsia="仿宋_GB2312" w:cs="Times New Roman"/>
          <w:b/>
          <w:bCs/>
          <w:kern w:val="2"/>
          <w:sz w:val="32"/>
          <w:szCs w:val="32"/>
          <w:lang w:val="en-US" w:eastAsia="zh-CN" w:bidi="ar-SA"/>
        </w:rPr>
        <w:t>二是</w:t>
      </w:r>
      <w:r>
        <w:rPr>
          <w:rFonts w:hint="eastAsia" w:ascii="仿宋_GB2312" w:hAnsi="Times New Roman" w:eastAsia="仿宋_GB2312" w:cs="Times New Roman"/>
          <w:kern w:val="2"/>
          <w:sz w:val="32"/>
          <w:szCs w:val="32"/>
          <w:lang w:val="en-US" w:eastAsia="zh-CN" w:bidi="ar-SA"/>
        </w:rPr>
        <w:t>建立建立环境保护监督长制度，实行全覆盖、全监督，推动生态环境保护工作取得实效；</w:t>
      </w:r>
      <w:r>
        <w:rPr>
          <w:rFonts w:hint="eastAsia" w:ascii="仿宋_GB2312" w:hAnsi="Times New Roman" w:eastAsia="仿宋_GB2312" w:cs="Times New Roman"/>
          <w:b/>
          <w:bCs/>
          <w:kern w:val="2"/>
          <w:sz w:val="32"/>
          <w:szCs w:val="32"/>
          <w:lang w:val="en-US" w:eastAsia="zh-CN" w:bidi="ar-SA"/>
        </w:rPr>
        <w:t>三是</w:t>
      </w:r>
      <w:r>
        <w:rPr>
          <w:rFonts w:hint="eastAsia" w:ascii="仿宋_GB2312" w:hAnsi="Times New Roman" w:eastAsia="仿宋_GB2312" w:cs="Times New Roman"/>
          <w:kern w:val="2"/>
          <w:sz w:val="32"/>
          <w:szCs w:val="32"/>
          <w:lang w:val="en-US" w:eastAsia="zh-CN" w:bidi="ar-SA"/>
        </w:rPr>
        <w:t>建立生态环保巡查工作机制，对环保重点领域定期开展巡查，发现问题及时上报。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楷体_GB2312" w:hAnsi="Times New Roman" w:eastAsia="楷体_GB2312" w:cs="Times New Roman"/>
          <w:b/>
          <w:bCs/>
          <w:kern w:val="2"/>
          <w:sz w:val="32"/>
          <w:szCs w:val="32"/>
          <w:lang w:val="en-US" w:eastAsia="zh-CN" w:bidi="ar-SA"/>
        </w:rPr>
        <w:t>（四）加大宣传力度，营造创城氛围。</w:t>
      </w:r>
      <w:r>
        <w:rPr>
          <w:rFonts w:hint="eastAsia" w:ascii="仿宋_GB2312" w:hAnsi="Times New Roman" w:eastAsia="仿宋_GB2312" w:cs="Times New Roman"/>
          <w:kern w:val="2"/>
          <w:sz w:val="32"/>
          <w:szCs w:val="32"/>
          <w:lang w:val="en-US" w:eastAsia="zh-CN" w:bidi="ar-SA"/>
        </w:rPr>
        <w:t>一是调动街道各个部门，及时把群众关心的医保、养老、计划生育、低保等相关政策以及防灾减灾、食品安全、交通消防安全、卫生健康、平安建设等科普知识进行宣传，共开展宣传活动10余场，提高了辖区居民对各类科普知识及最新政策的了解与掌握程度，不断扩大创城知识的宣传面和群众知晓率。二是结合平安建设、疫情防控、扫黄打非等工作开展系列宣传活动近10余场，推进文明城市创建工作。三是街道利用社区宣传栏、LED电子屏幕、宣传标语、公益广告等各种宣传形式，向广大群众宣传文明知识。共张贴公益海报30余份，发放宣传单600余份，居民小区利用小喇叭播放音频，开展入户问卷调查1200余户，扎实推进文明创建宣传工作常态化，形成了人人参与文明创建，人人都是文明创建主体的浓厚氛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lang w:eastAsia="zh-CN"/>
        </w:rPr>
        <w:t>三、</w:t>
      </w:r>
      <w:r>
        <w:rPr>
          <w:rFonts w:hint="eastAsia" w:ascii="黑体" w:hAnsi="黑体" w:eastAsia="黑体" w:cs="黑体"/>
          <w:b/>
          <w:bCs/>
          <w:color w:val="000000"/>
          <w:sz w:val="32"/>
          <w:szCs w:val="32"/>
        </w:rPr>
        <w:t>强化效能抓</w:t>
      </w:r>
      <w:r>
        <w:rPr>
          <w:rFonts w:hint="eastAsia" w:ascii="黑体" w:hAnsi="黑体" w:eastAsia="黑体" w:cs="黑体"/>
          <w:b/>
          <w:bCs/>
          <w:color w:val="000000"/>
          <w:sz w:val="32"/>
          <w:szCs w:val="32"/>
          <w:lang w:eastAsia="zh-CN"/>
        </w:rPr>
        <w:t>落实</w:t>
      </w:r>
      <w:r>
        <w:rPr>
          <w:rFonts w:hint="eastAsia" w:ascii="黑体" w:hAnsi="黑体" w:eastAsia="黑体" w:cs="黑体"/>
          <w:b/>
          <w:bCs/>
          <w:color w:val="000000"/>
          <w:sz w:val="32"/>
          <w:szCs w:val="32"/>
        </w:rPr>
        <w:t>，民生</w:t>
      </w:r>
      <w:r>
        <w:rPr>
          <w:rFonts w:hint="eastAsia" w:ascii="黑体" w:hAnsi="黑体" w:eastAsia="黑体" w:cs="黑体"/>
          <w:b/>
          <w:bCs/>
          <w:color w:val="000000"/>
          <w:sz w:val="32"/>
          <w:szCs w:val="32"/>
          <w:lang w:eastAsia="zh-CN"/>
        </w:rPr>
        <w:t>福祉</w:t>
      </w:r>
      <w:r>
        <w:rPr>
          <w:rFonts w:hint="eastAsia" w:ascii="黑体" w:hAnsi="黑体" w:eastAsia="黑体" w:cs="黑体"/>
          <w:b/>
          <w:bCs/>
          <w:color w:val="000000"/>
          <w:sz w:val="32"/>
          <w:szCs w:val="32"/>
        </w:rPr>
        <w:t>不断完善</w:t>
      </w:r>
    </w:p>
    <w:p>
      <w:pPr>
        <w:ind w:firstLine="643" w:firstLineChars="200"/>
        <w:rPr>
          <w:rFonts w:hint="eastAsia" w:ascii="仿宋_GB2312" w:hAnsi="仿宋_GB2312" w:eastAsia="仿宋_GB2312" w:cs="仿宋_GB2312"/>
          <w:sz w:val="32"/>
          <w:szCs w:val="32"/>
        </w:rPr>
      </w:pPr>
      <w:r>
        <w:rPr>
          <w:rFonts w:hint="eastAsia" w:ascii="楷体_GB2312" w:hAnsi="Times New Roman" w:eastAsia="楷体_GB2312" w:cs="Times New Roman"/>
          <w:b/>
          <w:bCs/>
          <w:kern w:val="2"/>
          <w:sz w:val="32"/>
          <w:szCs w:val="32"/>
          <w:lang w:val="en-US" w:eastAsia="zh-CN" w:bidi="ar-SA"/>
        </w:rPr>
        <w:t>（一）努力提升居民生活品质。</w:t>
      </w:r>
      <w:r>
        <w:rPr>
          <w:rFonts w:hint="eastAsia" w:ascii="仿宋_GB2312" w:hAnsi="仿宋_GB2312" w:eastAsia="仿宋_GB2312" w:cs="仿宋_GB2312"/>
          <w:sz w:val="32"/>
          <w:szCs w:val="32"/>
        </w:rPr>
        <w:t>将维护困难群众的切身利益放在首位，本着应保尽保的原则，扎实开展社会救助审批权委托下放后新申请低保户入户调查等各项工作。</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rPr>
        <w:t>新增低保户1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户，取消</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户，现有城镇低保</w:t>
      </w:r>
      <w:r>
        <w:rPr>
          <w:rFonts w:hint="eastAsia" w:ascii="仿宋_GB2312" w:hAnsi="仿宋_GB2312" w:eastAsia="仿宋_GB2312" w:cs="仿宋_GB2312"/>
          <w:sz w:val="32"/>
          <w:szCs w:val="32"/>
          <w:lang w:val="en-US" w:eastAsia="zh-CN"/>
        </w:rPr>
        <w:t>501</w:t>
      </w:r>
      <w:r>
        <w:rPr>
          <w:rFonts w:hint="eastAsia" w:ascii="仿宋_GB2312" w:hAnsi="仿宋_GB2312" w:eastAsia="仿宋_GB2312" w:cs="仿宋_GB2312"/>
          <w:sz w:val="32"/>
          <w:szCs w:val="32"/>
        </w:rPr>
        <w:t>人，发放金额</w:t>
      </w:r>
      <w:r>
        <w:rPr>
          <w:rFonts w:hint="eastAsia" w:ascii="仿宋_GB2312" w:hAnsi="仿宋_GB2312" w:eastAsia="仿宋_GB2312" w:cs="仿宋_GB2312"/>
          <w:sz w:val="32"/>
          <w:szCs w:val="32"/>
          <w:lang w:val="en-US" w:eastAsia="zh-CN"/>
        </w:rPr>
        <w:t>476124</w:t>
      </w:r>
      <w:r>
        <w:rPr>
          <w:rFonts w:hint="eastAsia" w:ascii="仿宋_GB2312" w:hAnsi="仿宋_GB2312" w:eastAsia="仿宋_GB2312" w:cs="仿宋_GB2312"/>
          <w:sz w:val="32"/>
          <w:szCs w:val="32"/>
        </w:rPr>
        <w:t>元；享受孤儿补贴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人，发放金额</w:t>
      </w:r>
      <w:r>
        <w:rPr>
          <w:rFonts w:hint="eastAsia" w:ascii="仿宋_GB2312" w:hAnsi="仿宋_GB2312" w:eastAsia="仿宋_GB2312" w:cs="仿宋_GB2312"/>
          <w:sz w:val="32"/>
          <w:szCs w:val="32"/>
          <w:lang w:val="en-US" w:eastAsia="zh-CN"/>
        </w:rPr>
        <w:t>11000</w:t>
      </w:r>
      <w:r>
        <w:rPr>
          <w:rFonts w:hint="eastAsia" w:ascii="仿宋_GB2312" w:hAnsi="仿宋_GB2312" w:eastAsia="仿宋_GB2312" w:cs="仿宋_GB2312"/>
          <w:sz w:val="32"/>
          <w:szCs w:val="32"/>
        </w:rPr>
        <w:t>元；受理临时救助</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户，发放救助资金</w:t>
      </w:r>
      <w:r>
        <w:rPr>
          <w:rFonts w:hint="eastAsia" w:ascii="仿宋_GB2312" w:hAnsi="仿宋_GB2312" w:eastAsia="仿宋_GB2312" w:cs="仿宋_GB2312"/>
          <w:sz w:val="32"/>
          <w:szCs w:val="32"/>
          <w:lang w:val="en-US" w:eastAsia="zh-CN"/>
        </w:rPr>
        <w:t>30100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享受</w:t>
      </w:r>
      <w:r>
        <w:rPr>
          <w:rFonts w:hint="eastAsia" w:ascii="仿宋_GB2312" w:hAnsi="仿宋_GB2312" w:eastAsia="仿宋_GB2312" w:cs="仿宋_GB2312"/>
          <w:sz w:val="32"/>
          <w:szCs w:val="32"/>
        </w:rPr>
        <w:t>特困供养</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eastAsia="zh-CN"/>
        </w:rPr>
        <w:t>发放金额</w:t>
      </w:r>
      <w:r>
        <w:rPr>
          <w:rFonts w:hint="eastAsia" w:ascii="仿宋_GB2312" w:hAnsi="仿宋_GB2312" w:eastAsia="仿宋_GB2312" w:cs="仿宋_GB2312"/>
          <w:sz w:val="32"/>
          <w:szCs w:val="32"/>
          <w:lang w:val="en-US" w:eastAsia="zh-CN"/>
        </w:rPr>
        <w:t>20015元；</w:t>
      </w:r>
      <w:r>
        <w:rPr>
          <w:rFonts w:hint="eastAsia" w:ascii="仿宋_GB2312" w:hAnsi="仿宋_GB2312" w:eastAsia="仿宋_GB2312" w:cs="仿宋_GB2312"/>
          <w:sz w:val="32"/>
          <w:szCs w:val="32"/>
        </w:rPr>
        <w:t>上报6户适老化改造家庭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残疾人无障碍改造63户，均已完成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2022年全年办理</w:t>
      </w:r>
      <w:r>
        <w:rPr>
          <w:rFonts w:hint="eastAsia" w:ascii="仿宋_GB2312" w:hAnsi="仿宋_GB2312" w:eastAsia="仿宋_GB2312" w:cs="仿宋_GB2312"/>
          <w:sz w:val="32"/>
          <w:szCs w:val="32"/>
        </w:rPr>
        <w:t>80岁高龄补贴</w:t>
      </w:r>
      <w:r>
        <w:rPr>
          <w:rFonts w:hint="eastAsia" w:ascii="仿宋_GB2312" w:hAnsi="仿宋_GB2312" w:eastAsia="仿宋_GB2312" w:cs="仿宋_GB2312"/>
          <w:sz w:val="32"/>
          <w:szCs w:val="32"/>
          <w:lang w:val="en-US" w:eastAsia="zh-CN"/>
        </w:rPr>
        <w:t>2028</w:t>
      </w:r>
      <w:r>
        <w:rPr>
          <w:rFonts w:hint="eastAsia" w:ascii="仿宋_GB2312" w:hAnsi="仿宋_GB2312" w:eastAsia="仿宋_GB2312" w:cs="仿宋_GB2312"/>
          <w:sz w:val="32"/>
          <w:szCs w:val="32"/>
        </w:rPr>
        <w:t>人，共发放</w:t>
      </w:r>
      <w:r>
        <w:rPr>
          <w:rFonts w:hint="eastAsia" w:ascii="仿宋_GB2312" w:hAnsi="仿宋_GB2312" w:eastAsia="仿宋_GB2312" w:cs="仿宋_GB2312"/>
          <w:sz w:val="32"/>
          <w:szCs w:val="32"/>
          <w:lang w:val="en-US" w:eastAsia="zh-CN"/>
        </w:rPr>
        <w:t>60840</w:t>
      </w:r>
      <w:r>
        <w:rPr>
          <w:rFonts w:hint="eastAsia" w:ascii="仿宋_GB2312" w:hAnsi="仿宋_GB2312" w:eastAsia="仿宋_GB2312" w:cs="仿宋_GB2312"/>
          <w:sz w:val="32"/>
          <w:szCs w:val="32"/>
        </w:rPr>
        <w:t>；百岁老人共2人，发放金额1000元；重度残疾人护理补贴</w:t>
      </w:r>
      <w:r>
        <w:rPr>
          <w:rFonts w:hint="eastAsia" w:ascii="仿宋_GB2312" w:hAnsi="仿宋_GB2312" w:eastAsia="仿宋_GB2312" w:cs="仿宋_GB2312"/>
          <w:sz w:val="32"/>
          <w:szCs w:val="32"/>
          <w:lang w:val="en-US" w:eastAsia="zh-CN"/>
        </w:rPr>
        <w:t>487</w:t>
      </w:r>
      <w:r>
        <w:rPr>
          <w:rFonts w:hint="eastAsia" w:ascii="仿宋_GB2312" w:hAnsi="仿宋_GB2312" w:eastAsia="仿宋_GB2312" w:cs="仿宋_GB2312"/>
          <w:sz w:val="32"/>
          <w:szCs w:val="32"/>
        </w:rPr>
        <w:t>人，共发放金额34</w:t>
      </w:r>
      <w:r>
        <w:rPr>
          <w:rFonts w:hint="eastAsia" w:ascii="仿宋_GB2312" w:hAnsi="仿宋_GB2312" w:eastAsia="仿宋_GB2312" w:cs="仿宋_GB2312"/>
          <w:sz w:val="32"/>
          <w:szCs w:val="32"/>
          <w:lang w:val="en-US" w:eastAsia="zh-CN"/>
        </w:rPr>
        <w:t>090</w:t>
      </w:r>
      <w:r>
        <w:rPr>
          <w:rFonts w:hint="eastAsia" w:ascii="仿宋_GB2312" w:hAnsi="仿宋_GB2312" w:eastAsia="仿宋_GB2312" w:cs="仿宋_GB2312"/>
          <w:sz w:val="32"/>
          <w:szCs w:val="32"/>
        </w:rPr>
        <w:t>元。困难生活补贴35</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人共发放23</w:t>
      </w:r>
      <w:r>
        <w:rPr>
          <w:rFonts w:hint="eastAsia" w:ascii="仿宋_GB2312" w:hAnsi="仿宋_GB2312" w:eastAsia="仿宋_GB2312" w:cs="仿宋_GB2312"/>
          <w:sz w:val="32"/>
          <w:szCs w:val="32"/>
          <w:lang w:val="en-US" w:eastAsia="zh-CN"/>
        </w:rPr>
        <w:t>560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切实将困难群众纳入救助范围，提升困难群众的满意度，维护社会的和谐、稳定。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2022年上半年因受疫情影响暂时暂停公廉租房新户受理工作，仅开展补贴发放审核工作，共审核162户。2022下半年共受理新户51户，老户733户。</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Times New Roman" w:eastAsia="楷体_GB2312" w:cs="Times New Roman"/>
          <w:b/>
          <w:bCs/>
          <w:kern w:val="2"/>
          <w:sz w:val="32"/>
          <w:szCs w:val="32"/>
          <w:lang w:val="en-US" w:eastAsia="zh-CN" w:bidi="ar-SA"/>
        </w:rPr>
        <w:t>扎实开展卫生健康服务。</w:t>
      </w:r>
      <w:r>
        <w:rPr>
          <w:rFonts w:hint="eastAsia" w:ascii="仿宋_GB2312" w:hAnsi="仿宋_GB2312" w:eastAsia="仿宋_GB2312" w:cs="仿宋_GB2312"/>
          <w:sz w:val="32"/>
          <w:szCs w:val="32"/>
          <w:lang w:val="en-US" w:eastAsia="zh-CN"/>
        </w:rPr>
        <w:t>一是以服务为本，全面开展妇幼健康和各项公共卫生服务，积极宣传居民参加国家免费孕前健康检查，生殖健康检查，开展“5.29”计生协会宣传活动，提高居民卫生健康知识知晓率，安排75对夫妇参加国家免费孕前优生健康检查，完成全年任务；二是为今年新增失独、残疾家庭办理特别扶助20人，为全部136名特扶对象申报特别扶助金85.056万元；并为新增特别扶助人员发放帮扶联系卡及爱心卡；为2022年意外死亡的计划生育家庭发放紧急慰藉金1.2万元；为特扶家庭208人购买意外保险；为到龄符合条件的特扶对象办理老年护理补贴10人；完成特扶对象提标资金的录入工作，失独家庭下半年每人补发840元，残疾家庭半年每人补发660元，手术并发症半年补发360元；为3名家庭困难的计生家庭办理金秋助学，发放助学成才金0.9万元；为28名符合条件的计划生育家庭户发放慰问金1.4万元；为20户符合条件的计划生育家庭发放两节慰问金1万元；三是完成2022年独生子女保健费、非公一次性奖励、终身无子女人员申报工作，共办理非国有企业领证退休职工和达到领取社保待遇年龄城市无用工单位领证居民计划生育法定奖励90人；办理新增独生子女保健费17人，审核往年人员名单498人，共发放资金327315元；为计划生育家庭购买意外险35户，银龄安康参保794人</w:t>
      </w:r>
    </w:p>
    <w:p>
      <w:pPr>
        <w:ind w:firstLine="643" w:firstLineChars="200"/>
        <w:rPr>
          <w:rFonts w:hint="default" w:ascii="仿宋_GB2312" w:hAnsi="仿宋_GB2312" w:eastAsia="仿宋_GB2312" w:cs="仿宋_GB2312"/>
          <w:color w:val="auto"/>
          <w:sz w:val="32"/>
          <w:szCs w:val="32"/>
          <w:lang w:val="en-US" w:eastAsia="zh-CN"/>
        </w:rPr>
      </w:pPr>
      <w:r>
        <w:rPr>
          <w:rFonts w:hint="eastAsia" w:ascii="楷体_GB2312" w:hAnsi="Times New Roman" w:eastAsia="楷体_GB2312" w:cs="Times New Roman"/>
          <w:b/>
          <w:bCs/>
          <w:kern w:val="2"/>
          <w:sz w:val="32"/>
          <w:szCs w:val="32"/>
          <w:lang w:val="en-US" w:eastAsia="zh-CN" w:bidi="ar-SA"/>
        </w:rPr>
        <w:t>（三）有序推进疫情防控工作。</w:t>
      </w:r>
      <w:r>
        <w:rPr>
          <w:rFonts w:hint="eastAsia" w:ascii="仿宋_GB2312" w:hAnsi="仿宋_GB2312" w:eastAsia="仿宋_GB2312" w:cs="仿宋_GB2312"/>
          <w:color w:val="auto"/>
          <w:sz w:val="32"/>
          <w:szCs w:val="32"/>
          <w:lang w:val="en-US" w:eastAsia="zh-CN"/>
        </w:rPr>
        <w:t>一是街道党工委坚决把疫情防控工作作为当前压倒一切的重要政治工作，多次召开会议，对防控工作进行安排部署，街道、部门、社区、网格责任人实行4级包保责任制度，全面做好重点涉疫地区来（返）淮人员信息摸排工作，全年</w:t>
      </w:r>
      <w:r>
        <w:rPr>
          <w:rFonts w:hint="eastAsia" w:ascii="仿宋" w:hAnsi="仿宋" w:eastAsia="仿宋" w:cs="仿宋"/>
          <w:color w:val="auto"/>
          <w:sz w:val="32"/>
          <w:szCs w:val="32"/>
        </w:rPr>
        <w:t>我街道排查</w:t>
      </w:r>
      <w:r>
        <w:rPr>
          <w:rFonts w:hint="eastAsia" w:ascii="仿宋" w:hAnsi="仿宋" w:eastAsia="仿宋" w:cs="仿宋"/>
          <w:color w:val="auto"/>
          <w:sz w:val="32"/>
          <w:szCs w:val="32"/>
          <w:lang w:val="en-US" w:eastAsia="zh-CN"/>
        </w:rPr>
        <w:t>上报省外返回人员3597人，市外返回2714人，阳性人员 792人，居家健康监测2092人，全部落实管控措施</w:t>
      </w:r>
      <w:r>
        <w:rPr>
          <w:rFonts w:hint="eastAsia" w:ascii="仿宋_GB2312" w:hAnsi="仿宋_GB2312" w:eastAsia="仿宋_GB2312" w:cs="仿宋_GB2312"/>
          <w:color w:val="auto"/>
          <w:sz w:val="32"/>
          <w:szCs w:val="32"/>
          <w:lang w:val="en-US" w:eastAsia="zh-CN"/>
        </w:rPr>
        <w:t>。二是同时按照《八公山区新冠病毒检测分类实施方案》的通知要求，各社区、便民点开展核酸检测，对辖区内居民及重点行业从业人员开展核酸检测，全力做到应检尽检。静默期间实施居民出行管控制度以来，我街道科学设置小区卡口35处，严格按照“两天一次、每户一人”的标准，持“通行证”进出小区，卡口值守人员24小时值班值守，对出入人员严格进行测温、二码核查、外来人员登记，确保防控效果，严守小区疫情防控线。三是</w:t>
      </w:r>
      <w:r>
        <w:rPr>
          <w:rFonts w:hint="eastAsia" w:ascii="仿宋" w:hAnsi="仿宋" w:eastAsia="仿宋" w:cs="仿宋"/>
          <w:kern w:val="2"/>
          <w:sz w:val="32"/>
          <w:szCs w:val="32"/>
          <w:lang w:val="en-US" w:eastAsia="zh-CN" w:bidi="ar-SA"/>
        </w:rPr>
        <w:t>做好重点人群（65岁以上老年人）健康服务，帮助解决药品、检测试剂等实际困难，及时向需要药品的重点人群发放新冠病毒感染治疗常规药品。共向重点人群发放药物4500份，以及向各卫生服务站提供500份抗原检测试剂，重点人群可以免费领取进行测试。四是</w:t>
      </w:r>
      <w:r>
        <w:rPr>
          <w:rFonts w:hint="default" w:ascii="仿宋" w:hAnsi="仿宋" w:eastAsia="仿宋" w:cs="仿宋"/>
          <w:kern w:val="2"/>
          <w:sz w:val="32"/>
          <w:szCs w:val="32"/>
          <w:lang w:val="en-US" w:eastAsia="zh-CN" w:bidi="ar-SA"/>
        </w:rPr>
        <w:t>广泛宣传倡导</w:t>
      </w:r>
      <w:r>
        <w:rPr>
          <w:rFonts w:hint="eastAsia" w:ascii="仿宋" w:hAnsi="仿宋" w:eastAsia="仿宋" w:cs="仿宋"/>
          <w:kern w:val="2"/>
          <w:sz w:val="32"/>
          <w:szCs w:val="32"/>
          <w:lang w:val="en-US" w:eastAsia="zh-CN" w:bidi="ar-SA"/>
        </w:rPr>
        <w:t>新冠病毒防护</w:t>
      </w:r>
      <w:r>
        <w:rPr>
          <w:rFonts w:hint="default" w:ascii="仿宋" w:hAnsi="仿宋" w:eastAsia="仿宋" w:cs="仿宋"/>
          <w:kern w:val="2"/>
          <w:sz w:val="32"/>
          <w:szCs w:val="32"/>
          <w:lang w:val="en-US" w:eastAsia="zh-CN" w:bidi="ar-SA"/>
        </w:rPr>
        <w:t>，指导居民做好个人防护和健康监测，引导其少聚集、少扎堆</w:t>
      </w:r>
      <w:r>
        <w:rPr>
          <w:rFonts w:hint="eastAsia" w:ascii="仿宋" w:hAnsi="仿宋" w:eastAsia="仿宋" w:cs="仿宋"/>
          <w:kern w:val="2"/>
          <w:sz w:val="32"/>
          <w:szCs w:val="32"/>
          <w:lang w:val="en-US" w:eastAsia="zh-CN" w:bidi="ar-SA"/>
        </w:rPr>
        <w:t>，</w:t>
      </w:r>
      <w:r>
        <w:rPr>
          <w:rFonts w:hint="default" w:ascii="仿宋" w:hAnsi="仿宋" w:eastAsia="仿宋" w:cs="仿宋"/>
          <w:kern w:val="2"/>
          <w:sz w:val="32"/>
          <w:szCs w:val="32"/>
          <w:lang w:val="en-US" w:eastAsia="zh-CN" w:bidi="ar-SA"/>
        </w:rPr>
        <w:t>减少走亲访友，在公共场所保持人际距离，</w:t>
      </w:r>
    </w:p>
    <w:p>
      <w:pPr>
        <w:ind w:firstLine="643" w:firstLineChars="200"/>
        <w:rPr>
          <w:rFonts w:hint="default" w:ascii="仿宋_GB2312" w:hAnsi="仿宋_GB2312" w:eastAsia="仿宋_GB2312" w:cs="仿宋_GB2312"/>
          <w:sz w:val="32"/>
          <w:szCs w:val="32"/>
          <w:lang w:val="en-US" w:eastAsia="zh-CN"/>
        </w:rPr>
      </w:pPr>
      <w:r>
        <w:rPr>
          <w:rFonts w:hint="eastAsia" w:ascii="楷体_GB2312" w:hAnsi="Times New Roman" w:eastAsia="楷体_GB2312" w:cs="Times New Roman"/>
          <w:b/>
          <w:bCs/>
          <w:kern w:val="2"/>
          <w:sz w:val="32"/>
          <w:szCs w:val="32"/>
          <w:lang w:val="en-US" w:eastAsia="zh-CN" w:bidi="ar-SA"/>
        </w:rPr>
        <w:t>（四）完善社会保障体系。</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突出重点，全面开展就业专项活动。坚持把促进各类失业人员就业摆在更加重要位置，深入了解居民用工和技能培训需求，</w:t>
      </w:r>
      <w:r>
        <w:rPr>
          <w:rFonts w:hint="eastAsia" w:ascii="仿宋_GB2312" w:hAnsi="仿宋_GB2312" w:eastAsia="仿宋_GB2312" w:cs="仿宋_GB2312"/>
          <w:sz w:val="32"/>
          <w:szCs w:val="32"/>
          <w:lang w:eastAsia="zh-CN"/>
        </w:rPr>
        <w:t>城镇新增就业人数（</w:t>
      </w:r>
      <w:r>
        <w:rPr>
          <w:rFonts w:hint="eastAsia" w:ascii="仿宋_GB2312" w:hAnsi="仿宋_GB2312" w:eastAsia="仿宋_GB2312" w:cs="仿宋_GB2312"/>
          <w:sz w:val="32"/>
          <w:szCs w:val="32"/>
        </w:rPr>
        <w:t>实名制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任务数</w:t>
      </w:r>
      <w:r>
        <w:rPr>
          <w:rFonts w:hint="eastAsia" w:ascii="仿宋_GB2312" w:hAnsi="仿宋_GB2312" w:eastAsia="仿宋_GB2312" w:cs="仿宋_GB2312"/>
          <w:sz w:val="32"/>
          <w:szCs w:val="32"/>
          <w:lang w:val="en-US" w:eastAsia="zh-CN"/>
        </w:rPr>
        <w:t>850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完成数</w:t>
      </w:r>
      <w:r>
        <w:rPr>
          <w:rFonts w:hint="eastAsia" w:ascii="仿宋_GB2312" w:hAnsi="仿宋_GB2312" w:eastAsia="仿宋_GB2312" w:cs="仿宋_GB2312"/>
          <w:sz w:val="32"/>
          <w:szCs w:val="32"/>
          <w:lang w:val="en-US" w:eastAsia="zh-CN"/>
        </w:rPr>
        <w:t>850人，完成任务的100%;城镇失业人员再就业任务数230人，完成230人，完成任务的100%；就业困难人员就业任务数86人，完成86人，完成任务的100%。</w:t>
      </w:r>
      <w:r>
        <w:rPr>
          <w:rFonts w:hint="eastAsia" w:ascii="仿宋_GB2312" w:hAnsi="仿宋_GB2312" w:eastAsia="仿宋_GB2312" w:cs="仿宋_GB2312"/>
          <w:sz w:val="32"/>
          <w:szCs w:val="32"/>
        </w:rPr>
        <w:t>城乡</w:t>
      </w:r>
      <w:r>
        <w:rPr>
          <w:rFonts w:hint="eastAsia" w:ascii="仿宋_GB2312" w:hAnsi="仿宋_GB2312" w:eastAsia="仿宋_GB2312" w:cs="仿宋_GB2312"/>
          <w:sz w:val="32"/>
          <w:szCs w:val="32"/>
          <w:lang w:eastAsia="zh-CN"/>
        </w:rPr>
        <w:t>居民</w:t>
      </w:r>
      <w:r>
        <w:rPr>
          <w:rFonts w:hint="eastAsia" w:ascii="仿宋_GB2312" w:hAnsi="仿宋_GB2312" w:eastAsia="仿宋_GB2312" w:cs="仿宋_GB2312"/>
          <w:sz w:val="32"/>
          <w:szCs w:val="32"/>
        </w:rPr>
        <w:t>养老保险</w:t>
      </w:r>
      <w:r>
        <w:rPr>
          <w:rFonts w:hint="eastAsia" w:ascii="仿宋_GB2312" w:hAnsi="仿宋_GB2312" w:eastAsia="仿宋_GB2312" w:cs="仿宋_GB2312"/>
          <w:sz w:val="32"/>
          <w:szCs w:val="32"/>
          <w:lang w:eastAsia="zh-CN"/>
        </w:rPr>
        <w:t>续保</w:t>
      </w:r>
      <w:r>
        <w:rPr>
          <w:rFonts w:hint="eastAsia" w:ascii="仿宋_GB2312" w:hAnsi="仿宋_GB2312" w:eastAsia="仿宋_GB2312" w:cs="仿宋_GB2312"/>
          <w:sz w:val="32"/>
          <w:szCs w:val="32"/>
        </w:rPr>
        <w:t>任务数</w:t>
      </w:r>
      <w:r>
        <w:rPr>
          <w:rFonts w:hint="eastAsia" w:ascii="仿宋_GB2312" w:hAnsi="仿宋_GB2312" w:eastAsia="仿宋_GB2312" w:cs="仿宋_GB2312"/>
          <w:sz w:val="32"/>
          <w:szCs w:val="32"/>
          <w:lang w:val="en-US" w:eastAsia="zh-CN"/>
        </w:rPr>
        <w:t>560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完成数810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，完成任务的144.64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；新增</w:t>
      </w:r>
      <w:r>
        <w:rPr>
          <w:rFonts w:hint="eastAsia" w:ascii="仿宋_GB2312" w:hAnsi="仿宋_GB2312" w:eastAsia="仿宋_GB2312" w:cs="仿宋_GB2312"/>
          <w:sz w:val="32"/>
          <w:szCs w:val="32"/>
        </w:rPr>
        <w:t>城乡</w:t>
      </w:r>
      <w:r>
        <w:rPr>
          <w:rFonts w:hint="eastAsia" w:ascii="仿宋_GB2312" w:hAnsi="仿宋_GB2312" w:eastAsia="仿宋_GB2312" w:cs="仿宋_GB2312"/>
          <w:sz w:val="32"/>
          <w:szCs w:val="32"/>
          <w:lang w:eastAsia="zh-CN"/>
        </w:rPr>
        <w:t>居民</w:t>
      </w:r>
      <w:r>
        <w:rPr>
          <w:rFonts w:hint="eastAsia" w:ascii="仿宋_GB2312" w:hAnsi="仿宋_GB2312" w:eastAsia="仿宋_GB2312" w:cs="仿宋_GB2312"/>
          <w:sz w:val="32"/>
          <w:szCs w:val="32"/>
        </w:rPr>
        <w:t>养老保险</w:t>
      </w:r>
      <w:r>
        <w:rPr>
          <w:rFonts w:hint="eastAsia" w:ascii="仿宋_GB2312" w:hAnsi="仿宋_GB2312" w:eastAsia="仿宋_GB2312" w:cs="仿宋_GB2312"/>
          <w:sz w:val="32"/>
          <w:szCs w:val="32"/>
          <w:lang w:eastAsia="zh-CN"/>
        </w:rPr>
        <w:t>任务</w:t>
      </w:r>
      <w:r>
        <w:rPr>
          <w:rFonts w:hint="eastAsia" w:ascii="仿宋_GB2312" w:hAnsi="仿宋_GB2312" w:eastAsia="仿宋_GB2312" w:cs="仿宋_GB2312"/>
          <w:sz w:val="32"/>
          <w:szCs w:val="32"/>
          <w:lang w:val="en-US" w:eastAsia="zh-CN"/>
        </w:rPr>
        <w:t>30人，完成数133人，完成任务的443.33%。城乡居民养老保险需追缴金额193070.57元，已经追缴80564.76元，完成追缴任务的41.73%。二是有效</w:t>
      </w:r>
      <w:r>
        <w:rPr>
          <w:rFonts w:hint="eastAsia" w:ascii="仿宋_GB2312" w:hAnsi="仿宋_GB2312" w:eastAsia="仿宋_GB2312" w:cs="仿宋_GB2312"/>
          <w:sz w:val="32"/>
          <w:szCs w:val="32"/>
        </w:rPr>
        <w:t>促进困难人员稳定就业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公益性岗位</w:t>
      </w:r>
      <w:r>
        <w:rPr>
          <w:rFonts w:hint="eastAsia" w:ascii="仿宋_GB2312" w:hAnsi="仿宋_GB2312" w:eastAsia="仿宋_GB2312" w:cs="仿宋_GB2312"/>
          <w:sz w:val="32"/>
          <w:szCs w:val="32"/>
          <w:lang w:eastAsia="zh-CN"/>
        </w:rPr>
        <w:t>开发</w:t>
      </w:r>
      <w:r>
        <w:rPr>
          <w:rFonts w:hint="eastAsia" w:ascii="仿宋_GB2312" w:hAnsi="仿宋_GB2312" w:eastAsia="仿宋_GB2312" w:cs="仿宋_GB2312"/>
          <w:sz w:val="32"/>
          <w:szCs w:val="32"/>
        </w:rPr>
        <w:t>任务数</w:t>
      </w:r>
      <w:r>
        <w:rPr>
          <w:rFonts w:hint="eastAsia" w:ascii="仿宋_GB2312" w:hAnsi="仿宋_GB2312" w:eastAsia="仿宋_GB2312" w:cs="仿宋_GB2312"/>
          <w:sz w:val="32"/>
          <w:szCs w:val="32"/>
          <w:lang w:val="en-US" w:eastAsia="zh-CN"/>
        </w:rPr>
        <w:t>68,</w:t>
      </w:r>
      <w:r>
        <w:rPr>
          <w:rFonts w:hint="eastAsia" w:ascii="仿宋_GB2312" w:hAnsi="仿宋_GB2312" w:eastAsia="仿宋_GB2312" w:cs="仿宋_GB2312"/>
          <w:sz w:val="32"/>
          <w:szCs w:val="32"/>
        </w:rPr>
        <w:t>完成数</w:t>
      </w:r>
      <w:r>
        <w:rPr>
          <w:rFonts w:hint="eastAsia" w:ascii="仿宋_GB2312" w:hAnsi="仿宋_GB2312" w:eastAsia="仿宋_GB2312" w:cs="仿宋_GB2312"/>
          <w:sz w:val="32"/>
          <w:szCs w:val="32"/>
          <w:lang w:val="en-US" w:eastAsia="zh-CN"/>
        </w:rPr>
        <w:t>68，完成任务数的100%</w:t>
      </w:r>
      <w:r>
        <w:rPr>
          <w:rFonts w:hint="eastAsia" w:ascii="仿宋_GB2312" w:hAnsi="仿宋_GB2312" w:eastAsia="仿宋_GB2312" w:cs="仿宋_GB2312"/>
          <w:sz w:val="32"/>
          <w:szCs w:val="32"/>
        </w:rPr>
        <w:t>。大学生实习任务数</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0人；完成</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0人</w:t>
      </w:r>
      <w:r>
        <w:rPr>
          <w:rFonts w:hint="eastAsia" w:ascii="仿宋_GB2312" w:hAnsi="仿宋_GB2312" w:eastAsia="仿宋_GB2312" w:cs="仿宋_GB2312"/>
          <w:sz w:val="32"/>
          <w:szCs w:val="32"/>
          <w:lang w:eastAsia="zh-CN"/>
        </w:rPr>
        <w:t>，完成任务的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。短期大学生见习任务</w:t>
      </w:r>
      <w:r>
        <w:rPr>
          <w:rFonts w:hint="eastAsia" w:ascii="仿宋_GB2312" w:hAnsi="仿宋_GB2312" w:eastAsia="仿宋_GB2312" w:cs="仿宋_GB2312"/>
          <w:sz w:val="32"/>
          <w:szCs w:val="32"/>
          <w:lang w:val="en-US" w:eastAsia="zh-CN"/>
        </w:rPr>
        <w:t>3人，完成3人，完成任务数的100%。</w:t>
      </w:r>
      <w:r>
        <w:rPr>
          <w:rFonts w:hint="eastAsia" w:ascii="仿宋_GB2312" w:hAnsi="仿宋_GB2312" w:eastAsia="仿宋_GB2312" w:cs="仿宋_GB2312"/>
          <w:sz w:val="32"/>
          <w:szCs w:val="32"/>
          <w:lang w:eastAsia="zh-CN"/>
        </w:rPr>
        <w:t>临时性专项岗位目标任务</w:t>
      </w:r>
      <w:r>
        <w:rPr>
          <w:rFonts w:hint="eastAsia" w:ascii="仿宋_GB2312" w:hAnsi="仿宋_GB2312" w:eastAsia="仿宋_GB2312" w:cs="仿宋_GB2312"/>
          <w:sz w:val="32"/>
          <w:szCs w:val="32"/>
          <w:lang w:val="en-US" w:eastAsia="zh-CN"/>
        </w:rPr>
        <w:t>24，完成24，完成任务数的100%。安置到岗人数12人，完成12人，完成任务数的100%。</w:t>
      </w:r>
      <w:r>
        <w:rPr>
          <w:rFonts w:hint="eastAsia" w:ascii="仿宋_GB2312" w:hAnsi="仿宋_GB2312" w:eastAsia="仿宋_GB2312" w:cs="仿宋_GB2312"/>
          <w:sz w:val="32"/>
          <w:szCs w:val="32"/>
          <w:lang w:eastAsia="zh-CN"/>
        </w:rPr>
        <w:t>新增在职企业参保养老保险任务数</w:t>
      </w:r>
      <w:r>
        <w:rPr>
          <w:rFonts w:hint="eastAsia" w:ascii="仿宋_GB2312" w:hAnsi="仿宋_GB2312" w:eastAsia="仿宋_GB2312" w:cs="仿宋_GB2312"/>
          <w:sz w:val="32"/>
          <w:szCs w:val="32"/>
          <w:lang w:val="en-US" w:eastAsia="zh-CN"/>
        </w:rPr>
        <w:t>150人，完成97人，完成任务的65%；新增失业保险参保任务数40人，完成63人，完成任务的157.5%；新增工伤保险参保任务数120人，完成63人，完成任务的53%。</w:t>
      </w:r>
      <w:r>
        <w:rPr>
          <w:rFonts w:hint="eastAsia" w:ascii="仿宋_GB2312" w:hAnsi="仿宋_GB2312" w:eastAsia="仿宋_GB2312" w:cs="仿宋_GB2312"/>
          <w:sz w:val="32"/>
          <w:szCs w:val="32"/>
        </w:rPr>
        <w:t>小额担保贷款任务数200万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lang w:eastAsia="zh-CN"/>
        </w:rPr>
        <w:t>，完成任务的</w:t>
      </w:r>
      <w:r>
        <w:rPr>
          <w:rFonts w:hint="eastAsia" w:ascii="仿宋_GB2312" w:hAnsi="仿宋_GB2312" w:eastAsia="仿宋_GB2312" w:cs="仿宋_GB2312"/>
          <w:sz w:val="32"/>
          <w:szCs w:val="32"/>
          <w:lang w:val="en-US" w:eastAsia="zh-CN"/>
        </w:rPr>
        <w:t>48% 。三是</w:t>
      </w:r>
      <w:r>
        <w:rPr>
          <w:rFonts w:hint="eastAsia" w:ascii="仿宋_GB2312" w:hAnsi="仿宋_GB2312" w:eastAsia="仿宋_GB2312" w:cs="仿宋_GB2312"/>
          <w:sz w:val="32"/>
          <w:szCs w:val="32"/>
        </w:rPr>
        <w:t>城镇医疗保险任务数</w:t>
      </w:r>
      <w:r>
        <w:rPr>
          <w:rFonts w:hint="eastAsia" w:ascii="仿宋_GB2312" w:hAnsi="仿宋_GB2312" w:eastAsia="仿宋_GB2312" w:cs="仿宋_GB2312"/>
          <w:sz w:val="32"/>
          <w:szCs w:val="32"/>
          <w:lang w:val="en-US" w:eastAsia="zh-CN"/>
        </w:rPr>
        <w:t>19091</w:t>
      </w:r>
      <w:r>
        <w:rPr>
          <w:rFonts w:hint="eastAsia" w:ascii="仿宋_GB2312" w:hAnsi="仿宋_GB2312" w:eastAsia="仿宋_GB2312" w:cs="仿宋_GB2312"/>
          <w:sz w:val="32"/>
          <w:szCs w:val="32"/>
        </w:rPr>
        <w:t>人；完成数</w:t>
      </w:r>
      <w:r>
        <w:rPr>
          <w:rFonts w:hint="eastAsia" w:ascii="仿宋_GB2312" w:hAnsi="仿宋_GB2312" w:eastAsia="仿宋_GB2312" w:cs="仿宋_GB2312"/>
          <w:sz w:val="32"/>
          <w:szCs w:val="32"/>
          <w:lang w:val="en-US" w:eastAsia="zh-CN"/>
        </w:rPr>
        <w:t>16208</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，完成任务的</w:t>
      </w:r>
      <w:r>
        <w:rPr>
          <w:rFonts w:hint="eastAsia" w:ascii="仿宋_GB2312" w:hAnsi="仿宋_GB2312" w:eastAsia="仿宋_GB2312" w:cs="仿宋_GB2312"/>
          <w:sz w:val="32"/>
          <w:szCs w:val="32"/>
          <w:lang w:val="en-US" w:eastAsia="zh-CN"/>
        </w:rPr>
        <w:t>85%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营商环境工作（双招双引），动员辖区新注册企业根据社会保险相关条例，</w:t>
      </w:r>
      <w:r>
        <w:rPr>
          <w:rFonts w:hint="eastAsia" w:ascii="仿宋_GB2312" w:hAnsi="仿宋_GB2312" w:eastAsia="仿宋_GB2312" w:cs="仿宋_GB2312"/>
          <w:sz w:val="32"/>
          <w:szCs w:val="32"/>
          <w:lang w:eastAsia="zh-CN"/>
        </w:rPr>
        <w:t>完成企业社保开户</w:t>
      </w:r>
      <w:r>
        <w:rPr>
          <w:rFonts w:hint="eastAsia" w:ascii="仿宋_GB2312" w:hAnsi="仿宋_GB2312" w:eastAsia="仿宋_GB2312" w:cs="仿宋_GB2312"/>
          <w:sz w:val="32"/>
          <w:szCs w:val="32"/>
          <w:lang w:val="en-US" w:eastAsia="zh-CN"/>
        </w:rPr>
        <w:t>4家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baseline"/>
        <w:rPr>
          <w:rFonts w:hint="eastAsia" w:ascii="仿宋_GB2312" w:hAnsi="Times New Roman" w:eastAsia="仿宋_GB2312" w:cs="Times New Roman"/>
          <w:sz w:val="32"/>
          <w:szCs w:val="32"/>
          <w:lang w:val="en-US" w:eastAsia="zh-CN"/>
        </w:rPr>
      </w:pPr>
      <w:r>
        <w:rPr>
          <w:rFonts w:hint="eastAsia" w:ascii="楷体_GB2312" w:hAnsi="Times New Roman" w:eastAsia="楷体_GB2312" w:cs="Times New Roman"/>
          <w:b/>
          <w:bCs/>
          <w:kern w:val="2"/>
          <w:sz w:val="32"/>
          <w:szCs w:val="32"/>
          <w:lang w:val="en-US" w:eastAsia="zh-CN" w:bidi="ar-SA"/>
        </w:rPr>
        <w:t>（五）扎实开展暖民心行动。</w:t>
      </w:r>
      <w:r>
        <w:rPr>
          <w:rFonts w:hint="eastAsia" w:ascii="仿宋_GB2312" w:hAnsi="Times New Roman" w:eastAsia="仿宋_GB2312" w:cs="Times New Roman"/>
          <w:sz w:val="32"/>
          <w:szCs w:val="32"/>
          <w:lang w:val="en-US" w:eastAsia="zh-CN"/>
        </w:rPr>
        <w:t>完成社区老年食堂及助餐点建设，团结社区食堂及建东、胜利、治西、矿北治东、新培、化工助餐点建成运营；</w:t>
      </w:r>
      <w:r>
        <w:rPr>
          <w:rFonts w:hint="eastAsia" w:ascii="仿宋_GB2312" w:hAnsi="Times New Roman" w:eastAsia="仿宋_GB2312" w:cs="Times New Roman"/>
          <w:b/>
          <w:bCs/>
          <w:sz w:val="32"/>
          <w:szCs w:val="32"/>
          <w:lang w:val="en-US" w:eastAsia="zh-CN"/>
        </w:rPr>
        <w:t>二是就业促进行动。</w:t>
      </w:r>
      <w:r>
        <w:rPr>
          <w:rFonts w:hint="eastAsia" w:ascii="仿宋_GB2312" w:hAnsi="Times New Roman" w:eastAsia="仿宋_GB2312" w:cs="Times New Roman"/>
          <w:sz w:val="32"/>
          <w:szCs w:val="32"/>
          <w:lang w:val="en-US" w:eastAsia="zh-CN"/>
        </w:rPr>
        <w:t>“三公里”就业圈求职者登记任务数1707，完成了1747，完成任务数的102.34%。</w:t>
      </w:r>
      <w:r>
        <w:rPr>
          <w:rFonts w:hint="eastAsia" w:ascii="仿宋_GB2312" w:hAnsi="Times New Roman" w:eastAsia="仿宋_GB2312" w:cs="Times New Roman"/>
          <w:b/>
          <w:bCs/>
          <w:sz w:val="32"/>
          <w:szCs w:val="32"/>
          <w:lang w:val="en-US" w:eastAsia="zh-CN"/>
        </w:rPr>
        <w:t>三是老年教育行动。</w:t>
      </w:r>
      <w:r>
        <w:rPr>
          <w:rFonts w:hint="eastAsia" w:ascii="仿宋_GB2312" w:hAnsi="Times New Roman" w:eastAsia="仿宋_GB2312" w:cs="Times New Roman"/>
          <w:sz w:val="32"/>
          <w:szCs w:val="32"/>
          <w:lang w:val="en-US" w:eastAsia="zh-CN"/>
        </w:rPr>
        <w:t>新庄孜街道老年学校于2022年8月底挂牌完成，全街道范围内8个社区老年教育学习点已达到全覆盖。共招收学员820人，安排社区各部门业务主要负责人、党员志愿者共54名担任教师。</w:t>
      </w:r>
      <w:r>
        <w:rPr>
          <w:rFonts w:hint="eastAsia" w:ascii="仿宋_GB2312" w:hAnsi="Times New Roman" w:eastAsia="仿宋_GB2312" w:cs="Times New Roman"/>
          <w:b/>
          <w:bCs/>
          <w:sz w:val="32"/>
          <w:szCs w:val="32"/>
          <w:lang w:val="en-US" w:eastAsia="zh-CN"/>
        </w:rPr>
        <w:t>四是放心家政行动。</w:t>
      </w:r>
      <w:r>
        <w:rPr>
          <w:rFonts w:hint="eastAsia" w:ascii="仿宋_GB2312" w:hAnsi="Times New Roman" w:eastAsia="仿宋_GB2312" w:cs="Times New Roman"/>
          <w:sz w:val="32"/>
          <w:szCs w:val="32"/>
          <w:lang w:val="en-US" w:eastAsia="zh-CN"/>
        </w:rPr>
        <w:t>预计开展16期就业技能培训，每期参与人数50人，受众800人，对辖区居民进行家政服务技能培训及相关就业指导和帮助。</w:t>
      </w:r>
      <w:r>
        <w:rPr>
          <w:rFonts w:hint="eastAsia" w:ascii="仿宋_GB2312" w:hAnsi="Times New Roman" w:eastAsia="仿宋_GB2312" w:cs="Times New Roman"/>
          <w:b/>
          <w:bCs/>
          <w:sz w:val="32"/>
          <w:szCs w:val="32"/>
          <w:lang w:val="en-US" w:eastAsia="zh-CN"/>
        </w:rPr>
        <w:t>五是安心托幼行动。</w:t>
      </w:r>
      <w:r>
        <w:rPr>
          <w:rFonts w:hint="eastAsia" w:ascii="仿宋_GB2312" w:hAnsi="Times New Roman" w:eastAsia="仿宋_GB2312" w:cs="Times New Roman"/>
          <w:sz w:val="32"/>
          <w:szCs w:val="32"/>
          <w:lang w:val="en-US" w:eastAsia="zh-CN"/>
        </w:rPr>
        <w:t>确定我街道辖区内的小天鹅幼儿园及乐嘟嘟幼儿园为托幼行动试点，开发托管床位80个，完成指标任务。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lang w:eastAsia="zh-CN"/>
        </w:rPr>
        <w:t>四、</w:t>
      </w:r>
      <w:r>
        <w:rPr>
          <w:rFonts w:hint="eastAsia" w:ascii="黑体" w:hAnsi="黑体" w:eastAsia="黑体" w:cs="黑体"/>
          <w:b/>
          <w:bCs/>
          <w:color w:val="000000"/>
          <w:sz w:val="32"/>
          <w:szCs w:val="32"/>
        </w:rPr>
        <w:t>坚持不懈抓治理，社会大局</w:t>
      </w:r>
      <w:r>
        <w:rPr>
          <w:rFonts w:hint="eastAsia" w:ascii="黑体" w:hAnsi="黑体" w:eastAsia="黑体" w:cs="黑体"/>
          <w:b/>
          <w:bCs/>
          <w:color w:val="000000"/>
          <w:sz w:val="32"/>
          <w:szCs w:val="32"/>
          <w:lang w:eastAsia="zh-CN"/>
        </w:rPr>
        <w:t>保持</w:t>
      </w:r>
      <w:r>
        <w:rPr>
          <w:rFonts w:hint="eastAsia" w:ascii="黑体" w:hAnsi="黑体" w:eastAsia="黑体" w:cs="黑体"/>
          <w:b/>
          <w:bCs/>
          <w:color w:val="000000"/>
          <w:sz w:val="32"/>
          <w:szCs w:val="32"/>
        </w:rPr>
        <w:t>稳定</w:t>
      </w:r>
    </w:p>
    <w:p>
      <w:pPr>
        <w:numPr>
          <w:ilvl w:val="0"/>
          <w:numId w:val="0"/>
        </w:numPr>
        <w:ind w:firstLine="643" w:firstLineChars="200"/>
        <w:jc w:val="left"/>
        <w:rPr>
          <w:rFonts w:hint="eastAsia" w:ascii="仿宋_GB2312" w:eastAsia="仿宋_GB2312"/>
          <w:sz w:val="32"/>
          <w:szCs w:val="32"/>
          <w:lang w:val="en-US" w:eastAsia="zh-CN"/>
        </w:rPr>
      </w:pPr>
      <w:r>
        <w:rPr>
          <w:rFonts w:hint="eastAsia" w:ascii="楷体_GB2312" w:hAnsi="Times New Roman" w:eastAsia="楷体_GB2312" w:cs="Times New Roman"/>
          <w:b/>
          <w:bCs/>
          <w:kern w:val="2"/>
          <w:sz w:val="32"/>
          <w:szCs w:val="32"/>
          <w:lang w:val="en-US" w:eastAsia="zh-CN" w:bidi="ar-SA"/>
        </w:rPr>
        <w:t>（一）狠抓平安建设确保安定团结。</w:t>
      </w:r>
      <w:r>
        <w:rPr>
          <w:rFonts w:hint="eastAsia" w:ascii="仿宋" w:hAnsi="仿宋" w:eastAsia="仿宋" w:cs="仿宋"/>
          <w:sz w:val="32"/>
          <w:szCs w:val="32"/>
          <w:lang w:val="en-US" w:eastAsia="zh-CN"/>
        </w:rPr>
        <w:t>街道各社区、部门始终围绕维护国家政治安全和社会稳定工作总体部署，针对特殊的敏感节点、重要时段，明确工作重点，严密工作措施，压实工作责任，认真有序推进工作落实。</w:t>
      </w:r>
      <w:r>
        <w:rPr>
          <w:rFonts w:hint="eastAsia" w:ascii="楷体_GB2312" w:eastAsia="楷体_GB2312"/>
          <w:b/>
          <w:sz w:val="32"/>
          <w:szCs w:val="32"/>
          <w:lang w:eastAsia="zh-CN"/>
        </w:rPr>
        <w:t>一是</w:t>
      </w:r>
      <w:r>
        <w:rPr>
          <w:rFonts w:hint="eastAsia" w:ascii="仿宋_GB2312" w:eastAsia="仿宋_GB2312"/>
          <w:sz w:val="32"/>
          <w:szCs w:val="32"/>
        </w:rPr>
        <w:t>严密防范和严厉打击境内外敌对势力、民族分裂势力、宗教极端势力和“法轮功”、“全能神”等邪教组织的渗透颠覆与分裂破坏活动，深入开展反邪教警示教育</w:t>
      </w:r>
      <w:r>
        <w:rPr>
          <w:rFonts w:hint="eastAsia" w:ascii="仿宋_GB2312" w:eastAsia="仿宋_GB2312"/>
          <w:sz w:val="32"/>
          <w:szCs w:val="32"/>
          <w:lang w:eastAsia="zh-CN"/>
        </w:rPr>
        <w:t>。</w:t>
      </w:r>
      <w:r>
        <w:rPr>
          <w:rFonts w:hint="eastAsia" w:ascii="仿宋_GB2312" w:eastAsia="仿宋_GB2312"/>
          <w:sz w:val="32"/>
          <w:szCs w:val="32"/>
        </w:rPr>
        <w:t>我街道在做好</w:t>
      </w:r>
      <w:r>
        <w:rPr>
          <w:rFonts w:hint="eastAsia" w:ascii="仿宋_GB2312" w:eastAsia="仿宋_GB2312"/>
          <w:sz w:val="32"/>
          <w:szCs w:val="32"/>
          <w:lang w:eastAsia="zh-CN"/>
        </w:rPr>
        <w:t>防邪宣传工作的同时加大</w:t>
      </w:r>
      <w:r>
        <w:rPr>
          <w:rFonts w:hint="eastAsia" w:ascii="仿宋_GB2312" w:eastAsia="仿宋_GB2312"/>
          <w:sz w:val="32"/>
          <w:szCs w:val="32"/>
        </w:rPr>
        <w:t>邪教人员的稳控及转化工作，每月对辖区“全能神”重点人员进行回访，了解他们的生活及思想状态。</w:t>
      </w:r>
      <w:r>
        <w:rPr>
          <w:rFonts w:hint="eastAsia" w:ascii="仿宋_GB2312" w:eastAsia="仿宋_GB2312"/>
          <w:sz w:val="32"/>
          <w:szCs w:val="32"/>
          <w:lang w:eastAsia="zh-CN"/>
        </w:rPr>
        <w:t>对辖区聚会点、宗教场所的日常巡查工作，</w:t>
      </w:r>
      <w:r>
        <w:rPr>
          <w:rFonts w:hint="eastAsia" w:ascii="仿宋_GB2312" w:eastAsia="仿宋_GB2312"/>
          <w:sz w:val="32"/>
          <w:szCs w:val="32"/>
        </w:rPr>
        <w:t>并对辖区私设聚会点进行全面清理排查，</w:t>
      </w:r>
      <w:r>
        <w:rPr>
          <w:rFonts w:hint="eastAsia" w:ascii="仿宋_GB2312" w:eastAsia="仿宋_GB2312"/>
          <w:sz w:val="32"/>
          <w:szCs w:val="32"/>
          <w:lang w:eastAsia="zh-CN"/>
        </w:rPr>
        <w:t>截至目前，劝停关闭私设聚会点</w:t>
      </w:r>
      <w:r>
        <w:rPr>
          <w:rFonts w:hint="eastAsia" w:ascii="仿宋_GB2312" w:eastAsia="仿宋_GB2312"/>
          <w:sz w:val="32"/>
          <w:szCs w:val="32"/>
          <w:lang w:val="en-US" w:eastAsia="zh-CN"/>
        </w:rPr>
        <w:t>3处</w:t>
      </w:r>
      <w:r>
        <w:rPr>
          <w:rFonts w:hint="eastAsia" w:ascii="仿宋_GB2312" w:eastAsia="仿宋_GB2312"/>
          <w:sz w:val="32"/>
          <w:szCs w:val="32"/>
          <w:lang w:eastAsia="zh-CN"/>
        </w:rPr>
        <w:t>，对聚会场所聚众聚会行为进行劝说教育，同时做好宗教场所的疫情防控工作。</w:t>
      </w:r>
      <w:r>
        <w:rPr>
          <w:rFonts w:hint="eastAsia" w:ascii="楷体" w:hAnsi="楷体" w:eastAsia="楷体" w:cs="楷体"/>
          <w:b/>
          <w:bCs/>
          <w:sz w:val="32"/>
          <w:szCs w:val="32"/>
          <w:lang w:eastAsia="zh-CN"/>
        </w:rPr>
        <w:t>二是</w:t>
      </w:r>
      <w:r>
        <w:rPr>
          <w:rFonts w:hint="eastAsia" w:ascii="仿宋_GB2312" w:hAnsi="Times New Roman" w:eastAsia="仿宋_GB2312" w:cs="Times New Roman"/>
          <w:sz w:val="32"/>
          <w:szCs w:val="32"/>
          <w:lang w:val="en-US" w:eastAsia="zh-CN"/>
        </w:rPr>
        <w:t>围绕打击整治养</w:t>
      </w:r>
      <w:r>
        <w:rPr>
          <w:rFonts w:hint="eastAsia" w:ascii="仿宋_GB2312" w:eastAsia="仿宋_GB2312"/>
          <w:sz w:val="32"/>
          <w:szCs w:val="32"/>
          <w:lang w:val="en-US" w:eastAsia="zh-CN"/>
        </w:rPr>
        <w:t>老诈骗专项工作，结合扫黑除恶专项斗争、疫情防控等重点工作，组织开展一系列的入户宣传活动，累计</w:t>
      </w:r>
      <w:r>
        <w:rPr>
          <w:rFonts w:hint="eastAsia" w:ascii="仿宋" w:hAnsi="仿宋" w:eastAsia="仿宋" w:cs="仿宋"/>
          <w:sz w:val="32"/>
          <w:szCs w:val="32"/>
          <w:lang w:val="en-US" w:eastAsia="zh-CN"/>
        </w:rPr>
        <w:t>入户</w:t>
      </w:r>
      <w:r>
        <w:rPr>
          <w:rFonts w:hint="eastAsia" w:ascii="仿宋_GB2312" w:eastAsia="仿宋_GB2312"/>
          <w:sz w:val="32"/>
          <w:szCs w:val="32"/>
          <w:lang w:val="en-US" w:eastAsia="zh-CN"/>
        </w:rPr>
        <w:t>发放宣传单10000余份</w:t>
      </w:r>
      <w:r>
        <w:rPr>
          <w:rFonts w:hint="eastAsia" w:ascii="仿宋" w:hAnsi="仿宋" w:eastAsia="仿宋" w:cs="仿宋"/>
          <w:sz w:val="32"/>
          <w:szCs w:val="32"/>
          <w:lang w:val="en-US" w:eastAsia="zh-CN"/>
        </w:rPr>
        <w:t>，引导协助居民下载安装“国家反诈中心”APP累计近20000人。</w:t>
      </w:r>
      <w:r>
        <w:rPr>
          <w:rFonts w:hint="eastAsia" w:ascii="仿宋_GB2312" w:hAnsi="Calibri" w:eastAsia="仿宋_GB2312" w:cs="Times New Roman"/>
          <w:sz w:val="32"/>
          <w:szCs w:val="32"/>
          <w:lang w:val="en-US" w:eastAsia="zh-CN"/>
        </w:rPr>
        <w:t>增强居民群众对反电诈的意识，</w:t>
      </w:r>
      <w:r>
        <w:rPr>
          <w:rFonts w:hint="eastAsia" w:ascii="仿宋_GB2312" w:eastAsia="仿宋_GB2312"/>
          <w:sz w:val="32"/>
          <w:szCs w:val="32"/>
          <w:lang w:val="en-US" w:eastAsia="zh-CN"/>
        </w:rPr>
        <w:t>最大限度地减少群众的经济损失。</w:t>
      </w:r>
      <w:r>
        <w:rPr>
          <w:rFonts w:hint="eastAsia" w:ascii="仿宋_GB2312" w:eastAsia="仿宋_GB2312"/>
          <w:b/>
          <w:bCs/>
          <w:sz w:val="32"/>
          <w:szCs w:val="32"/>
          <w:lang w:val="en-US" w:eastAsia="zh-CN"/>
        </w:rPr>
        <w:t>三是</w:t>
      </w:r>
      <w:r>
        <w:rPr>
          <w:rFonts w:hint="eastAsia" w:ascii="仿宋_GB2312" w:eastAsia="仿宋_GB2312"/>
          <w:sz w:val="32"/>
          <w:szCs w:val="32"/>
          <w:lang w:val="en-US" w:eastAsia="zh-CN"/>
        </w:rPr>
        <w:t>深入开展禁毒专项行动，建立长效机制。按照上级有关文件精神，我街道扎实开展“社戒社康”工作，配合辖区派出所做好吸毒人员的管控及帮扶工作，认真开展“春季禁种”、“秋季铲毒”专项行动，精心筹备6.26禁毒宣传月活动，为净化辖区社会环境奠定了基础。</w:t>
      </w:r>
      <w:r>
        <w:rPr>
          <w:rFonts w:hint="eastAsia" w:ascii="仿宋_GB2312" w:eastAsia="仿宋_GB2312"/>
          <w:b/>
          <w:bCs/>
          <w:sz w:val="32"/>
          <w:szCs w:val="32"/>
          <w:lang w:val="en-US" w:eastAsia="zh-CN"/>
        </w:rPr>
        <w:t>四</w:t>
      </w:r>
      <w:r>
        <w:rPr>
          <w:rFonts w:hint="eastAsia" w:ascii="楷体" w:hAnsi="楷体" w:eastAsia="楷体" w:cs="楷体"/>
          <w:b/>
          <w:bCs/>
          <w:sz w:val="32"/>
          <w:szCs w:val="32"/>
          <w:lang w:val="en-US" w:eastAsia="zh-CN"/>
        </w:rPr>
        <w:t>是</w:t>
      </w:r>
      <w:r>
        <w:rPr>
          <w:rFonts w:hint="eastAsia" w:ascii="仿宋_GB2312" w:hAnsi="Times New Roman" w:eastAsia="仿宋_GB2312" w:cs="Times New Roman"/>
          <w:sz w:val="32"/>
          <w:szCs w:val="32"/>
          <w:lang w:val="en-US" w:eastAsia="zh-CN"/>
        </w:rPr>
        <w:t>积极开展预防未成年犯罪宣传工作，组织各社区依托未成年人活动积极开展形式多样的宣传活动，</w:t>
      </w:r>
      <w:r>
        <w:rPr>
          <w:rFonts w:hint="eastAsia" w:ascii="仿宋_GB2312" w:eastAsia="仿宋_GB2312"/>
          <w:sz w:val="32"/>
          <w:szCs w:val="32"/>
          <w:lang w:val="en-US" w:eastAsia="zh-CN"/>
        </w:rPr>
        <w:t>累计发放宣传单3000余份</w:t>
      </w:r>
      <w:r>
        <w:rPr>
          <w:rFonts w:hint="eastAsia" w:ascii="仿宋_GB2312" w:hAnsi="Times New Roman" w:eastAsia="仿宋_GB2312" w:cs="Times New Roman"/>
          <w:sz w:val="32"/>
          <w:szCs w:val="32"/>
          <w:lang w:val="en-US" w:eastAsia="zh-CN"/>
        </w:rPr>
        <w:t>。</w:t>
      </w:r>
      <w:r>
        <w:rPr>
          <w:rFonts w:hint="eastAsia" w:ascii="楷体" w:hAnsi="楷体" w:eastAsia="楷体" w:cs="楷体"/>
          <w:b/>
          <w:bCs/>
          <w:sz w:val="32"/>
          <w:szCs w:val="32"/>
          <w:lang w:val="en-US" w:eastAsia="zh-CN"/>
        </w:rPr>
        <w:t>五是</w:t>
      </w:r>
      <w:r>
        <w:rPr>
          <w:rFonts w:hint="eastAsia" w:ascii="仿宋_GB2312" w:eastAsia="仿宋_GB2312"/>
          <w:sz w:val="32"/>
          <w:szCs w:val="32"/>
          <w:lang w:val="en-US" w:eastAsia="zh-CN"/>
        </w:rPr>
        <w:t>继续依法严厉打击非法集资、“套路贷”等金融领域的违法犯罪活动，维护市场经济秩序，最大限度地减少群众的经济损失。</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Calibri" w:eastAsia="仿宋_GB2312" w:cs="Times New Roman"/>
          <w:sz w:val="32"/>
          <w:szCs w:val="32"/>
          <w:lang w:val="en-US" w:eastAsia="zh-CN"/>
        </w:rPr>
      </w:pPr>
      <w:r>
        <w:rPr>
          <w:rFonts w:hint="eastAsia" w:ascii="楷体_GB2312" w:eastAsia="楷体_GB2312"/>
          <w:b/>
          <w:sz w:val="32"/>
          <w:szCs w:val="32"/>
        </w:rPr>
        <w:t>全力推进矛盾纠纷排查化解</w:t>
      </w:r>
      <w:r>
        <w:rPr>
          <w:rFonts w:hint="eastAsia" w:ascii="楷体_GB2312" w:eastAsia="楷体_GB2312"/>
          <w:b/>
          <w:sz w:val="32"/>
          <w:szCs w:val="32"/>
          <w:lang w:eastAsia="zh-CN"/>
        </w:rPr>
        <w:t>。</w:t>
      </w:r>
      <w:r>
        <w:rPr>
          <w:rFonts w:hint="eastAsia" w:ascii="仿宋_GB2312" w:eastAsia="仿宋_GB2312"/>
          <w:sz w:val="32"/>
          <w:szCs w:val="32"/>
          <w:lang w:val="en-US" w:eastAsia="zh-CN"/>
        </w:rPr>
        <w:t>在特殊敏感时期组织各社区各部门对重点领域、行业、人员开展大排查活动。成立街道信访联席会议领导小组，统筹各方资源，整合各方力量，由点及线、由线及面，形成协调联动、齐抓共管、责任分明的工作体系。每月召开联席会议分析成因，加强部门配合，强化责任分工，制定化解方案、应急预案，</w:t>
      </w:r>
      <w:r>
        <w:rPr>
          <w:rFonts w:hint="eastAsia" w:ascii="仿宋" w:hAnsi="仿宋" w:eastAsia="仿宋"/>
          <w:sz w:val="32"/>
          <w:szCs w:val="32"/>
        </w:rPr>
        <w:t>妥善处置</w:t>
      </w:r>
      <w:r>
        <w:rPr>
          <w:rFonts w:hint="eastAsia" w:ascii="仿宋" w:hAnsi="仿宋" w:eastAsia="仿宋"/>
          <w:sz w:val="32"/>
          <w:szCs w:val="32"/>
          <w:lang w:eastAsia="zh-CN"/>
        </w:rPr>
        <w:t>八大家电建楼、团结村一期房租发放</w:t>
      </w:r>
      <w:r>
        <w:rPr>
          <w:rFonts w:hint="eastAsia" w:ascii="仿宋" w:hAnsi="仿宋" w:eastAsia="仿宋"/>
          <w:sz w:val="32"/>
          <w:szCs w:val="32"/>
        </w:rPr>
        <w:t>等信访问题，安抚佳城国际群众反应强烈的信访事宜。</w:t>
      </w:r>
      <w:r>
        <w:rPr>
          <w:rFonts w:hint="eastAsia" w:ascii="仿宋_GB2312" w:hAnsi="Calibri" w:eastAsia="仿宋_GB2312" w:cs="Times New Roman"/>
          <w:sz w:val="32"/>
          <w:szCs w:val="32"/>
          <w:lang w:val="en-US" w:eastAsia="zh-CN"/>
        </w:rPr>
        <w:t>每半月报送矛盾纠纷排查报表，截止目前，我街道共计排查119起、调处119起。目前所有排查出的矛盾纠纷均已得到有效处置。无民转刑案件发生，地区无重大矛盾纠纷事件，未发生重大群体性事件。</w:t>
      </w:r>
    </w:p>
    <w:p>
      <w:pPr>
        <w:rPr>
          <w:rFonts w:hint="eastAsia" w:ascii="仿宋_GB2312" w:hAnsi="仿宋_GB2312" w:eastAsia="仿宋_GB2312" w:cs="仿宋_GB2312"/>
          <w:sz w:val="32"/>
          <w:szCs w:val="32"/>
        </w:rPr>
      </w:pPr>
      <w:r>
        <w:rPr>
          <w:rFonts w:hint="eastAsia" w:ascii="楷体_GB2312" w:hAnsi="Times New Roman" w:eastAsia="楷体_GB2312" w:cs="Times New Roman"/>
          <w:b/>
          <w:bCs/>
          <w:kern w:val="2"/>
          <w:sz w:val="32"/>
          <w:szCs w:val="32"/>
          <w:lang w:val="en-US" w:eastAsia="zh-CN" w:bidi="ar-SA"/>
        </w:rPr>
        <w:t>（三）推动军民融合，构建双拥格局。</w:t>
      </w:r>
      <w:r>
        <w:rPr>
          <w:rFonts w:hint="eastAsia" w:ascii="仿宋_GB2312" w:hAnsi="仿宋_GB2312" w:eastAsia="仿宋_GB2312" w:cs="仿宋_GB2312"/>
          <w:sz w:val="32"/>
          <w:szCs w:val="32"/>
        </w:rPr>
        <w:t>认真贯彻落实上级军事机关关于民兵整组工作部署的要求，按照“深化调整改革、实施分类指导、持续规范程序、夯实组织基础”的指导思想，街道武装部提出“抓基础、重编组、强素质”的工作目标，进一步加强后备力量动员，认真制定民兵整组工作计划，重点抓好民兵干部队伍建设，强化应急分队功能和民兵布局重点调整。街道现编有普通民兵600人，基干民兵79人，其中区应急连分队34人，街道应急排分队30人，地下工程抢修抢建分队15人。为提高专业民兵队伍素质，街道武装部在上级军事机关指导下，结合实际情况制定科学军事训练计划，全年分别完成民兵整组拉动点验、水上分队抗洪抢险、工程分队抢修抢建、应急分队疫情防控等训练和保障任务，保证了民兵分队能够“拉得出、用得上、保民安”的整组要求。全面开展宣传动员，共悬挂宣传横幅30条，张贴征兵公告和大型宣传海报100多张，散发宣传手册200份，投入宣传资金6000元。专武工作人员认真宣传入伍优惠政策，激励适龄青年踊跃报名。街道武装部积极做好后勤保障工作，在体检过程中全程陪同，做好政策解释和安抚工作，经过体检、政审程序审核，全年共向部队输送优质兵员9人，其中大学毕业生8人，高职毕业生1人，征兵的数量和质量居全区前列，圆满完成年度征兵任务。</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五、工作存在问题</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（一）学用结合、知行合一不够紧密。能够认真学习习近平新时代中国特色社会主义思想，将二十大精神纳入学习内容，但在贯彻落实到街道各项工作联系还不够紧密，工作提质增效上还需下功夫。</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凝聚各方力量，解决历史遗留问题的力度不够。在抓好党建引领物业全覆盖工作中，能够较好的将问题摆在“桌面”，集中协商。但在面对历史遗留问题，牵扯的单位较多，点线交错，在统筹协调、综合资源上仍有差距。</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（三）城市治理的精细化管理任务重、责任大，尤其是无物业管理的开放式居民区，居民环境卫生治理问题难度大难点多。</w:t>
      </w:r>
    </w:p>
    <w:p>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（四）街道社区工作基础薄弱。一是街道社区基础设施投入不足；二是专职服务队伍力量不足，街道及社区专职工作人员较少，承担起日益繁重的工作任务时压力过大。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rPr>
          <w:rFonts w:hint="eastAsia" w:ascii="黑体" w:hAnsi="黑体" w:eastAsia="黑体" w:cs="Times New Roman"/>
          <w:b/>
          <w:kern w:val="2"/>
          <w:sz w:val="32"/>
          <w:szCs w:val="32"/>
          <w:lang w:val="en-US" w:eastAsia="zh-CN" w:bidi="ar-SA"/>
        </w:rPr>
      </w:pPr>
      <w:r>
        <w:rPr>
          <w:rFonts w:hint="eastAsia" w:ascii="黑体" w:hAnsi="黑体" w:eastAsia="黑体" w:cs="Times New Roman"/>
          <w:b/>
          <w:kern w:val="2"/>
          <w:sz w:val="32"/>
          <w:szCs w:val="32"/>
          <w:lang w:val="en-US" w:eastAsia="zh-CN" w:bidi="ar-SA"/>
        </w:rPr>
        <w:t>六、2023年工作谋划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坚持以人民为中心的发展思想，深入贯彻习近平新时代中国特色社会主义思想，以建设坚强有力的基层组织为引领，着力构建和谐幸福的新格局。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rPr>
          <w:rFonts w:ascii="楷体" w:hAnsi="楷体" w:eastAsia="楷体"/>
          <w:sz w:val="32"/>
          <w:szCs w:val="32"/>
        </w:rPr>
      </w:pPr>
      <w:r>
        <w:rPr>
          <w:rFonts w:hint="eastAsia" w:ascii="楷体_GB2312" w:hAnsi="Times New Roman" w:eastAsia="楷体_GB2312" w:cs="Times New Roman"/>
          <w:b/>
          <w:bCs/>
          <w:kern w:val="2"/>
          <w:sz w:val="32"/>
          <w:szCs w:val="32"/>
          <w:lang w:val="en-US" w:eastAsia="zh-CN" w:bidi="ar-SA"/>
        </w:rPr>
        <w:t>（一）立足和谐稳定，着力营造群众安全感、满意度的社会氛围。</w:t>
      </w:r>
      <w:r>
        <w:rPr>
          <w:rFonts w:hint="eastAsia" w:ascii="仿宋_GB2312" w:hAnsi="Times New Roman" w:eastAsia="仿宋_GB2312" w:cs="Times New Roman"/>
          <w:sz w:val="32"/>
          <w:szCs w:val="32"/>
        </w:rPr>
        <w:t>对照民生工程任务，逐项梳理、倒排工期、逐一细化、加强调度，确保按时保量完成任务。坚持“安全第一、预防为主”的理念，进一步完善应急预案体系，加强应急队伍建设管理，做好突发事件隐患排查，安全、环保日常巡查、线索收集上报，配合执法部门开展专项检查。深入推动网格化工作开展，加大矛盾调处力度，充分发挥人民调解、司法调解、行政调解综合作用，形成共同参与、齐抓共管的大调解格局。落实敏感时节维稳信访值班制度、领导公开接访等制度，妥善处置人民群众信访问题。组织随机抽查，定期或不定期测评，征求意见，解决问题，促进双提升。通过持续开展防范宣传，进一步增强群众反诈防骗意识，提升抵御电信网络诈骗犯罪侵害能力，彰显打击治理电信网络诈骗犯罪的决心与成效，坚决遏制电信网络诈骗犯罪高发态势。常态化开展疫情防控，对境外、省外、市外务工（外出）人员建立基础台账，实行动态摸排、管理，继续做好全民疫苗接种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rPr>
          <w:rFonts w:hint="default" w:ascii="仿宋_GB2312" w:hAnsi="Times New Roman" w:eastAsia="仿宋_GB2312" w:cs="Times New Roman"/>
          <w:sz w:val="32"/>
          <w:szCs w:val="32"/>
          <w:lang w:val="en-US"/>
        </w:rPr>
      </w:pPr>
      <w:r>
        <w:rPr>
          <w:rFonts w:hint="eastAsia" w:ascii="楷体_GB2312" w:hAnsi="Times New Roman" w:eastAsia="楷体_GB2312" w:cs="Times New Roman"/>
          <w:b/>
          <w:bCs/>
          <w:kern w:val="2"/>
          <w:sz w:val="32"/>
          <w:szCs w:val="32"/>
          <w:lang w:val="en-US" w:eastAsia="zh-CN" w:bidi="ar-SA"/>
        </w:rPr>
        <w:t>（二）强化群众导向，着力改善老城区城市面貌。</w:t>
      </w:r>
      <w:r>
        <w:rPr>
          <w:rFonts w:hint="eastAsia" w:ascii="仿宋_GB2312" w:hAnsi="仿宋_GB2312" w:eastAsia="仿宋_GB2312" w:cs="仿宋_GB2312"/>
          <w:sz w:val="32"/>
          <w:szCs w:val="32"/>
          <w:lang w:val="en-US" w:eastAsia="zh-CN"/>
        </w:rPr>
        <w:t>持续推进</w:t>
      </w:r>
      <w:r>
        <w:rPr>
          <w:rFonts w:hint="eastAsia" w:ascii="仿宋_GB2312" w:hAnsi="仿宋_GB2312" w:eastAsia="仿宋_GB2312" w:cs="仿宋_GB2312"/>
          <w:sz w:val="32"/>
          <w:szCs w:val="32"/>
        </w:rPr>
        <w:t>建北村棚户区改造项目二期工程相关工作，</w:t>
      </w:r>
      <w:r>
        <w:rPr>
          <w:rFonts w:hint="eastAsia" w:ascii="仿宋_GB2312" w:hAnsi="仿宋_GB2312" w:eastAsia="仿宋_GB2312" w:cs="仿宋_GB2312"/>
          <w:sz w:val="32"/>
          <w:szCs w:val="32"/>
          <w:lang w:val="en-US" w:eastAsia="zh-CN"/>
        </w:rPr>
        <w:t>保障已搬迁住户的安置补助费发放，研究建北村二期征迁动工事宜。八大家及矿南村项目启动谈判，研究解决现存的各种难点问题。启动科技楼下国有土地上的住户及附属物拆迁项目的谈判，保障各项资金到位，确保项目顺利进行。研究解决17户自建房危房整改问题，力保在最短时间内完成。扎实做好文明创建各项工作，助力全国文明城市创建。</w:t>
      </w:r>
    </w:p>
    <w:p>
      <w:pPr>
        <w:pStyle w:val="6"/>
        <w:keepNext w:val="0"/>
        <w:keepLines w:val="0"/>
        <w:pageBreakBefore w:val="0"/>
        <w:widowControl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kern w:val="2"/>
          <w:sz w:val="32"/>
          <w:szCs w:val="32"/>
          <w:lang w:val="en-US" w:eastAsia="zh-CN" w:bidi="ar-SA"/>
        </w:rPr>
      </w:pPr>
      <w:r>
        <w:rPr>
          <w:rFonts w:hint="eastAsia" w:ascii="楷体_GB2312" w:hAnsi="Times New Roman" w:eastAsia="楷体_GB2312" w:cs="Times New Roman"/>
          <w:b/>
          <w:bCs/>
          <w:kern w:val="2"/>
          <w:sz w:val="32"/>
          <w:szCs w:val="32"/>
          <w:lang w:val="en-US" w:eastAsia="zh-CN" w:bidi="ar-SA"/>
        </w:rPr>
        <w:t>（三）聚焦项目建设，着力推动经济高质量发展</w:t>
      </w:r>
      <w:r>
        <w:rPr>
          <w:rFonts w:hint="eastAsia" w:ascii="楷体_GB2312" w:eastAsia="楷体_GB2312" w:cs="Times New Roman"/>
          <w:b/>
          <w:bCs/>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以项目建设为抓手，实施重点项目提速工程，即在重大产业、重大基础设施、重大民生3大领域。在重大产业领域，计划谋划项目4个，计划总投资约8亿元，八公山循环经济工业园、新庄孜采煤沉陷区项目、八公山区建北村棚户区改造项目二期工程中央花园项目、八公山绿色食品产业园项目。</w:t>
      </w:r>
    </w:p>
    <w:p>
      <w:pPr>
        <w:pStyle w:val="6"/>
        <w:keepNext w:val="0"/>
        <w:keepLines w:val="0"/>
        <w:pageBreakBefore w:val="0"/>
        <w:widowControl w:val="0"/>
        <w:kinsoku/>
        <w:wordWrap/>
        <w:overflowPunct/>
        <w:topLinePunct w:val="0"/>
        <w:autoSpaceDE/>
        <w:autoSpaceDN/>
        <w:bidi w:val="0"/>
        <w:adjustRightInd/>
        <w:snapToGrid/>
        <w:spacing w:line="600" w:lineRule="exact"/>
        <w:rPr>
          <w:rFonts w:hint="eastAsia" w:ascii="仿宋_GB2312" w:hAnsi="Times New Roman" w:eastAsia="仿宋_GB2312" w:cs="Times New Roman"/>
          <w:sz w:val="32"/>
          <w:szCs w:val="32"/>
        </w:rPr>
      </w:pPr>
      <w:r>
        <w:rPr>
          <w:rFonts w:hint="eastAsia" w:ascii="楷体_GB2312" w:hAnsi="Times New Roman" w:eastAsia="楷体_GB2312" w:cs="Times New Roman"/>
          <w:b/>
          <w:bCs/>
          <w:kern w:val="2"/>
          <w:sz w:val="32"/>
          <w:szCs w:val="32"/>
          <w:lang w:val="en-US" w:eastAsia="zh-CN" w:bidi="ar-SA"/>
        </w:rPr>
        <w:t>（</w:t>
      </w:r>
      <w:r>
        <w:rPr>
          <w:rFonts w:hint="eastAsia" w:ascii="楷体_GB2312" w:eastAsia="楷体_GB2312" w:cs="Times New Roman"/>
          <w:b/>
          <w:bCs/>
          <w:kern w:val="2"/>
          <w:sz w:val="32"/>
          <w:szCs w:val="32"/>
          <w:lang w:val="en-US" w:eastAsia="zh-CN" w:bidi="ar-SA"/>
        </w:rPr>
        <w:t>四</w:t>
      </w:r>
      <w:r>
        <w:rPr>
          <w:rFonts w:hint="eastAsia" w:ascii="楷体_GB2312" w:hAnsi="Times New Roman" w:eastAsia="楷体_GB2312" w:cs="Times New Roman"/>
          <w:b/>
          <w:bCs/>
          <w:kern w:val="2"/>
          <w:sz w:val="32"/>
          <w:szCs w:val="32"/>
          <w:lang w:val="en-US" w:eastAsia="zh-CN" w:bidi="ar-SA"/>
        </w:rPr>
        <w:t>）立足转型发展，着力构建服务型营商环境。</w:t>
      </w:r>
      <w:r>
        <w:rPr>
          <w:rFonts w:hint="eastAsia" w:ascii="仿宋_GB2312" w:hAnsi="Times New Roman" w:eastAsia="仿宋_GB2312" w:cs="Times New Roman"/>
          <w:sz w:val="32"/>
          <w:szCs w:val="32"/>
        </w:rPr>
        <w:t>实施精准招商、导向招商，以重点项目为突破，充分利用矿企去产能地块及城市综合体资源，努力扩大招商成果，提高项目履约率和资金到位率，全力推进项目落地。</w:t>
      </w:r>
      <w:r>
        <w:rPr>
          <w:rFonts w:hint="eastAsia" w:ascii="仿宋_GB2312" w:eastAsia="仿宋_GB2312" w:cs="Times New Roman"/>
          <w:sz w:val="32"/>
          <w:szCs w:val="32"/>
          <w:lang w:val="en-US" w:eastAsia="zh-CN"/>
        </w:rPr>
        <w:t>持续</w:t>
      </w:r>
      <w:r>
        <w:rPr>
          <w:rFonts w:hint="eastAsia" w:ascii="仿宋_GB2312" w:hAnsi="Times New Roman" w:eastAsia="仿宋_GB2312" w:cs="Times New Roman"/>
          <w:sz w:val="32"/>
          <w:szCs w:val="32"/>
        </w:rPr>
        <w:t>开展“四送一服”，主动问需于企，努力协调解决企业堵点难点痛点问题</w:t>
      </w: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eastAsia="zh-CN"/>
        </w:rPr>
        <w:t>做好企业诉求问题办理</w:t>
      </w:r>
      <w:r>
        <w:rPr>
          <w:rFonts w:hint="eastAsia" w:ascii="仿宋_GB2312" w:hAnsi="Times New Roman" w:eastAsia="仿宋_GB2312" w:cs="Times New Roman"/>
          <w:sz w:val="32"/>
          <w:szCs w:val="32"/>
        </w:rPr>
        <w:t>。开展经济发展环境综合整治，大力优化营商环境，促进个体工商、小微企业集群发展。</w:t>
      </w:r>
    </w:p>
    <w:p>
      <w:pPr>
        <w:pStyle w:val="6"/>
        <w:keepNext w:val="0"/>
        <w:keepLines w:val="0"/>
        <w:pageBreakBefore w:val="0"/>
        <w:widowControl w:val="0"/>
        <w:kinsoku/>
        <w:wordWrap/>
        <w:overflowPunct/>
        <w:topLinePunct w:val="0"/>
        <w:autoSpaceDE/>
        <w:autoSpaceDN/>
        <w:bidi w:val="0"/>
        <w:adjustRightInd/>
        <w:snapToGrid/>
        <w:spacing w:line="600" w:lineRule="exact"/>
        <w:rPr>
          <w:rFonts w:hint="eastAsia" w:ascii="仿宋_GB2312" w:hAnsi="仿宋_GB2312" w:eastAsia="仿宋_GB2312" w:cs="仿宋_GB2312"/>
          <w:sz w:val="32"/>
          <w:szCs w:val="32"/>
          <w:lang w:val="en-US" w:eastAsia="zh-CN"/>
        </w:rPr>
      </w:pPr>
      <w:r>
        <w:rPr>
          <w:rFonts w:hint="eastAsia" w:ascii="楷体_GB2312" w:hAnsi="Times New Roman" w:eastAsia="楷体_GB2312" w:cs="Times New Roman"/>
          <w:b/>
          <w:bCs/>
          <w:kern w:val="2"/>
          <w:sz w:val="32"/>
          <w:szCs w:val="32"/>
          <w:lang w:val="en-US" w:eastAsia="zh-CN" w:bidi="ar-SA"/>
        </w:rPr>
        <w:t>（</w:t>
      </w:r>
      <w:r>
        <w:rPr>
          <w:rFonts w:hint="eastAsia" w:ascii="楷体_GB2312" w:eastAsia="楷体_GB2312" w:cs="Times New Roman"/>
          <w:b/>
          <w:bCs/>
          <w:kern w:val="2"/>
          <w:sz w:val="32"/>
          <w:szCs w:val="32"/>
          <w:lang w:val="en-US" w:eastAsia="zh-CN" w:bidi="ar-SA"/>
        </w:rPr>
        <w:t>五</w:t>
      </w:r>
      <w:r>
        <w:rPr>
          <w:rFonts w:hint="eastAsia" w:ascii="楷体_GB2312" w:hAnsi="Times New Roman" w:eastAsia="楷体_GB2312" w:cs="Times New Roman"/>
          <w:b/>
          <w:bCs/>
          <w:kern w:val="2"/>
          <w:sz w:val="32"/>
          <w:szCs w:val="32"/>
          <w:lang w:val="en-US" w:eastAsia="zh-CN" w:bidi="ar-SA"/>
        </w:rPr>
        <w:t>）坚守环保先行，着力营造水清土美气净的生态环境。</w:t>
      </w:r>
      <w:r>
        <w:rPr>
          <w:rFonts w:hint="eastAsia" w:ascii="仿宋_GB2312" w:hAnsi="Times New Roman" w:eastAsia="仿宋_GB2312" w:cs="Times New Roman"/>
          <w:sz w:val="32"/>
          <w:szCs w:val="32"/>
        </w:rPr>
        <w:t>加大对沿矿路、蔡新北路、新庄孜亿万达堆场等处巡查力度，实施污染源头治理，重点</w:t>
      </w:r>
      <w:r>
        <w:rPr>
          <w:rFonts w:hint="eastAsia" w:ascii="仿宋_GB2312" w:hAnsi="Times New Roman" w:eastAsia="仿宋_GB2312" w:cs="Times New Roman"/>
          <w:sz w:val="32"/>
          <w:szCs w:val="32"/>
          <w:lang w:val="en-US" w:eastAsia="zh-CN"/>
        </w:rPr>
        <w:t>企</w:t>
      </w:r>
      <w:r>
        <w:rPr>
          <w:rFonts w:hint="eastAsia" w:ascii="仿宋_GB2312" w:hAnsi="Times New Roman" w:eastAsia="仿宋_GB2312" w:cs="Times New Roman"/>
          <w:sz w:val="32"/>
          <w:szCs w:val="32"/>
        </w:rPr>
        <w:t>业、在建施工现场等重点</w:t>
      </w:r>
      <w:r>
        <w:rPr>
          <w:rFonts w:hint="eastAsia" w:ascii="仿宋_GB2312" w:hAnsi="Times New Roman" w:eastAsia="仿宋_GB2312" w:cs="Times New Roman"/>
          <w:sz w:val="32"/>
          <w:szCs w:val="32"/>
          <w:lang w:val="en-US" w:eastAsia="zh-CN"/>
        </w:rPr>
        <w:t>领域</w:t>
      </w:r>
      <w:r>
        <w:rPr>
          <w:rFonts w:hint="eastAsia" w:ascii="仿宋_GB2312" w:hAnsi="Times New Roman" w:eastAsia="仿宋_GB2312" w:cs="Times New Roman"/>
          <w:sz w:val="32"/>
          <w:szCs w:val="32"/>
        </w:rPr>
        <w:t>24小时动态数据监控。增强林长制、河长制巡查力度，建立完善巡查档案。紧抓薄弱时间、薄弱环节，面向群众加强大气、水体等污染防治宣传。</w:t>
      </w:r>
      <w:r>
        <w:rPr>
          <w:rFonts w:hint="eastAsia" w:ascii="仿宋_GB2312" w:hAnsi="仿宋_GB2312" w:eastAsia="仿宋_GB2312" w:cs="仿宋_GB2312"/>
          <w:sz w:val="32"/>
          <w:szCs w:val="32"/>
          <w:lang w:val="en-US" w:eastAsia="zh-CN"/>
        </w:rPr>
        <w:t>配合城管局开展垃圾分类工作的具体实施，加强属地管理，对居民针对垃圾分类点的各种意见建议收集并及时反馈和整改。</w:t>
      </w:r>
    </w:p>
    <w:p>
      <w:pPr>
        <w:pStyle w:val="6"/>
        <w:keepNext w:val="0"/>
        <w:keepLines w:val="0"/>
        <w:pageBreakBefore w:val="0"/>
        <w:widowControl w:val="0"/>
        <w:kinsoku/>
        <w:wordWrap/>
        <w:overflowPunct/>
        <w:topLinePunct w:val="0"/>
        <w:autoSpaceDE/>
        <w:autoSpaceDN/>
        <w:bidi w:val="0"/>
        <w:adjustRightInd/>
        <w:snapToGrid/>
        <w:spacing w:line="600" w:lineRule="exact"/>
        <w:rPr>
          <w:rFonts w:hint="eastAsia" w:ascii="黑体" w:hAnsi="黑体" w:eastAsia="黑体" w:cs="Times New Roman"/>
          <w:b/>
          <w:kern w:val="2"/>
          <w:sz w:val="32"/>
          <w:szCs w:val="32"/>
          <w:lang w:val="en-US" w:eastAsia="zh-CN" w:bidi="ar-SA"/>
        </w:rPr>
      </w:pPr>
      <w:r>
        <w:rPr>
          <w:rFonts w:hint="eastAsia" w:ascii="黑体" w:hAnsi="黑体" w:eastAsia="黑体" w:cs="Times New Roman"/>
          <w:b/>
          <w:kern w:val="2"/>
          <w:sz w:val="32"/>
          <w:szCs w:val="32"/>
          <w:lang w:val="en-US" w:eastAsia="zh-CN" w:bidi="ar-SA"/>
        </w:rPr>
        <w:t>六、对政府工作的意见建议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rPr>
          <w:rFonts w:ascii="仿宋" w:hAnsi="仿宋" w:eastAsia="仿宋"/>
          <w:sz w:val="32"/>
          <w:szCs w:val="32"/>
        </w:rPr>
      </w:pPr>
      <w:r>
        <w:rPr>
          <w:rFonts w:hint="eastAsia" w:ascii="楷体_GB2312" w:hAnsi="Times New Roman" w:eastAsia="楷体_GB2312" w:cs="Times New Roman"/>
          <w:b/>
          <w:bCs/>
          <w:kern w:val="2"/>
          <w:sz w:val="32"/>
          <w:szCs w:val="32"/>
          <w:lang w:val="en-US" w:eastAsia="zh-CN" w:bidi="ar-SA"/>
        </w:rPr>
        <w:t>（一）加强自身建设，打造服务型平台。</w:t>
      </w:r>
      <w:r>
        <w:rPr>
          <w:rFonts w:hint="eastAsia" w:ascii="仿宋_GB2312" w:hAnsi="Times New Roman" w:eastAsia="仿宋_GB2312" w:cs="Times New Roman"/>
          <w:kern w:val="2"/>
          <w:sz w:val="32"/>
          <w:szCs w:val="32"/>
          <w:lang w:val="en-US" w:eastAsia="zh-CN" w:bidi="ar-SA"/>
        </w:rPr>
        <w:t>基层队伍建设相对滞后，工作人员能力不能满足新时代要求，希望区直各部门加强</w:t>
      </w:r>
      <w:r>
        <w:rPr>
          <w:rFonts w:hint="eastAsia" w:ascii="仿宋_GB2312" w:eastAsia="仿宋_GB2312" w:cs="Times New Roman"/>
          <w:kern w:val="2"/>
          <w:sz w:val="32"/>
          <w:szCs w:val="32"/>
          <w:lang w:val="en-US" w:eastAsia="zh-CN" w:bidi="ar-SA"/>
        </w:rPr>
        <w:t>业务指导，同时</w:t>
      </w:r>
      <w:r>
        <w:rPr>
          <w:rFonts w:hint="eastAsia" w:ascii="仿宋_GB2312" w:hAnsi="Times New Roman" w:eastAsia="仿宋_GB2312" w:cs="Times New Roman"/>
          <w:kern w:val="2"/>
          <w:sz w:val="32"/>
          <w:szCs w:val="32"/>
          <w:lang w:val="en-US" w:eastAsia="zh-CN" w:bidi="ar-SA"/>
        </w:rPr>
        <w:t>对基层工作人员</w:t>
      </w:r>
      <w:r>
        <w:rPr>
          <w:rFonts w:hint="eastAsia" w:ascii="仿宋_GB2312" w:eastAsia="仿宋_GB2312" w:cs="Times New Roman"/>
          <w:kern w:val="2"/>
          <w:sz w:val="32"/>
          <w:szCs w:val="32"/>
          <w:lang w:val="en-US" w:eastAsia="zh-CN" w:bidi="ar-SA"/>
        </w:rPr>
        <w:t>进行</w:t>
      </w:r>
      <w:r>
        <w:rPr>
          <w:rFonts w:hint="eastAsia" w:ascii="仿宋_GB2312" w:hAnsi="Times New Roman" w:eastAsia="仿宋_GB2312" w:cs="Times New Roman"/>
          <w:kern w:val="2"/>
          <w:sz w:val="32"/>
          <w:szCs w:val="32"/>
          <w:lang w:val="en-US" w:eastAsia="zh-CN" w:bidi="ar-SA"/>
        </w:rPr>
        <w:t>专业技能培训，形成部门互动、上下联动，做好政策、业务、服务等各项工作衔接，以更好的服务群众需求。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rPr>
          <w:rFonts w:hint="eastAsia" w:ascii="仿宋_GB2312" w:hAnsi="Times New Roman" w:eastAsia="仿宋_GB2312" w:cs="Times New Roman"/>
          <w:kern w:val="2"/>
          <w:sz w:val="32"/>
          <w:szCs w:val="32"/>
          <w:lang w:val="en-US" w:eastAsia="zh-CN" w:bidi="ar-SA"/>
        </w:rPr>
      </w:pPr>
      <w:r>
        <w:rPr>
          <w:rFonts w:hint="eastAsia" w:ascii="楷体_GB2312" w:hAnsi="Times New Roman" w:eastAsia="楷体_GB2312" w:cs="Times New Roman"/>
          <w:b/>
          <w:bCs/>
          <w:kern w:val="2"/>
          <w:sz w:val="32"/>
          <w:szCs w:val="32"/>
          <w:lang w:val="en-US" w:eastAsia="zh-CN" w:bidi="ar-SA"/>
        </w:rPr>
        <w:t>（二）总体规划，明确定位，绘制发展总蓝图。</w:t>
      </w:r>
      <w:r>
        <w:rPr>
          <w:rFonts w:hint="eastAsia" w:ascii="仿宋_GB2312" w:hAnsi="Times New Roman" w:eastAsia="仿宋_GB2312" w:cs="Times New Roman"/>
          <w:kern w:val="2"/>
          <w:sz w:val="32"/>
          <w:szCs w:val="32"/>
          <w:lang w:val="en-US" w:eastAsia="zh-CN" w:bidi="ar-SA"/>
        </w:rPr>
        <w:t>坚持规划引领、招商引资开路、项目保障跟进，做好区域规划、土地利用，拓宽城市发展空间，以全力解决群众关切的环保、征迁、房地产开发领域等问题为契机，推进特色旅游区、现代产业区和生态修复示范区建设。坚持长远规划与近期发展相结合，不断拓宽引资、融资渠道，推动重大项目落地建设，发挥大项目的辐射与带动效应。继续推动产业转型升级，立足现有产业基础，引进关联度高、相互配套的项目，延伸产业链，实施集群发展战略。积极推进传统工业化模式根本转变，尽快建立现代产业体系，实施现代制造业与现代服务业双轮驱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pPr>
      <w:r>
        <w:rPr>
          <w:rFonts w:hint="eastAsia" w:ascii="楷体_GB2312" w:hAnsi="Times New Roman" w:eastAsia="楷体_GB2312" w:cs="Times New Roman"/>
          <w:b/>
          <w:bCs/>
          <w:kern w:val="2"/>
          <w:sz w:val="32"/>
          <w:szCs w:val="32"/>
          <w:lang w:val="en-US" w:eastAsia="zh-CN" w:bidi="ar-SA"/>
        </w:rPr>
        <w:t>（三）推动改革发展成果惠及广大人民。</w:t>
      </w:r>
      <w:r>
        <w:rPr>
          <w:rFonts w:hint="eastAsia" w:ascii="仿宋_GB2312" w:hAnsi="Times New Roman" w:eastAsia="仿宋_GB2312" w:cs="Times New Roman"/>
          <w:kern w:val="2"/>
          <w:sz w:val="32"/>
          <w:szCs w:val="32"/>
          <w:lang w:val="en-US" w:eastAsia="zh-CN" w:bidi="ar-SA"/>
        </w:rPr>
        <w:t>进一步实施小街小巷、三供一业改造等基础配套设施建设，借力淮矿集团余房处置政策，加快棚户区、老旧小区搬迁安置力度，改善群众居住、生活质量，提升城市形象。完善基本公共服务体系，扩大公共服务供给，加快完善就业创业、社会保障、国民教育、医疗卫生、养老健康、住房保障等服务体系，促进城乡基本公共服务一体化、均等化、优质化。坚持居民收入增长和经济增长同步，多渠道增加居民工资性、经营性、财产性收入。大力发展文化事业，推动文化与旅游、科技、教育、建筑等深度融合，打响八公山文化品牌。推进社会治理现代化，着力构建公共安全体系，全力维护社会和谐稳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B2AC92"/>
    <w:multiLevelType w:val="singleLevel"/>
    <w:tmpl w:val="AEB2AC92"/>
    <w:lvl w:ilvl="0" w:tentative="0">
      <w:start w:val="2"/>
      <w:numFmt w:val="chineseCounting"/>
      <w:suff w:val="nothing"/>
      <w:lvlText w:val="（%1）"/>
      <w:lvlJc w:val="left"/>
      <w:rPr>
        <w:rFonts w:hint="eastAsia"/>
        <w:b/>
        <w:bCs/>
      </w:rPr>
    </w:lvl>
  </w:abstractNum>
  <w:abstractNum w:abstractNumId="1">
    <w:nsid w:val="367E9536"/>
    <w:multiLevelType w:val="singleLevel"/>
    <w:tmpl w:val="367E953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yOTE1ODBmM2I3NTVhN2QxZmI1NGRhN2JmNjRmMTUifQ=="/>
  </w:docVars>
  <w:rsids>
    <w:rsidRoot w:val="1CA239D1"/>
    <w:rsid w:val="00641208"/>
    <w:rsid w:val="022F47D3"/>
    <w:rsid w:val="02B5059F"/>
    <w:rsid w:val="084409AB"/>
    <w:rsid w:val="08F04266"/>
    <w:rsid w:val="0BFE173F"/>
    <w:rsid w:val="0C1F4E62"/>
    <w:rsid w:val="0ED70C3A"/>
    <w:rsid w:val="0F6B0AEA"/>
    <w:rsid w:val="10A35A40"/>
    <w:rsid w:val="116E7114"/>
    <w:rsid w:val="128F714D"/>
    <w:rsid w:val="12FA76D5"/>
    <w:rsid w:val="17EA6B3F"/>
    <w:rsid w:val="1A230FAB"/>
    <w:rsid w:val="1C490C28"/>
    <w:rsid w:val="1CA239D1"/>
    <w:rsid w:val="1CC50208"/>
    <w:rsid w:val="1D8A31A6"/>
    <w:rsid w:val="1EAC7CF4"/>
    <w:rsid w:val="2172188B"/>
    <w:rsid w:val="21E729C7"/>
    <w:rsid w:val="29006687"/>
    <w:rsid w:val="292F55C2"/>
    <w:rsid w:val="2B134F17"/>
    <w:rsid w:val="2DD22E5E"/>
    <w:rsid w:val="2DD85145"/>
    <w:rsid w:val="2E950C9D"/>
    <w:rsid w:val="32104923"/>
    <w:rsid w:val="32A90D7C"/>
    <w:rsid w:val="33B51A84"/>
    <w:rsid w:val="36C13ECB"/>
    <w:rsid w:val="39937639"/>
    <w:rsid w:val="3BB64AC1"/>
    <w:rsid w:val="48117871"/>
    <w:rsid w:val="4B624EB7"/>
    <w:rsid w:val="4EE6767D"/>
    <w:rsid w:val="558E225D"/>
    <w:rsid w:val="56FB4ECC"/>
    <w:rsid w:val="581A07D5"/>
    <w:rsid w:val="58C431EB"/>
    <w:rsid w:val="598D2097"/>
    <w:rsid w:val="5C55067B"/>
    <w:rsid w:val="5D8C1451"/>
    <w:rsid w:val="5E8E6FD6"/>
    <w:rsid w:val="60282CF8"/>
    <w:rsid w:val="65DD0B1A"/>
    <w:rsid w:val="66F114C9"/>
    <w:rsid w:val="67195EBE"/>
    <w:rsid w:val="67317098"/>
    <w:rsid w:val="717A6E0F"/>
    <w:rsid w:val="72D334DC"/>
    <w:rsid w:val="75F50D80"/>
    <w:rsid w:val="781B4F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rPr>
      <w:rFonts w:ascii="Times New Roman" w:hAnsi="Times New Roman"/>
    </w:rPr>
  </w:style>
  <w:style w:type="paragraph" w:styleId="3">
    <w:name w:val="Body Text Indent"/>
    <w:basedOn w:val="1"/>
    <w:qFormat/>
    <w:uiPriority w:val="0"/>
    <w:pPr>
      <w:spacing w:line="360" w:lineRule="auto"/>
      <w:ind w:firstLine="640" w:firstLineChars="200"/>
      <w:jc w:val="left"/>
    </w:pPr>
    <w:rPr>
      <w:rFonts w:ascii="宋体" w:hAnsi="宋体" w:eastAsia="宋体"/>
      <w:sz w:val="32"/>
    </w:rPr>
  </w:style>
  <w:style w:type="paragraph" w:styleId="4">
    <w:name w:val="Plain Text"/>
    <w:basedOn w:val="1"/>
    <w:qFormat/>
    <w:uiPriority w:val="0"/>
    <w:rPr>
      <w:rFonts w:ascii="宋体" w:hAnsi="Courier New" w:cs="Courier New"/>
      <w:szCs w:val="21"/>
    </w:rPr>
  </w:style>
  <w:style w:type="paragraph" w:styleId="5">
    <w:name w:val="toc 1"/>
    <w:basedOn w:val="1"/>
    <w:next w:val="1"/>
    <w:unhideWhenUsed/>
    <w:qFormat/>
    <w:uiPriority w:val="39"/>
  </w:style>
  <w:style w:type="paragraph" w:styleId="6">
    <w:name w:val="Body Text First Indent 2"/>
    <w:basedOn w:val="3"/>
    <w:next w:val="1"/>
    <w:unhideWhenUsed/>
    <w:qFormat/>
    <w:uiPriority w:val="99"/>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7441</Words>
  <Characters>7851</Characters>
  <Lines>0</Lines>
  <Paragraphs>0</Paragraphs>
  <TotalTime>15</TotalTime>
  <ScaleCrop>false</ScaleCrop>
  <LinksUpToDate>false</LinksUpToDate>
  <CharactersWithSpaces>7853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2022-10-12T12:12:00Z</dcterms:created>
  <dc:creator>wjx.</dc:creator>
  <cp:lastModifiedBy>雪</cp:lastModifiedBy>
  <cp:lastPrinted>2022-10-14T00:23:00Z</cp:lastPrinted>
  <dcterms:modified xsi:type="dcterms:W3CDTF">2023-01-10T02:04:33Z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07EDD891D4AA4838A9C2FC24ADE81A83</vt:lpwstr>
  </property>
</Properties>
</file>