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92" w:leftChars="250" w:hanging="882" w:hangingChars="249"/>
        <w:jc w:val="center"/>
        <w:rPr>
          <w:rFonts w:ascii="宋体" w:hAnsi="宋体" w:eastAsia="仿宋_GB2312" w:cs="宋体"/>
          <w:b/>
          <w:sz w:val="36"/>
          <w:szCs w:val="36"/>
        </w:rPr>
      </w:pPr>
      <w:r>
        <w:rPr>
          <w:rFonts w:hint="eastAsia" w:ascii="宋体" w:hAnsi="宋体" w:eastAsia="仿宋_GB2312" w:cs="宋体"/>
          <w:b/>
          <w:sz w:val="36"/>
          <w:szCs w:val="36"/>
        </w:rPr>
        <w:t>八公山区民政局本级2019年度一般公共预算财政</w:t>
      </w:r>
    </w:p>
    <w:p>
      <w:pPr>
        <w:ind w:left="1392" w:leftChars="250" w:hanging="882" w:hangingChars="249"/>
        <w:jc w:val="center"/>
        <w:rPr>
          <w:rFonts w:ascii="宋体" w:hAnsi="宋体" w:eastAsia="仿宋_GB2312" w:cs="宋体"/>
          <w:b/>
          <w:sz w:val="36"/>
          <w:szCs w:val="36"/>
        </w:rPr>
      </w:pPr>
      <w:r>
        <w:rPr>
          <w:rFonts w:hint="eastAsia" w:ascii="宋体" w:hAnsi="宋体" w:eastAsia="仿宋_GB2312" w:cs="宋体"/>
          <w:b/>
          <w:sz w:val="36"/>
          <w:szCs w:val="36"/>
        </w:rPr>
        <w:t>拨款“三公”经费支出决算情况说明</w:t>
      </w:r>
    </w:p>
    <w:p>
      <w:pPr>
        <w:jc w:val="center"/>
        <w:rPr>
          <w:rFonts w:ascii="楷体_GB2312" w:hAnsi="Times New Roman" w:eastAsia="楷体_GB2312" w:cs="Times New Roman"/>
          <w:sz w:val="32"/>
          <w:szCs w:val="32"/>
        </w:rPr>
      </w:pPr>
    </w:p>
    <w:p>
      <w:pPr>
        <w:adjustRightInd w:val="0"/>
        <w:snapToGrid w:val="0"/>
        <w:spacing w:line="360" w:lineRule="auto"/>
        <w:jc w:val="center"/>
        <w:rPr>
          <w:rFonts w:ascii="宋体" w:hAnsi="宋体" w:eastAsia="仿宋_GB2312" w:cs="Times New Roman"/>
          <w:sz w:val="6"/>
          <w:szCs w:val="32"/>
        </w:rPr>
      </w:pP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一、2019年度一般公共预算财政拨款“三公”经费支出决算表</w:t>
      </w:r>
    </w:p>
    <w:p>
      <w:pPr>
        <w:ind w:firstLine="7216" w:firstLineChars="2298"/>
        <w:rPr>
          <w:rFonts w:ascii="黑体" w:hAnsi="黑体" w:eastAsia="黑体" w:cs="Times New Roman"/>
          <w:sz w:val="32"/>
          <w:szCs w:val="32"/>
        </w:rPr>
      </w:pPr>
      <w:r>
        <w:rPr>
          <w:rFonts w:hint="eastAsia" w:ascii="仿宋_GB2312" w:hAnsi="仿宋_GB2312" w:eastAsia="仿宋_GB2312" w:cs="仿宋_GB2312"/>
          <w:sz w:val="3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　</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0.46</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0.46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公务用车购置及运行费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公务用车购置 </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w:t>
            </w:r>
          </w:p>
        </w:tc>
      </w:tr>
    </w:tbl>
    <w:p>
      <w:pPr>
        <w:ind w:firstLine="628" w:firstLineChars="200"/>
        <w:rPr>
          <w:rFonts w:ascii="黑体" w:hAnsi="黑体" w:eastAsia="黑体" w:cs="Times New Roman"/>
          <w:color w:val="FF0000"/>
          <w:sz w:val="32"/>
          <w:szCs w:val="32"/>
        </w:rPr>
      </w:pPr>
      <w:r>
        <w:rPr>
          <w:rFonts w:hint="eastAsia" w:ascii="黑体" w:hAnsi="黑体" w:eastAsia="黑体" w:cs="Times New Roman"/>
          <w:sz w:val="32"/>
          <w:szCs w:val="32"/>
        </w:rPr>
        <w:t xml:space="preserve">                                      </w:t>
      </w:r>
    </w:p>
    <w:p>
      <w:pPr>
        <w:ind w:firstLine="428" w:firstLineChars="200"/>
        <w:rPr>
          <w:rFonts w:ascii="黑体" w:hAnsi="黑体" w:eastAsia="黑体" w:cs="Times New Roman"/>
          <w:sz w:val="32"/>
          <w:szCs w:val="32"/>
        </w:rPr>
      </w:pPr>
      <w:r>
        <w:rPr>
          <w:rFonts w:hint="eastAsia" w:ascii="宋体" w:hAnsi="宋体" w:eastAsia="仿宋_GB2312" w:cs="宋体"/>
          <w:color w:val="000000"/>
          <w:kern w:val="0"/>
          <w:sz w:val="22"/>
          <w:szCs w:val="20"/>
          <w:lang w:bidi="zh-CN"/>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r>
        <w:rPr>
          <w:rFonts w:hint="eastAsia" w:ascii="宋体" w:hAnsi="宋体" w:eastAsia="仿宋_GB2312" w:cs="宋体"/>
          <w:color w:val="000000"/>
          <w:kern w:val="0"/>
          <w:sz w:val="22"/>
          <w:szCs w:val="20"/>
          <w:lang w:bidi="zh-CN"/>
        </w:rPr>
        <w:tab/>
      </w: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二、2019年度一般公共预算财政拨款“三公”经费支出情况说明</w:t>
      </w:r>
    </w:p>
    <w:p>
      <w:pPr>
        <w:ind w:firstLine="628" w:firstLineChars="200"/>
        <w:rPr>
          <w:rFonts w:ascii="仿宋_GB2312" w:hAnsi="仿宋" w:eastAsia="仿宋_GB2312" w:cs="Times New Roman"/>
          <w:b/>
          <w:sz w:val="32"/>
          <w:szCs w:val="32"/>
        </w:rPr>
      </w:pPr>
      <w:r>
        <w:rPr>
          <w:rFonts w:hint="eastAsia" w:ascii="仿宋_GB2312" w:hAnsi="黑体" w:eastAsia="仿宋_GB2312" w:cs="宋体"/>
          <w:b/>
          <w:kern w:val="0"/>
          <w:sz w:val="32"/>
          <w:szCs w:val="32"/>
        </w:rPr>
        <w:t>（一）一般公共预算财政拨款“三公”经费支出决算总体情况说明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八公山区民政局2019年度一般公共预算财政拨款“三公”经费支出预算为0.46万元，支出决算为0.46万元，完成预算的100%，为全面反映“三公”经费支出，本次公布的“三公”经费决算为部门汇总数，包含局本级。</w:t>
      </w:r>
    </w:p>
    <w:p>
      <w:pPr>
        <w:ind w:firstLine="628"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（二）一般公共预算财政拨款“三公”经费支出决算具体情况说明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民政局本级2019年度一般公共预算财政拨款“三公”经费支出决算中，因公出国（境）费支出决算0万元，占0%;公务接待费支出决算0.46万元，占0%；公务用车购置及运行费支出决算0万元，占0%。具体情况如下：</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 xml:space="preserve"> 1.因公出国（境）费支出0万元，年初预算为0万元，完成年初预算的0%；2019年八公山区XX局因公出国（境）团组0次，累计出国（境）0人次。该项经费根据市外办批准的因公临时出国（境）计划，按照规定标准安排。经费使用严格按照《淮南市市直党政机关因公临时出国经费管理办法》（淮财行政〔2014〕65号）等相关规定执行。</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2.公务接待费支出0.46万元,年初预算为0.46万元，完成年初预算的100%。2019年八公山区民政局国内公务接待共40批次（其中外事接待0批次），154人次（其中外事接待0人次）。经费使用贯彻</w:t>
      </w:r>
      <w:bookmarkStart w:id="0" w:name="_GoBack"/>
      <w:bookmarkEnd w:id="0"/>
      <w:r>
        <w:rPr>
          <w:rFonts w:hint="eastAsia" w:ascii="仿宋_GB2312" w:hAnsi="Times New Roman" w:eastAsia="仿宋_GB2312" w:cs="宋体"/>
          <w:sz w:val="32"/>
          <w:szCs w:val="32"/>
        </w:rPr>
        <w:t>中央八项规定、《党政机关厉行节约反对浪费条例》、区委区政府有关具体要求，严格执行《淮南市市直机关公务接待费管理暂行办法》（淮财行政〔2014〕581号）相关规定。</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3.公务用车购置及运行费支出0万元，年初预算为0万元，完成年初预算的0%，其中公务用车购置费年初预算为0万元，完成年初预算的0%；公务用车运行维护费年初预算为0万元，完成年初预算的0%。2019年没有安排公务用车购置费，全部为公务用车运行维护费，包括车辆燃料费、维修费、过路过桥费、保险费等支出。2019年底，八公山区民政局本级机关及所属单位开支财政拨款的公务用车保有量为0辆。</w:t>
      </w:r>
    </w:p>
    <w:p>
      <w:pPr>
        <w:ind w:firstLine="628" w:firstLineChars="200"/>
        <w:rPr>
          <w:rFonts w:ascii="Times New Roman" w:hAnsi="Times New Roman" w:eastAsia="仿宋_GB2312" w:cs="Times New Roman"/>
          <w:sz w:val="32"/>
          <w:szCs w:val="20"/>
        </w:rPr>
      </w:pPr>
      <w:r>
        <w:rPr>
          <w:rFonts w:hint="eastAsia" w:ascii="仿宋_GB2312" w:hAnsi="Times New Roman" w:eastAsia="仿宋_GB2312" w:cs="宋体"/>
          <w:sz w:val="32"/>
          <w:szCs w:val="32"/>
        </w:rPr>
        <w:t>联系方式：八公山区民政局本级  政务公开电话：5622565。</w:t>
      </w:r>
    </w:p>
    <w:p>
      <w:pPr>
        <w:rPr>
          <w:rFonts w:ascii="Times New Roman" w:hAnsi="Times New Roman" w:eastAsia="仿宋_GB2312" w:cs="Times New Roman"/>
          <w:sz w:val="32"/>
          <w:szCs w:val="20"/>
        </w:rPr>
      </w:pPr>
    </w:p>
    <w:p>
      <w:pP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                                          </w:t>
      </w:r>
    </w:p>
    <w:p>
      <w:pP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                                         2020年9月30日</w:t>
      </w: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3</w:t>
    </w:r>
    <w:r>
      <w:rPr>
        <w:rFonts w:hint="eastAsia" w:ascii="仿宋_GB2312"/>
        <w:sz w:val="28"/>
        <w:szCs w:val="28"/>
      </w:rPr>
      <w:fldChar w:fldCharType="end"/>
    </w:r>
    <w:r>
      <w:rPr>
        <w:rStyle w:val="6"/>
        <w:rFonts w:hint="eastAsia" w:ascii="仿宋_GB2312"/>
        <w:sz w:val="28"/>
        <w:szCs w:val="28"/>
      </w:rPr>
      <w:t>-</w:t>
    </w:r>
  </w:p>
  <w:p>
    <w:pPr>
      <w:pStyle w:val="2"/>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kYjA5MjMzOGQ2ZDI4YzA5NGE0Nzk3NzQ1OWQ2YzMifQ=="/>
  </w:docVars>
  <w:rsids>
    <w:rsidRoot w:val="00945E73"/>
    <w:rsid w:val="00177122"/>
    <w:rsid w:val="00945E73"/>
    <w:rsid w:val="406C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1008</Words>
  <Characters>1096</Characters>
  <Lines>9</Lines>
  <Paragraphs>2</Paragraphs>
  <TotalTime>0</TotalTime>
  <ScaleCrop>false</ScaleCrop>
  <LinksUpToDate>false</LinksUpToDate>
  <CharactersWithSpaces>1251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2021-05-21T01:08:00Z</dcterms:created>
  <dc:creator>崔爱民</dc:creator>
  <cp:lastModifiedBy>熊贰</cp:lastModifiedBy>
  <dcterms:modified xsi:type="dcterms:W3CDTF">2023-04-13T06:27:52Z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6F5128C59F4742EFB2FC672B69BD4617_12</vt:lpwstr>
  </property>
</Properties>
</file>