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宋体" w:eastAsia="黑体"/>
          <w:sz w:val="32"/>
          <w:szCs w:val="32"/>
        </w:rPr>
      </w:pPr>
      <w:r>
        <w:rPr>
          <w:rFonts w:hint="eastAsia" w:ascii="Times New Roman" w:hAnsi="宋体" w:eastAsia="黑体" w:cs="黑体"/>
          <w:sz w:val="32"/>
          <w:szCs w:val="32"/>
        </w:rPr>
        <w:t>附件</w:t>
      </w:r>
      <w:r>
        <w:rPr>
          <w:rFonts w:ascii="Times New Roman" w:hAnsi="宋体" w:eastAsia="黑体"/>
          <w:sz w:val="32"/>
          <w:szCs w:val="32"/>
        </w:rPr>
        <w:t>1</w:t>
      </w:r>
    </w:p>
    <w:p>
      <w:pPr>
        <w:adjustRightInd w:val="0"/>
        <w:snapToGrid w:val="0"/>
        <w:spacing w:line="360" w:lineRule="auto"/>
        <w:jc w:val="center"/>
        <w:rPr>
          <w:rFonts w:ascii="宋体"/>
          <w:b/>
          <w:sz w:val="44"/>
          <w:szCs w:val="44"/>
          <w:u w:val="single"/>
        </w:rPr>
      </w:pPr>
    </w:p>
    <w:p>
      <w:pPr>
        <w:adjustRightInd w:val="0"/>
        <w:snapToGrid w:val="0"/>
        <w:spacing w:line="360" w:lineRule="auto"/>
        <w:jc w:val="center"/>
        <w:rPr>
          <w:rFonts w:ascii="宋体"/>
          <w:b/>
          <w:sz w:val="44"/>
          <w:szCs w:val="44"/>
          <w:u w:val="single"/>
        </w:rPr>
      </w:pPr>
    </w:p>
    <w:p>
      <w:pPr>
        <w:jc w:val="both"/>
        <w:rPr>
          <w:rFonts w:ascii="华文中宋" w:hAnsi="华文中宋" w:eastAsia="华文中宋" w:cs="华文中宋"/>
          <w:b/>
          <w:sz w:val="44"/>
          <w:szCs w:val="44"/>
        </w:rPr>
      </w:pPr>
      <w:r>
        <w:rPr>
          <w:rFonts w:hint="eastAsia" w:ascii="华文中宋" w:hAnsi="华文中宋" w:eastAsia="华文中宋" w:cs="华文中宋"/>
          <w:b/>
          <w:sz w:val="44"/>
          <w:szCs w:val="44"/>
          <w:lang w:val="en-US" w:eastAsia="zh-CN"/>
        </w:rPr>
        <w:t>八公山区人民政府办公室</w:t>
      </w:r>
      <w:r>
        <w:rPr>
          <w:rFonts w:ascii="华文中宋" w:hAnsi="华文中宋" w:eastAsia="华文中宋" w:cs="华文中宋"/>
          <w:b/>
          <w:sz w:val="44"/>
          <w:szCs w:val="44"/>
        </w:rPr>
        <w:t>2022</w:t>
      </w:r>
      <w:r>
        <w:rPr>
          <w:rFonts w:hint="eastAsia" w:ascii="华文中宋" w:hAnsi="华文中宋" w:eastAsia="华文中宋" w:cs="华文中宋"/>
          <w:b/>
          <w:sz w:val="44"/>
          <w:szCs w:val="44"/>
        </w:rPr>
        <w:t>年部门预算</w:t>
      </w:r>
    </w:p>
    <w:p>
      <w:pPr>
        <w:pStyle w:val="4"/>
        <w:adjustRightInd w:val="0"/>
        <w:snapToGrid w:val="0"/>
        <w:spacing w:before="0" w:beforeAutospacing="0" w:after="0" w:afterAutospacing="0" w:line="360" w:lineRule="auto"/>
        <w:jc w:val="center"/>
        <w:rPr>
          <w:rFonts w:ascii="黑体" w:hAnsi="黑体" w:eastAsia="黑体"/>
          <w:bCs/>
          <w:sz w:val="44"/>
          <w:szCs w:val="44"/>
        </w:rPr>
      </w:pPr>
    </w:p>
    <w:p>
      <w:pPr>
        <w:pStyle w:val="4"/>
        <w:adjustRightInd w:val="0"/>
        <w:snapToGrid w:val="0"/>
        <w:spacing w:before="0" w:beforeAutospacing="0" w:after="0" w:afterAutospacing="0" w:line="360" w:lineRule="auto"/>
        <w:jc w:val="center"/>
        <w:rPr>
          <w:rFonts w:ascii="黑体" w:hAnsi="黑体" w:eastAsia="黑体"/>
          <w:bCs/>
          <w:sz w:val="44"/>
          <w:szCs w:val="44"/>
        </w:rPr>
      </w:pPr>
    </w:p>
    <w:p>
      <w:pPr>
        <w:pStyle w:val="4"/>
        <w:adjustRightInd w:val="0"/>
        <w:snapToGrid w:val="0"/>
        <w:spacing w:before="0" w:beforeAutospacing="0" w:after="0" w:afterAutospacing="0" w:line="360" w:lineRule="auto"/>
        <w:jc w:val="center"/>
        <w:rPr>
          <w:rFonts w:ascii="黑体" w:hAnsi="黑体" w:eastAsia="黑体"/>
          <w:bCs/>
          <w:sz w:val="44"/>
          <w:szCs w:val="44"/>
        </w:rPr>
      </w:pPr>
    </w:p>
    <w:p>
      <w:pPr>
        <w:pStyle w:val="4"/>
        <w:adjustRightInd w:val="0"/>
        <w:snapToGrid w:val="0"/>
        <w:spacing w:before="0" w:beforeAutospacing="0" w:after="0" w:afterAutospacing="0" w:line="360" w:lineRule="auto"/>
        <w:jc w:val="center"/>
        <w:rPr>
          <w:rFonts w:ascii="黑体" w:hAnsi="黑体" w:eastAsia="黑体"/>
          <w:bCs/>
          <w:sz w:val="44"/>
          <w:szCs w:val="44"/>
        </w:rPr>
      </w:pPr>
    </w:p>
    <w:p>
      <w:pPr>
        <w:pStyle w:val="4"/>
        <w:adjustRightInd w:val="0"/>
        <w:snapToGrid w:val="0"/>
        <w:spacing w:before="0" w:beforeAutospacing="0" w:after="0" w:afterAutospacing="0" w:line="360" w:lineRule="auto"/>
        <w:jc w:val="center"/>
        <w:rPr>
          <w:rFonts w:ascii="黑体" w:hAnsi="黑体" w:eastAsia="黑体"/>
          <w:bCs/>
          <w:sz w:val="44"/>
          <w:szCs w:val="44"/>
        </w:rPr>
      </w:pPr>
    </w:p>
    <w:p>
      <w:pPr>
        <w:pStyle w:val="4"/>
        <w:adjustRightInd w:val="0"/>
        <w:snapToGrid w:val="0"/>
        <w:spacing w:before="0" w:beforeAutospacing="0" w:after="0" w:afterAutospacing="0" w:line="360" w:lineRule="auto"/>
        <w:jc w:val="center"/>
        <w:rPr>
          <w:rFonts w:ascii="黑体" w:hAnsi="黑体" w:eastAsia="黑体"/>
          <w:bCs/>
          <w:sz w:val="44"/>
          <w:szCs w:val="44"/>
        </w:rPr>
      </w:pPr>
    </w:p>
    <w:p>
      <w:pPr>
        <w:pStyle w:val="4"/>
        <w:adjustRightInd w:val="0"/>
        <w:snapToGrid w:val="0"/>
        <w:spacing w:before="0" w:beforeAutospacing="0" w:after="0" w:afterAutospacing="0" w:line="360" w:lineRule="auto"/>
        <w:jc w:val="center"/>
        <w:rPr>
          <w:rFonts w:ascii="黑体" w:hAnsi="黑体" w:eastAsia="黑体"/>
          <w:bCs/>
          <w:sz w:val="44"/>
          <w:szCs w:val="44"/>
        </w:rPr>
      </w:pPr>
      <w:r>
        <w:rPr>
          <w:rFonts w:ascii="黑体" w:hAnsi="黑体" w:eastAsia="黑体"/>
          <w:bCs/>
          <w:sz w:val="44"/>
          <w:szCs w:val="44"/>
        </w:rPr>
        <w:t>2022</w:t>
      </w:r>
      <w:r>
        <w:rPr>
          <w:rFonts w:hint="eastAsia" w:ascii="黑体" w:hAnsi="黑体" w:eastAsia="黑体"/>
          <w:bCs/>
          <w:sz w:val="44"/>
          <w:szCs w:val="44"/>
        </w:rPr>
        <w:t>年</w:t>
      </w:r>
      <w:r>
        <w:rPr>
          <w:rFonts w:hint="eastAsia" w:ascii="黑体" w:hAnsi="黑体" w:eastAsia="黑体"/>
          <w:bCs/>
          <w:sz w:val="44"/>
          <w:szCs w:val="44"/>
          <w:lang w:val="en-US" w:eastAsia="zh-CN"/>
        </w:rPr>
        <w:t>2</w:t>
      </w:r>
      <w:r>
        <w:rPr>
          <w:rFonts w:hint="eastAsia" w:ascii="黑体" w:hAnsi="黑体" w:eastAsia="黑体"/>
          <w:bCs/>
          <w:sz w:val="44"/>
          <w:szCs w:val="44"/>
        </w:rPr>
        <w:t>月</w:t>
      </w:r>
    </w:p>
    <w:p>
      <w:pPr>
        <w:pStyle w:val="4"/>
        <w:adjustRightInd w:val="0"/>
        <w:snapToGrid w:val="0"/>
        <w:spacing w:before="0" w:beforeAutospacing="0" w:after="0" w:afterAutospacing="0" w:line="360" w:lineRule="auto"/>
        <w:jc w:val="both"/>
        <w:rPr>
          <w:rFonts w:ascii="黑体" w:hAnsi="黑体" w:eastAsia="黑体"/>
          <w:bCs/>
          <w:sz w:val="36"/>
          <w:szCs w:val="36"/>
        </w:rPr>
      </w:pPr>
    </w:p>
    <w:p>
      <w:pPr>
        <w:pStyle w:val="4"/>
        <w:adjustRightInd w:val="0"/>
        <w:snapToGrid w:val="0"/>
        <w:spacing w:before="0" w:beforeAutospacing="0" w:after="0" w:afterAutospacing="0" w:line="500" w:lineRule="exact"/>
        <w:jc w:val="center"/>
        <w:rPr>
          <w:rFonts w:ascii="黑体" w:hAnsi="黑体" w:eastAsia="黑体"/>
          <w:bCs/>
          <w:sz w:val="44"/>
          <w:szCs w:val="44"/>
        </w:rPr>
      </w:pPr>
    </w:p>
    <w:p>
      <w:pPr>
        <w:pStyle w:val="4"/>
        <w:adjustRightInd w:val="0"/>
        <w:snapToGrid w:val="0"/>
        <w:spacing w:before="0" w:beforeAutospacing="0" w:after="0" w:afterAutospacing="0" w:line="500" w:lineRule="exact"/>
        <w:jc w:val="center"/>
        <w:rPr>
          <w:rFonts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hint="eastAsia" w:ascii="黑体" w:hAnsi="黑体" w:eastAsia="黑体"/>
          <w:bCs/>
          <w:sz w:val="44"/>
          <w:szCs w:val="44"/>
        </w:rPr>
      </w:pPr>
    </w:p>
    <w:p>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pPr>
        <w:pStyle w:val="4"/>
        <w:adjustRightInd w:val="0"/>
        <w:snapToGrid w:val="0"/>
        <w:spacing w:before="0" w:beforeAutospacing="0" w:after="0" w:afterAutospacing="0" w:line="500" w:lineRule="exact"/>
        <w:ind w:firstLine="640" w:firstLineChars="200"/>
        <w:jc w:val="both"/>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0" w:firstLineChars="200"/>
        <w:jc w:val="both"/>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0"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部门概况</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部门预算构成</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3.2022</w:t>
      </w:r>
      <w:r>
        <w:rPr>
          <w:rFonts w:hint="eastAsia" w:ascii="仿宋_GB2312" w:hAnsi="仿宋" w:eastAsia="仿宋_GB2312" w:cs="仿宋"/>
          <w:bCs/>
          <w:sz w:val="32"/>
          <w:szCs w:val="32"/>
        </w:rPr>
        <w:t>年度主要工作任务</w:t>
      </w:r>
    </w:p>
    <w:p>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年支出总表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八公山区人民政府办公室</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w:t>
      </w:r>
    </w:p>
    <w:p>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2022</w:t>
      </w:r>
      <w:r>
        <w:rPr>
          <w:rFonts w:hint="eastAsia" w:ascii="仿宋_GB2312" w:hAnsi="仿宋" w:eastAsia="仿宋_GB2312" w:cs="仿宋"/>
          <w:b/>
          <w:sz w:val="32"/>
          <w:szCs w:val="32"/>
        </w:rPr>
        <w:t>年部门预算情况说明</w:t>
      </w:r>
    </w:p>
    <w:p>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年收入总表的说明</w:t>
      </w:r>
    </w:p>
    <w:p>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ascii="仿宋_GB2312" w:hAnsi="仿宋" w:eastAsia="仿宋_GB2312" w:cs="仿宋"/>
          <w:bCs/>
          <w:kern w:val="0"/>
          <w:sz w:val="32"/>
          <w:szCs w:val="32"/>
        </w:rPr>
        <w:t>2022</w:t>
      </w:r>
      <w:r>
        <w:rPr>
          <w:rFonts w:hint="eastAsia" w:ascii="仿宋_GB2312" w:hAnsi="仿宋" w:eastAsia="仿宋_GB2312" w:cs="仿宋"/>
          <w:bCs/>
          <w:kern w:val="0"/>
          <w:sz w:val="32"/>
          <w:szCs w:val="32"/>
        </w:rPr>
        <w:t>年支出总表的说明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年财政拨款收支总表的说明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年一般公共预算基本支出表的说明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年政府性基金预算支出表的说明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年国有资本经营预算支出表的说明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年项目支出表的说明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年政府采购支出表的说明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ascii="仿宋_GB2312" w:hAnsi="仿宋" w:eastAsia="仿宋_GB2312" w:cs="仿宋"/>
          <w:bCs/>
          <w:sz w:val="32"/>
          <w:szCs w:val="32"/>
        </w:rPr>
        <w:t>2022</w:t>
      </w:r>
      <w:r>
        <w:rPr>
          <w:rFonts w:hint="eastAsia" w:ascii="仿宋_GB2312" w:hAnsi="仿宋" w:eastAsia="仿宋_GB2312" w:cs="仿宋"/>
          <w:bCs/>
          <w:sz w:val="32"/>
          <w:szCs w:val="32"/>
        </w:rPr>
        <w:t>年政府购买服务支出表的说明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ind w:firstLine="640" w:firstLineChars="200"/>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500" w:lineRule="exact"/>
        <w:rPr>
          <w:rFonts w:ascii="仿宋_GB2312" w:hAnsi="仿宋" w:eastAsia="仿宋_GB2312" w:cs="仿宋"/>
          <w:b/>
          <w:sz w:val="32"/>
          <w:szCs w:val="32"/>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rPr>
        <w:t>部门概况</w:t>
      </w:r>
    </w:p>
    <w:p>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（一）负责区政府会务、联络工作，协助区政府领导组织会议决定事项的实施。</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（二）协助区政府领导组织起草或审核以区政府、区政府办公室名义发布的公文。</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（三）研究区政府各部门和各乡镇政府、街道办事处向区政府请示的事项，提出审核意见，报区政府领导审批。</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（四）督促、检查区政府各部门和各镇、街道对区政府决定事项及区政府领导同志指示的贯彻落实情况，及时向区政府领导报告。</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（五）负责市人大、市政协和区人大、区政协交区政府的有关议案、建议和提案的办理工作。</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（六）负责区政府值班工作和重要活动的组织安排，及时报告重要情况，传达和督促落实区政府领导同志指示。</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（七）根据区政府的工作计划，搜集整理信息，组织开展专题调查研究，及时准确地向区政府领导反映情况，提出建议。</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（八）受理群众来电、来信、来访以及网民投诉办理的督查督办。</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九）负责全区政务公开工作的推进、指导、协调、监督以及服务工作，统筹推进的监督考核全区政府门户网站建设管理工作，管理区政府门户网站。</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（十）负责区推进政府职能转变和“放管服”改革协调小组办公室以及区“四送一服”双千工程领导小组办公室的日常工作。</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（十一）做好机关行政事务、安全保卫工作。</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二）贯彻执行国家外事、港澳工作法律法规规章，组织拟订相关工作制度并监督执行。协调指导全区外事活动、对外友好交往和港澳事务。完成市人民政府办公室（市人民政府外事办公室）交办的其他外事工作任务。</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（十三）贯彻执行国家、省、市扶贫开发法律法规，拟定全区扶贫开发工作的政策、规划，组织、协调、指导全区扶贫开发工作。完成市扶贫开发工作办公室交办的其他扶贫开发工作任务。</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r>
        <w:rPr>
          <w:rFonts w:hint="eastAsia" w:ascii="仿宋_GB2312" w:hAnsi="黑体" w:eastAsia="仿宋_GB2312"/>
          <w:bCs/>
          <w:sz w:val="32"/>
          <w:szCs w:val="32"/>
        </w:rPr>
        <w:t>（十四）负责区委、区政府和区委编委明确的安全生产职责。</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color w:val="FF0000"/>
          <w:sz w:val="32"/>
          <w:szCs w:val="32"/>
        </w:rPr>
      </w:pPr>
      <w:r>
        <w:rPr>
          <w:rFonts w:hint="eastAsia" w:ascii="仿宋_GB2312" w:hAnsi="黑体" w:eastAsia="仿宋_GB2312"/>
          <w:bCs/>
          <w:sz w:val="32"/>
          <w:szCs w:val="32"/>
        </w:rPr>
        <w:t>（十五）完成区委、区政府交办的其他任务。</w:t>
      </w:r>
    </w:p>
    <w:p>
      <w:pPr>
        <w:pStyle w:val="4"/>
        <w:adjustRightInd w:val="0"/>
        <w:snapToGrid w:val="0"/>
        <w:spacing w:before="0" w:beforeAutospacing="0" w:after="0" w:afterAutospacing="0" w:line="360" w:lineRule="auto"/>
        <w:ind w:firstLine="784" w:firstLineChars="245"/>
        <w:jc w:val="both"/>
        <w:rPr>
          <w:rFonts w:hint="eastAsia" w:ascii="仿宋_GB2312" w:hAnsi="黑体" w:eastAsia="仿宋_GB2312"/>
          <w:bCs/>
          <w:sz w:val="32"/>
          <w:szCs w:val="32"/>
        </w:rPr>
      </w:pPr>
    </w:p>
    <w:p>
      <w:pPr>
        <w:pStyle w:val="4"/>
        <w:adjustRightInd w:val="0"/>
        <w:snapToGrid w:val="0"/>
        <w:spacing w:before="0" w:beforeAutospacing="0" w:after="0" w:afterAutospacing="0" w:line="360" w:lineRule="auto"/>
        <w:ind w:firstLine="627" w:firstLineChars="196"/>
        <w:jc w:val="both"/>
        <w:rPr>
          <w:rFonts w:ascii="黑体" w:hAnsi="黑体" w:eastAsia="黑体"/>
          <w:bCs/>
          <w:sz w:val="32"/>
          <w:szCs w:val="32"/>
        </w:rPr>
      </w:pPr>
    </w:p>
    <w:p>
      <w:pPr>
        <w:pStyle w:val="4"/>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rPr>
        <w:t>部门预算构成</w:t>
      </w:r>
    </w:p>
    <w:p>
      <w:pPr>
        <w:pStyle w:val="4"/>
        <w:adjustRightInd w:val="0"/>
        <w:snapToGrid w:val="0"/>
        <w:spacing w:before="0" w:beforeAutospacing="0" w:after="0" w:afterAutospacing="0" w:line="360" w:lineRule="auto"/>
        <w:jc w:val="both"/>
        <w:rPr>
          <w:rFonts w:ascii="楷体_GB2312" w:hAnsi="仿宋" w:eastAsia="楷体_GB2312" w:cs="Times New Roman"/>
          <w:color w:val="FF0000"/>
          <w:kern w:val="2"/>
          <w:sz w:val="32"/>
          <w:szCs w:val="32"/>
        </w:rPr>
      </w:pPr>
    </w:p>
    <w:p>
      <w:pPr>
        <w:pStyle w:val="4"/>
        <w:adjustRightInd w:val="0"/>
        <w:snapToGrid w:val="0"/>
        <w:spacing w:before="0" w:beforeAutospacing="0" w:after="0" w:afterAutospacing="0" w:line="360" w:lineRule="auto"/>
        <w:ind w:firstLine="627" w:firstLineChars="196"/>
        <w:jc w:val="both"/>
        <w:rPr>
          <w:rFonts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 w:hAnsi="仿宋" w:eastAsia="仿宋" w:cs="仿宋"/>
          <w:bCs/>
          <w:sz w:val="32"/>
          <w:szCs w:val="32"/>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年度部门预算包括</w:t>
      </w:r>
      <w:r>
        <w:rPr>
          <w:rFonts w:hint="eastAsia" w:ascii="仿宋_GB2312" w:hAnsi="仿宋" w:eastAsia="仿宋_GB2312"/>
          <w:sz w:val="32"/>
          <w:szCs w:val="32"/>
          <w:lang w:eastAsia="zh-CN"/>
        </w:rPr>
        <w:t>办公室</w:t>
      </w:r>
      <w:r>
        <w:rPr>
          <w:rFonts w:hint="eastAsia" w:ascii="仿宋_GB2312" w:hAnsi="仿宋" w:eastAsia="仿宋_GB2312"/>
          <w:sz w:val="32"/>
          <w:szCs w:val="32"/>
        </w:rPr>
        <w:t>本级预算和</w:t>
      </w:r>
      <w:r>
        <w:rPr>
          <w:rFonts w:hint="eastAsia" w:ascii="仿宋_GB2312" w:hAnsi="仿宋" w:eastAsia="仿宋_GB2312"/>
          <w:sz w:val="32"/>
          <w:szCs w:val="32"/>
          <w:lang w:eastAsia="zh-CN"/>
        </w:rPr>
        <w:t>办公室</w:t>
      </w:r>
      <w:r>
        <w:rPr>
          <w:rFonts w:hint="eastAsia" w:ascii="仿宋_GB2312" w:hAnsi="仿宋" w:eastAsia="仿宋_GB2312"/>
          <w:sz w:val="32"/>
          <w:szCs w:val="32"/>
        </w:rPr>
        <w:t>下属单位预算，纳入部门预算编制范围的预算单位共</w:t>
      </w:r>
      <w:r>
        <w:rPr>
          <w:rFonts w:hint="eastAsia" w:ascii="仿宋_GB2312" w:hAnsi="仿宋" w:eastAsia="仿宋_GB2312"/>
          <w:sz w:val="32"/>
          <w:szCs w:val="32"/>
          <w:lang w:val="en-US" w:eastAsia="zh-CN"/>
        </w:rPr>
        <w:t>3</w:t>
      </w:r>
      <w:r>
        <w:rPr>
          <w:rFonts w:hint="eastAsia" w:ascii="仿宋_GB2312" w:hAnsi="仿宋" w:eastAsia="仿宋_GB2312"/>
          <w:sz w:val="32"/>
          <w:szCs w:val="32"/>
        </w:rPr>
        <w:t>个，具体情况见下表。</w:t>
      </w:r>
    </w:p>
    <w:p>
      <w:pPr>
        <w:pStyle w:val="4"/>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p>
    <w:p>
      <w:pPr>
        <w:pStyle w:val="4"/>
        <w:adjustRightInd w:val="0"/>
        <w:snapToGrid w:val="0"/>
        <w:spacing w:before="0" w:beforeAutospacing="0" w:after="0" w:afterAutospacing="0" w:line="600" w:lineRule="exact"/>
        <w:ind w:firstLine="480" w:firstLineChars="150"/>
        <w:outlineLvl w:val="0"/>
        <w:rPr>
          <w:rFonts w:ascii="仿宋_GB2312" w:hAnsi="仿宋" w:eastAsia="仿宋_GB2312" w:cs="仿宋"/>
          <w:bCs/>
          <w:sz w:val="32"/>
          <w:szCs w:val="32"/>
        </w:rPr>
      </w:pPr>
    </w:p>
    <w:tbl>
      <w:tblPr>
        <w:tblStyle w:val="5"/>
        <w:tblW w:w="9000" w:type="dxa"/>
        <w:tblInd w:w="288" w:type="dxa"/>
        <w:tblLayout w:type="fixed"/>
        <w:tblCellMar>
          <w:top w:w="0" w:type="dxa"/>
          <w:left w:w="0" w:type="dxa"/>
          <w:bottom w:w="0" w:type="dxa"/>
          <w:right w:w="0" w:type="dxa"/>
        </w:tblCellMar>
      </w:tblPr>
      <w:tblGrid>
        <w:gridCol w:w="900"/>
        <w:gridCol w:w="3600"/>
        <w:gridCol w:w="4500"/>
      </w:tblGrid>
      <w:tr>
        <w:tblPrEx>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单位名称</w:t>
            </w:r>
          </w:p>
        </w:tc>
        <w:tc>
          <w:tcPr>
            <w:tcW w:w="4500" w:type="dxa"/>
            <w:tcBorders>
              <w:top w:val="single" w:color="auto" w:sz="8" w:space="0"/>
              <w:left w:val="nil"/>
              <w:bottom w:val="single" w:color="auto" w:sz="8" w:space="0"/>
              <w:right w:val="single" w:color="auto" w:sz="8" w:space="0"/>
            </w:tcBorders>
            <w:shd w:val="clear" w:color="auto" w:fill="FFFFFF"/>
          </w:tcPr>
          <w:p>
            <w:pPr>
              <w:adjustRightInd w:val="0"/>
              <w:snapToGrid w:val="0"/>
              <w:spacing w:line="360" w:lineRule="auto"/>
              <w:jc w:val="center"/>
              <w:rPr>
                <w:rFonts w:ascii="仿宋_GB2312" w:hAnsi="宋体" w:eastAsia="仿宋_GB2312"/>
                <w:sz w:val="24"/>
              </w:rPr>
            </w:pPr>
            <w:r>
              <w:rPr>
                <w:rFonts w:hint="eastAsia" w:ascii="仿宋_GB2312" w:hAnsi="宋体" w:eastAsia="仿宋_GB2312"/>
                <w:sz w:val="24"/>
              </w:rPr>
              <w:t>单位性质</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lang w:eastAsia="zh-CN"/>
              </w:rPr>
              <w:t>八公山区人民政府办公室</w:t>
            </w:r>
            <w:r>
              <w:rPr>
                <w:rFonts w:hint="eastAsia" w:ascii="仿宋_GB2312" w:hAnsi="仿宋" w:eastAsia="仿宋_GB2312" w:cs="仿宋"/>
                <w:bCs/>
                <w:sz w:val="24"/>
              </w:rPr>
              <w:t>本级</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hint="eastAsia" w:ascii="仿宋_GB2312" w:hAnsi="宋体" w:eastAsia="仿宋_GB2312"/>
                <w:sz w:val="24"/>
                <w:u w:val="single"/>
                <w:lang w:eastAsia="zh-CN"/>
              </w:rPr>
            </w:pPr>
            <w:r>
              <w:rPr>
                <w:rFonts w:hint="eastAsia" w:ascii="仿宋_GB2312" w:hAnsi="宋体" w:eastAsia="仿宋_GB2312"/>
                <w:sz w:val="24"/>
                <w:u w:val="single"/>
                <w:lang w:eastAsia="zh-CN"/>
              </w:rPr>
              <w:t>行政单位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2</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lang w:eastAsia="zh-CN"/>
              </w:rPr>
            </w:pPr>
            <w:r>
              <w:rPr>
                <w:rFonts w:hint="eastAsia" w:ascii="仿宋_GB2312" w:hAnsi="宋体" w:eastAsia="仿宋_GB2312"/>
                <w:sz w:val="24"/>
                <w:u w:val="single"/>
                <w:lang w:eastAsia="zh-CN"/>
              </w:rPr>
              <w:t>八公山区信息中心</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w:t>
            </w:r>
            <w:r>
              <w:rPr>
                <w:rFonts w:hint="eastAsia" w:ascii="仿宋_GB2312" w:hAnsi="仿宋" w:eastAsia="仿宋_GB2312" w:cs="仿宋"/>
                <w:bCs/>
                <w:sz w:val="24"/>
                <w:lang w:eastAsia="zh-CN"/>
              </w:rPr>
              <w:t>一</w:t>
            </w:r>
            <w:r>
              <w:rPr>
                <w:rFonts w:hint="eastAsia" w:ascii="仿宋_GB2312" w:hAnsi="仿宋" w:eastAsia="仿宋_GB2312" w:cs="仿宋"/>
                <w:bCs/>
                <w:sz w:val="24"/>
              </w:rPr>
              <w:t>类事业单位</w:t>
            </w:r>
          </w:p>
        </w:tc>
      </w:tr>
      <w:tr>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jc w:val="center"/>
              <w:rPr>
                <w:rFonts w:ascii="仿宋_GB2312" w:hAnsi="宋体" w:eastAsia="仿宋_GB2312" w:cs="宋体"/>
                <w:sz w:val="24"/>
              </w:rPr>
            </w:pPr>
            <w:r>
              <w:rPr>
                <w:rFonts w:ascii="仿宋_GB2312" w:hAnsi="宋体" w:eastAsia="仿宋_GB2312"/>
                <w:sz w:val="24"/>
              </w:rPr>
              <w:t>3</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adjustRightInd w:val="0"/>
              <w:snapToGrid w:val="0"/>
              <w:spacing w:line="360" w:lineRule="auto"/>
              <w:rPr>
                <w:rFonts w:hint="eastAsia" w:ascii="仿宋_GB2312" w:hAnsi="宋体" w:eastAsia="仿宋_GB2312"/>
                <w:sz w:val="24"/>
                <w:u w:val="single"/>
                <w:lang w:eastAsia="zh-CN"/>
              </w:rPr>
            </w:pPr>
            <w:r>
              <w:rPr>
                <w:rFonts w:hint="eastAsia" w:ascii="仿宋_GB2312" w:hAnsi="宋体" w:eastAsia="仿宋_GB2312"/>
                <w:sz w:val="24"/>
                <w:u w:val="single"/>
                <w:lang w:eastAsia="zh-CN"/>
              </w:rPr>
              <w:t>八公山区机关服务中心</w:t>
            </w:r>
          </w:p>
        </w:tc>
        <w:tc>
          <w:tcPr>
            <w:tcW w:w="4500" w:type="dxa"/>
            <w:tcBorders>
              <w:top w:val="nil"/>
              <w:left w:val="nil"/>
              <w:bottom w:val="single" w:color="auto" w:sz="8" w:space="0"/>
              <w:right w:val="single" w:color="auto" w:sz="8" w:space="0"/>
            </w:tcBorders>
            <w:shd w:val="clear" w:color="auto" w:fill="FFFFFF"/>
          </w:tcPr>
          <w:p>
            <w:pPr>
              <w:adjustRightInd w:val="0"/>
              <w:snapToGrid w:val="0"/>
              <w:spacing w:line="360" w:lineRule="auto"/>
              <w:rPr>
                <w:rFonts w:ascii="仿宋_GB2312" w:hAnsi="宋体" w:eastAsia="仿宋_GB2312"/>
                <w:sz w:val="24"/>
                <w:u w:val="single"/>
              </w:rPr>
            </w:pPr>
            <w:r>
              <w:rPr>
                <w:rFonts w:hint="eastAsia" w:ascii="仿宋_GB2312" w:hAnsi="仿宋" w:eastAsia="仿宋_GB2312" w:cs="仿宋"/>
                <w:bCs/>
                <w:sz w:val="24"/>
              </w:rPr>
              <w:t>公益</w:t>
            </w:r>
            <w:r>
              <w:rPr>
                <w:rFonts w:hint="eastAsia" w:ascii="仿宋_GB2312" w:hAnsi="仿宋" w:eastAsia="仿宋_GB2312" w:cs="仿宋"/>
                <w:bCs/>
                <w:sz w:val="24"/>
                <w:lang w:eastAsia="zh-CN"/>
              </w:rPr>
              <w:t>一</w:t>
            </w:r>
            <w:r>
              <w:rPr>
                <w:rFonts w:hint="eastAsia" w:ascii="仿宋_GB2312" w:hAnsi="仿宋" w:eastAsia="仿宋_GB2312" w:cs="仿宋"/>
                <w:bCs/>
                <w:sz w:val="24"/>
              </w:rPr>
              <w:t>类事业单位</w:t>
            </w:r>
          </w:p>
        </w:tc>
      </w:tr>
    </w:tbl>
    <w:p>
      <w:pPr>
        <w:pStyle w:val="4"/>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ascii="黑体" w:hAnsi="黑体" w:eastAsia="黑体"/>
          <w:bCs/>
          <w:sz w:val="32"/>
          <w:szCs w:val="32"/>
        </w:rPr>
        <w:t>2022</w:t>
      </w:r>
      <w:r>
        <w:rPr>
          <w:rFonts w:hint="eastAsia" w:ascii="黑体" w:hAnsi="黑体" w:eastAsia="黑体"/>
          <w:bCs/>
          <w:sz w:val="32"/>
          <w:szCs w:val="32"/>
        </w:rPr>
        <w:t>年度主要工作任务</w:t>
      </w:r>
    </w:p>
    <w:p>
      <w:pPr>
        <w:pStyle w:val="4"/>
        <w:adjustRightInd w:val="0"/>
        <w:snapToGrid w:val="0"/>
        <w:spacing w:before="0" w:beforeAutospacing="0" w:after="0" w:afterAutospacing="0" w:line="360" w:lineRule="auto"/>
        <w:rPr>
          <w:rFonts w:ascii="黑体" w:hAnsi="黑体" w:eastAsia="黑体"/>
          <w:bCs/>
          <w:sz w:val="36"/>
          <w:szCs w:val="36"/>
        </w:rPr>
      </w:pPr>
      <w:r>
        <w:rPr>
          <w:rFonts w:hint="eastAsia" w:ascii="仿宋_GB2312" w:hAnsi="黑体" w:eastAsia="仿宋_GB2312"/>
          <w:bCs/>
          <w:sz w:val="32"/>
          <w:szCs w:val="32"/>
        </w:rPr>
        <w:t>一是综合协调积极有为。强化重点工作协调推进。强化重要任务推动落实。统筹起草综合文稿；二是信息服务及时准确；三是政务督查扎实有效；四是提升办文办会机制；五是法制保障规范有力；六是政务服务协调推进；七是深化政务信息公开；八是做好区人大代表建议、区政协委员提案的办理工作；九是切实做好12345市长热线办理工作。</w:t>
      </w:r>
    </w:p>
    <w:p>
      <w:pPr>
        <w:pStyle w:val="4"/>
        <w:numPr>
          <w:ilvl w:val="0"/>
          <w:numId w:val="0"/>
        </w:numPr>
        <w:adjustRightInd w:val="0"/>
        <w:snapToGrid w:val="0"/>
        <w:spacing w:before="0" w:beforeAutospacing="0" w:after="0" w:afterAutospacing="0" w:line="360" w:lineRule="auto"/>
        <w:jc w:val="both"/>
        <w:rPr>
          <w:rFonts w:hint="eastAsia" w:ascii="黑体" w:hAnsi="黑体" w:eastAsia="黑体"/>
          <w:bCs/>
          <w:sz w:val="36"/>
          <w:szCs w:val="36"/>
        </w:rPr>
      </w:pPr>
    </w:p>
    <w:p>
      <w:pPr>
        <w:pStyle w:val="4"/>
        <w:adjustRightInd w:val="0"/>
        <w:snapToGrid w:val="0"/>
        <w:spacing w:before="0" w:beforeAutospacing="0" w:after="0" w:afterAutospacing="0" w:line="360" w:lineRule="auto"/>
        <w:jc w:val="center"/>
        <w:rPr>
          <w:rFonts w:ascii="宋体" w:hAnsi="宋体" w:cs="宋体"/>
          <w:kern w:val="0"/>
          <w:sz w:val="20"/>
          <w:szCs w:val="20"/>
        </w:rPr>
      </w:pPr>
      <w:r>
        <w:rPr>
          <w:rFonts w:ascii="宋体" w:hAnsi="宋体" w:cs="宋体"/>
          <w:kern w:val="0"/>
          <w:sz w:val="20"/>
          <w:szCs w:val="20"/>
        </w:rPr>
        <w:t xml:space="preserve">      </w:t>
      </w:r>
    </w:p>
    <w:p>
      <w:pPr>
        <w:pStyle w:val="4"/>
        <w:adjustRightInd w:val="0"/>
        <w:snapToGrid w:val="0"/>
        <w:spacing w:before="0" w:beforeAutospacing="0" w:after="0" w:afterAutospacing="0" w:line="360" w:lineRule="auto"/>
        <w:jc w:val="center"/>
        <w:rPr>
          <w:rFonts w:ascii="宋体" w:hAnsi="宋体" w:cs="宋体"/>
          <w:kern w:val="0"/>
          <w:sz w:val="20"/>
          <w:szCs w:val="20"/>
        </w:rPr>
      </w:pPr>
    </w:p>
    <w:p>
      <w:pPr>
        <w:pStyle w:val="4"/>
        <w:adjustRightInd w:val="0"/>
        <w:snapToGrid w:val="0"/>
        <w:spacing w:before="0" w:beforeAutospacing="0" w:after="0" w:afterAutospacing="0" w:line="360" w:lineRule="auto"/>
        <w:jc w:val="center"/>
        <w:rPr>
          <w:rFonts w:ascii="宋体" w:hAnsi="宋体" w:cs="宋体"/>
          <w:kern w:val="0"/>
          <w:sz w:val="20"/>
          <w:szCs w:val="20"/>
        </w:rPr>
      </w:pPr>
    </w:p>
    <w:p>
      <w:pPr>
        <w:pStyle w:val="4"/>
        <w:adjustRightInd w:val="0"/>
        <w:snapToGrid w:val="0"/>
        <w:spacing w:before="0" w:beforeAutospacing="0" w:after="0" w:afterAutospacing="0" w:line="360" w:lineRule="auto"/>
        <w:jc w:val="center"/>
        <w:rPr>
          <w:rFonts w:ascii="宋体" w:hAnsi="宋体" w:cs="宋体"/>
          <w:kern w:val="0"/>
          <w:sz w:val="20"/>
          <w:szCs w:val="20"/>
        </w:rPr>
      </w:pPr>
    </w:p>
    <w:p>
      <w:pPr>
        <w:pStyle w:val="4"/>
        <w:adjustRightInd w:val="0"/>
        <w:snapToGrid w:val="0"/>
        <w:spacing w:before="0" w:beforeAutospacing="0" w:after="0" w:afterAutospacing="0" w:line="360" w:lineRule="auto"/>
        <w:jc w:val="center"/>
        <w:rPr>
          <w:rFonts w:ascii="黑体" w:hAnsi="黑体" w:eastAsia="黑体"/>
          <w:bCs/>
          <w:sz w:val="36"/>
          <w:szCs w:val="36"/>
        </w:rPr>
      </w:pPr>
      <w:r>
        <w:rPr>
          <w:rFonts w:ascii="宋体" w:hAnsi="宋体" w:cs="宋体"/>
          <w:kern w:val="0"/>
          <w:sz w:val="20"/>
          <w:szCs w:val="20"/>
        </w:rPr>
        <w:t xml:space="preserve"> </w:t>
      </w:r>
      <w:r>
        <w:rPr>
          <w:rFonts w:hint="eastAsia" w:ascii="黑体" w:hAnsi="黑体" w:eastAsia="黑体"/>
          <w:bCs/>
          <w:sz w:val="36"/>
          <w:szCs w:val="36"/>
        </w:rPr>
        <w:t>第二部分</w:t>
      </w:r>
      <w:r>
        <w:rPr>
          <w:rFonts w:ascii="黑体" w:hAnsi="黑体" w:eastAsia="黑体"/>
          <w:bCs/>
          <w:sz w:val="36"/>
          <w:szCs w:val="36"/>
        </w:rPr>
        <w:t xml:space="preserve"> 2022</w:t>
      </w:r>
      <w:r>
        <w:rPr>
          <w:rFonts w:hint="eastAsia" w:ascii="黑体" w:hAnsi="黑体" w:eastAsia="黑体"/>
          <w:bCs/>
          <w:sz w:val="36"/>
          <w:szCs w:val="36"/>
        </w:rPr>
        <w:t>年部门预算表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1</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p>
    <w:p>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年收支总表</w:t>
      </w: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60" w:type="dxa"/>
        <w:tblInd w:w="93" w:type="dxa"/>
        <w:tblLayout w:type="fixed"/>
        <w:tblCellMar>
          <w:top w:w="0" w:type="dxa"/>
          <w:left w:w="108" w:type="dxa"/>
          <w:bottom w:w="0" w:type="dxa"/>
          <w:right w:w="108" w:type="dxa"/>
        </w:tblCellMar>
      </w:tblPr>
      <w:tblGrid>
        <w:gridCol w:w="3422"/>
        <w:gridCol w:w="998"/>
        <w:gridCol w:w="3184"/>
        <w:gridCol w:w="856"/>
      </w:tblGrid>
      <w:tr>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ascii="宋体" w:hAnsi="宋体" w:cs="宋体"/>
                <w:b/>
                <w:kern w:val="0"/>
                <w:sz w:val="20"/>
                <w:szCs w:val="20"/>
              </w:rPr>
              <w:t xml:space="preserve">          </w:t>
            </w: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p>
        </w:tc>
        <w:tc>
          <w:tcPr>
            <w:tcW w:w="4040"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w:t>
            </w:r>
            <w:r>
              <w:rPr>
                <w:rFonts w:ascii="宋体" w:hAnsi="宋体" w:cs="宋体"/>
                <w:b/>
                <w:kern w:val="0"/>
                <w:sz w:val="20"/>
                <w:szCs w:val="20"/>
              </w:rPr>
              <w:t xml:space="preserve">          </w:t>
            </w:r>
            <w:r>
              <w:rPr>
                <w:rFonts w:hint="eastAsia" w:ascii="宋体" w:hAnsi="宋体" w:cs="宋体"/>
                <w:b/>
                <w:kern w:val="0"/>
                <w:sz w:val="20"/>
                <w:szCs w:val="20"/>
              </w:rPr>
              <w:t>出</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收</w:t>
            </w:r>
            <w:r>
              <w:rPr>
                <w:rFonts w:ascii="宋体" w:hAnsi="宋体" w:cs="宋体"/>
                <w:b/>
                <w:kern w:val="0"/>
                <w:sz w:val="20"/>
                <w:szCs w:val="20"/>
              </w:rPr>
              <w:t xml:space="preserve"> </w:t>
            </w:r>
            <w:r>
              <w:rPr>
                <w:rFonts w:hint="eastAsia" w:ascii="宋体" w:hAnsi="宋体" w:cs="宋体"/>
                <w:b/>
                <w:kern w:val="0"/>
                <w:sz w:val="20"/>
                <w:szCs w:val="20"/>
              </w:rPr>
              <w:t>入</w:t>
            </w:r>
            <w:r>
              <w:rPr>
                <w:rFonts w:ascii="宋体" w:hAnsi="宋体" w:cs="宋体"/>
                <w:b/>
                <w:kern w:val="0"/>
                <w:sz w:val="20"/>
                <w:szCs w:val="20"/>
              </w:rPr>
              <w:t xml:space="preserve"> </w:t>
            </w:r>
            <w:r>
              <w:rPr>
                <w:rFonts w:hint="eastAsia" w:ascii="宋体" w:hAnsi="宋体" w:cs="宋体"/>
                <w:b/>
                <w:kern w:val="0"/>
                <w:sz w:val="20"/>
                <w:szCs w:val="20"/>
              </w:rPr>
              <w:t>项</w:t>
            </w:r>
            <w:r>
              <w:rPr>
                <w:rFonts w:ascii="宋体" w:hAnsi="宋体" w:cs="宋体"/>
                <w:b/>
                <w:kern w:val="0"/>
                <w:sz w:val="20"/>
                <w:szCs w:val="20"/>
              </w:rPr>
              <w:t xml:space="preserve"> </w:t>
            </w:r>
            <w:r>
              <w:rPr>
                <w:rFonts w:hint="eastAsia" w:ascii="宋体" w:hAnsi="宋体" w:cs="宋体"/>
                <w:b/>
                <w:kern w:val="0"/>
                <w:sz w:val="20"/>
                <w:szCs w:val="20"/>
              </w:rPr>
              <w:t>目</w:t>
            </w:r>
          </w:p>
        </w:tc>
        <w:tc>
          <w:tcPr>
            <w:tcW w:w="998"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支出功能分类科目</w:t>
            </w:r>
          </w:p>
        </w:tc>
        <w:tc>
          <w:tcPr>
            <w:tcW w:w="856" w:type="dxa"/>
            <w:tcBorders>
              <w:top w:val="nil"/>
              <w:left w:val="nil"/>
              <w:bottom w:val="nil"/>
              <w:right w:val="single" w:color="auto" w:sz="4" w:space="0"/>
            </w:tcBorders>
            <w:vAlign w:val="center"/>
          </w:tcPr>
          <w:p>
            <w:pPr>
              <w:widowControl/>
              <w:jc w:val="center"/>
              <w:rPr>
                <w:rFonts w:ascii="宋体" w:cs="宋体"/>
                <w:b/>
                <w:kern w:val="0"/>
                <w:sz w:val="20"/>
                <w:szCs w:val="20"/>
              </w:rPr>
            </w:pPr>
            <w:r>
              <w:rPr>
                <w:rFonts w:hint="eastAsia" w:ascii="宋体" w:hAnsi="宋体" w:cs="宋体"/>
                <w:b/>
                <w:kern w:val="0"/>
                <w:sz w:val="20"/>
                <w:szCs w:val="20"/>
              </w:rPr>
              <w:t>预算数</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1250.4</w:t>
            </w: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925.1</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二、政府性基金预算拨款收入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rPr>
                <w:rFonts w:ascii="宋体" w:cs="宋体"/>
                <w:color w:val="000000"/>
                <w:kern w:val="0"/>
                <w:sz w:val="18"/>
                <w:szCs w:val="18"/>
              </w:rPr>
            </w:pPr>
            <w:r>
              <w:rPr>
                <w:rFonts w:hint="eastAsia" w:ascii="宋体" w:hAnsi="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其中：中央转移支付收入</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42.6</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13.7</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四、财政专户管理资金收入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302</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五、单位资金收入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其中：事业收入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事业单位经营收入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上级补助收入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附属单位上缴收入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其他收入</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856" w:type="dxa"/>
            <w:tcBorders>
              <w:top w:val="single" w:color="auto" w:sz="4" w:space="0"/>
              <w:left w:val="nil"/>
              <w:bottom w:val="nil"/>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29.5</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18"/>
                <w:szCs w:val="18"/>
              </w:rPr>
            </w:pPr>
            <w:r>
              <w:rPr>
                <w:rFonts w:hint="eastAsia" w:ascii="宋体" w:hAnsi="宋体" w:cs="宋体"/>
                <w:kern w:val="0"/>
                <w:sz w:val="18"/>
                <w:szCs w:val="18"/>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998" w:type="dxa"/>
            <w:tcBorders>
              <w:top w:val="nil"/>
              <w:left w:val="single" w:color="auto" w:sz="4" w:space="0"/>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收</w:t>
            </w:r>
            <w:r>
              <w:rPr>
                <w:rFonts w:ascii="宋体" w:hAnsi="宋体" w:cs="宋体"/>
                <w:kern w:val="0"/>
                <w:sz w:val="20"/>
                <w:szCs w:val="20"/>
              </w:rPr>
              <w:t xml:space="preserve">  </w:t>
            </w:r>
            <w:r>
              <w:rPr>
                <w:rFonts w:hint="eastAsia" w:ascii="宋体" w:hAnsi="宋体" w:cs="宋体"/>
                <w:kern w:val="0"/>
                <w:sz w:val="20"/>
                <w:szCs w:val="20"/>
              </w:rPr>
              <w:t>入</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1250.4</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kern w:val="0"/>
                <w:sz w:val="20"/>
                <w:szCs w:val="20"/>
              </w:rPr>
            </w:pPr>
            <w:r>
              <w:rPr>
                <w:rFonts w:hint="eastAsia" w:ascii="宋体" w:hAnsi="宋体" w:cs="宋体"/>
                <w:kern w:val="0"/>
                <w:sz w:val="20"/>
                <w:szCs w:val="20"/>
              </w:rPr>
              <w:t>本</w:t>
            </w:r>
            <w:r>
              <w:rPr>
                <w:rFonts w:ascii="宋体" w:hAnsi="宋体" w:cs="宋体"/>
                <w:kern w:val="0"/>
                <w:sz w:val="20"/>
                <w:szCs w:val="20"/>
              </w:rPr>
              <w:t xml:space="preserve">  </w:t>
            </w:r>
            <w:r>
              <w:rPr>
                <w:rFonts w:hint="eastAsia" w:ascii="宋体" w:hAnsi="宋体" w:cs="宋体"/>
                <w:kern w:val="0"/>
                <w:sz w:val="20"/>
                <w:szCs w:val="20"/>
              </w:rPr>
              <w:t>年</w:t>
            </w:r>
            <w:r>
              <w:rPr>
                <w:rFonts w:ascii="宋体" w:hAnsi="宋体" w:cs="宋体"/>
                <w:kern w:val="0"/>
                <w:sz w:val="20"/>
                <w:szCs w:val="20"/>
              </w:rPr>
              <w:t xml:space="preserve">  </w:t>
            </w:r>
            <w:r>
              <w:rPr>
                <w:rFonts w:hint="eastAsia" w:ascii="宋体" w:hAnsi="宋体" w:cs="宋体"/>
                <w:kern w:val="0"/>
                <w:sz w:val="20"/>
                <w:szCs w:val="20"/>
              </w:rPr>
              <w:t>支</w:t>
            </w:r>
            <w:r>
              <w:rPr>
                <w:rFonts w:ascii="宋体" w:hAnsi="宋体" w:cs="宋体"/>
                <w:kern w:val="0"/>
                <w:sz w:val="20"/>
                <w:szCs w:val="20"/>
              </w:rPr>
              <w:t xml:space="preserve">  </w:t>
            </w:r>
            <w:r>
              <w:rPr>
                <w:rFonts w:hint="eastAsia" w:ascii="宋体" w:hAnsi="宋体" w:cs="宋体"/>
                <w:kern w:val="0"/>
                <w:sz w:val="20"/>
                <w:szCs w:val="20"/>
              </w:rPr>
              <w:t>出</w:t>
            </w:r>
            <w:r>
              <w:rPr>
                <w:rFonts w:ascii="宋体" w:hAnsi="宋体" w:cs="宋体"/>
                <w:kern w:val="0"/>
                <w:sz w:val="20"/>
                <w:szCs w:val="20"/>
              </w:rPr>
              <w:t xml:space="preserve">  </w:t>
            </w:r>
            <w:r>
              <w:rPr>
                <w:rFonts w:hint="eastAsia" w:ascii="宋体" w:hAnsi="宋体" w:cs="宋体"/>
                <w:kern w:val="0"/>
                <w:sz w:val="20"/>
                <w:szCs w:val="20"/>
              </w:rPr>
              <w:t>小</w:t>
            </w:r>
            <w:r>
              <w:rPr>
                <w:rFonts w:ascii="宋体" w:hAnsi="宋体" w:cs="宋体"/>
                <w:kern w:val="0"/>
                <w:sz w:val="20"/>
                <w:szCs w:val="20"/>
              </w:rPr>
              <w:t xml:space="preserve">  </w:t>
            </w:r>
            <w:r>
              <w:rPr>
                <w:rFonts w:hint="eastAsia" w:ascii="宋体" w:hAnsi="宋体" w:cs="宋体"/>
                <w:kern w:val="0"/>
                <w:sz w:val="20"/>
                <w:szCs w:val="20"/>
              </w:rPr>
              <w:t>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1312.9</w:t>
            </w: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上年结转结余</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62.5</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结转下年</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62.5</w:t>
            </w: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一般公共预算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998"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政府性基金预算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国有资本经营预算</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财政专户管理资金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998" w:type="dxa"/>
            <w:tcBorders>
              <w:top w:val="nil"/>
              <w:left w:val="nil"/>
              <w:bottom w:val="single" w:color="auto" w:sz="4" w:space="0"/>
              <w:right w:val="single" w:color="auto" w:sz="4" w:space="0"/>
            </w:tcBorders>
            <w:vAlign w:val="bottom"/>
          </w:tcPr>
          <w:p>
            <w:pPr>
              <w:widowControl/>
              <w:jc w:val="right"/>
              <w:rPr>
                <w:rFonts w:ascii="宋体" w:cs="宋体"/>
                <w:kern w:val="0"/>
                <w:sz w:val="18"/>
                <w:szCs w:val="18"/>
              </w:rPr>
            </w:pPr>
            <w:r>
              <w:rPr>
                <w:rFonts w:hint="eastAsia" w:ascii="宋体" w:hAnsi="宋体" w:cs="宋体"/>
                <w:kern w:val="0"/>
                <w:sz w:val="18"/>
                <w:szCs w:val="18"/>
              </w:rPr>
              <w:t>　</w:t>
            </w:r>
          </w:p>
        </w:tc>
        <w:tc>
          <w:tcPr>
            <w:tcW w:w="3184"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单位资金</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总</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998" w:type="dxa"/>
            <w:tcBorders>
              <w:top w:val="nil"/>
              <w:left w:val="nil"/>
              <w:bottom w:val="single" w:color="auto" w:sz="4" w:space="0"/>
              <w:right w:val="single" w:color="auto" w:sz="4" w:space="0"/>
            </w:tcBorders>
            <w:vAlign w:val="bottom"/>
          </w:tcPr>
          <w:p>
            <w:pPr>
              <w:widowControl/>
              <w:jc w:val="right"/>
              <w:rPr>
                <w:rFonts w:ascii="宋体" w:cs="宋体"/>
                <w:b/>
                <w:bCs/>
                <w:kern w:val="0"/>
                <w:sz w:val="18"/>
                <w:szCs w:val="18"/>
              </w:rPr>
            </w:pPr>
            <w:r>
              <w:rPr>
                <w:rFonts w:hint="eastAsia" w:ascii="宋体" w:hAnsi="宋体" w:cs="宋体"/>
                <w:b/>
                <w:bCs/>
                <w:kern w:val="0"/>
                <w:sz w:val="18"/>
                <w:szCs w:val="18"/>
                <w:lang w:val="en-US" w:eastAsia="zh-CN"/>
              </w:rPr>
              <w:t>1312.9</w:t>
            </w:r>
            <w:r>
              <w:rPr>
                <w:rFonts w:hint="eastAsia" w:ascii="宋体" w:hAnsi="宋体" w:cs="宋体"/>
                <w:b/>
                <w:bCs/>
                <w:kern w:val="0"/>
                <w:sz w:val="18"/>
                <w:szCs w:val="18"/>
              </w:rPr>
              <w:t>　</w:t>
            </w:r>
          </w:p>
        </w:tc>
        <w:tc>
          <w:tcPr>
            <w:tcW w:w="3184" w:type="dxa"/>
            <w:tcBorders>
              <w:top w:val="nil"/>
              <w:left w:val="nil"/>
              <w:bottom w:val="single" w:color="auto" w:sz="4" w:space="0"/>
              <w:right w:val="single" w:color="auto" w:sz="4" w:space="0"/>
            </w:tcBorders>
            <w:vAlign w:val="center"/>
          </w:tcPr>
          <w:p>
            <w:pPr>
              <w:widowControl/>
              <w:jc w:val="center"/>
              <w:rPr>
                <w:rFonts w:ascii="宋体" w:cs="宋体"/>
                <w:b/>
                <w:bCs/>
                <w:kern w:val="0"/>
                <w:sz w:val="20"/>
                <w:szCs w:val="20"/>
              </w:rPr>
            </w:pPr>
            <w:r>
              <w:rPr>
                <w:rFonts w:hint="eastAsia" w:ascii="宋体" w:hAnsi="宋体" w:cs="宋体"/>
                <w:b/>
                <w:bCs/>
                <w:kern w:val="0"/>
                <w:sz w:val="20"/>
                <w:szCs w:val="20"/>
              </w:rPr>
              <w:t>支　出</w:t>
            </w:r>
            <w:r>
              <w:rPr>
                <w:rFonts w:ascii="宋体" w:hAnsi="宋体" w:cs="宋体"/>
                <w:b/>
                <w:bCs/>
                <w:kern w:val="0"/>
                <w:sz w:val="20"/>
                <w:szCs w:val="20"/>
              </w:rPr>
              <w:t xml:space="preserve">  </w:t>
            </w:r>
            <w:r>
              <w:rPr>
                <w:rFonts w:hint="eastAsia" w:ascii="宋体" w:hAnsi="宋体" w:cs="宋体"/>
                <w:b/>
                <w:bCs/>
                <w:kern w:val="0"/>
                <w:sz w:val="20"/>
                <w:szCs w:val="20"/>
              </w:rPr>
              <w:t>总　计</w:t>
            </w:r>
          </w:p>
        </w:tc>
        <w:tc>
          <w:tcPr>
            <w:tcW w:w="856" w:type="dxa"/>
            <w:tcBorders>
              <w:top w:val="nil"/>
              <w:left w:val="nil"/>
              <w:bottom w:val="single" w:color="auto" w:sz="4" w:space="0"/>
              <w:right w:val="single" w:color="auto" w:sz="4" w:space="0"/>
            </w:tcBorders>
            <w:vAlign w:val="center"/>
          </w:tcPr>
          <w:p>
            <w:pPr>
              <w:widowControl/>
              <w:jc w:val="right"/>
              <w:rPr>
                <w:rFonts w:ascii="宋体" w:cs="宋体"/>
                <w:kern w:val="0"/>
                <w:sz w:val="20"/>
                <w:szCs w:val="20"/>
              </w:rPr>
            </w:pPr>
            <w:r>
              <w:rPr>
                <w:rFonts w:hint="eastAsia" w:ascii="宋体" w:hAnsi="宋体" w:cs="宋体"/>
                <w:kern w:val="0"/>
                <w:sz w:val="20"/>
                <w:szCs w:val="20"/>
                <w:lang w:val="en-US" w:eastAsia="zh-CN"/>
              </w:rPr>
              <w:t>1312.9</w:t>
            </w:r>
            <w:r>
              <w:rPr>
                <w:rFonts w:hint="eastAsia" w:ascii="宋体" w:hAnsi="宋体" w:cs="宋体"/>
                <w:kern w:val="0"/>
                <w:sz w:val="20"/>
                <w:szCs w:val="20"/>
              </w:rPr>
              <w:t>　</w:t>
            </w:r>
          </w:p>
        </w:tc>
      </w:tr>
    </w:tbl>
    <w:p>
      <w:pPr>
        <w:rPr>
          <w:rFonts w:ascii="宋体" w:cs="宋体"/>
          <w:kern w:val="0"/>
          <w:sz w:val="20"/>
          <w:szCs w:val="20"/>
        </w:rPr>
      </w:pPr>
    </w:p>
    <w:p>
      <w:pPr>
        <w:bidi w:val="0"/>
        <w:rPr>
          <w:rFonts w:ascii="Calibri" w:hAnsi="Calibri" w:eastAsia="宋体" w:cs="Times New Roman"/>
          <w:kern w:val="2"/>
          <w:sz w:val="21"/>
          <w:szCs w:val="22"/>
          <w:lang w:val="en-US" w:eastAsia="zh-CN" w:bidi="ar-SA"/>
        </w:rPr>
      </w:pPr>
    </w:p>
    <w:p>
      <w:pPr>
        <w:bidi w:val="0"/>
        <w:rPr>
          <w:rFonts w:ascii="Calibri" w:hAnsi="Calibri" w:eastAsia="宋体" w:cs="Times New Roman"/>
          <w:kern w:val="2"/>
          <w:sz w:val="21"/>
          <w:szCs w:val="22"/>
          <w:lang w:val="en-US" w:eastAsia="zh-CN" w:bidi="ar-SA"/>
        </w:rPr>
      </w:pPr>
    </w:p>
    <w:p>
      <w:pPr>
        <w:bidi w:val="0"/>
        <w:rPr>
          <w:rFonts w:ascii="Calibri" w:hAnsi="Calibri" w:eastAsia="宋体" w:cs="Times New Roman"/>
          <w:kern w:val="2"/>
          <w:sz w:val="21"/>
          <w:szCs w:val="22"/>
          <w:lang w:val="en-US" w:eastAsia="zh-CN" w:bidi="ar-SA"/>
        </w:rPr>
      </w:pPr>
    </w:p>
    <w:p>
      <w:pPr>
        <w:bidi w:val="0"/>
        <w:rPr>
          <w:rFonts w:ascii="Calibri" w:hAnsi="Calibri" w:eastAsia="宋体" w:cs="Times New Roman"/>
          <w:kern w:val="2"/>
          <w:sz w:val="21"/>
          <w:szCs w:val="22"/>
          <w:lang w:val="en-US" w:eastAsia="zh-CN" w:bidi="ar-SA"/>
        </w:rPr>
      </w:pPr>
    </w:p>
    <w:p>
      <w:pPr>
        <w:bidi w:val="0"/>
        <w:rPr>
          <w:rFonts w:ascii="Calibri" w:hAnsi="Calibri" w:eastAsia="宋体" w:cs="Times New Roman"/>
          <w:kern w:val="2"/>
          <w:sz w:val="21"/>
          <w:szCs w:val="22"/>
          <w:lang w:val="en-US" w:eastAsia="zh-CN" w:bidi="ar-SA"/>
        </w:rPr>
      </w:pPr>
    </w:p>
    <w:p>
      <w:pPr>
        <w:bidi w:val="0"/>
        <w:rPr>
          <w:rFonts w:ascii="Calibri" w:hAnsi="Calibri" w:eastAsia="宋体" w:cs="Times New Roman"/>
          <w:kern w:val="2"/>
          <w:sz w:val="21"/>
          <w:szCs w:val="22"/>
          <w:lang w:val="en-US" w:eastAsia="zh-CN" w:bidi="ar-SA"/>
        </w:rPr>
      </w:pPr>
    </w:p>
    <w:p>
      <w:pPr>
        <w:tabs>
          <w:tab w:val="left" w:pos="2114"/>
        </w:tabs>
        <w:bidi w:val="0"/>
        <w:jc w:val="left"/>
        <w:rPr>
          <w:lang w:val="en-US" w:eastAsia="zh-CN"/>
        </w:rPr>
      </w:pPr>
    </w:p>
    <w:p>
      <w:pPr>
        <w:bidi w:val="0"/>
        <w:rPr>
          <w:rFonts w:ascii="Calibri" w:hAnsi="Calibri" w:eastAsia="宋体" w:cs="Times New Roman"/>
          <w:kern w:val="2"/>
          <w:sz w:val="21"/>
          <w:szCs w:val="22"/>
          <w:lang w:val="en-US" w:eastAsia="zh-CN" w:bidi="ar-SA"/>
        </w:r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2</w:t>
      </w:r>
    </w:p>
    <w:p>
      <w:pPr>
        <w:jc w:val="center"/>
        <w:rPr>
          <w:rFonts w:ascii="华文中宋" w:hAnsi="华文中宋" w:eastAsia="华文中宋" w:cs="宋体"/>
          <w:b/>
          <w:bCs/>
          <w:kern w:val="0"/>
          <w:sz w:val="32"/>
          <w:szCs w:val="32"/>
        </w:rPr>
      </w:pPr>
      <w:bookmarkStart w:id="0" w:name="_GoBack"/>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年收入总表</w:t>
      </w:r>
    </w:p>
    <w:bookmarkEnd w:id="0"/>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0" w:type="auto"/>
        <w:tblInd w:w="100" w:type="dxa"/>
        <w:tblLayout w:type="autofit"/>
        <w:tblCellMar>
          <w:top w:w="0" w:type="dxa"/>
          <w:left w:w="108" w:type="dxa"/>
          <w:bottom w:w="0" w:type="dxa"/>
          <w:right w:w="108" w:type="dxa"/>
        </w:tblCellMar>
      </w:tblPr>
      <w:tblGrid>
        <w:gridCol w:w="525"/>
        <w:gridCol w:w="677"/>
        <w:gridCol w:w="677"/>
        <w:gridCol w:w="678"/>
        <w:gridCol w:w="371"/>
        <w:gridCol w:w="371"/>
        <w:gridCol w:w="371"/>
        <w:gridCol w:w="371"/>
        <w:gridCol w:w="371"/>
        <w:gridCol w:w="371"/>
        <w:gridCol w:w="371"/>
        <w:gridCol w:w="371"/>
        <w:gridCol w:w="371"/>
        <w:gridCol w:w="524"/>
        <w:gridCol w:w="524"/>
        <w:gridCol w:w="371"/>
        <w:gridCol w:w="371"/>
        <w:gridCol w:w="371"/>
        <w:gridCol w:w="371"/>
      </w:tblGrid>
      <w:tr>
        <w:tblPrEx>
          <w:tblCellMar>
            <w:top w:w="0" w:type="dxa"/>
            <w:left w:w="108" w:type="dxa"/>
            <w:bottom w:w="0" w:type="dxa"/>
            <w:right w:w="108" w:type="dxa"/>
          </w:tblCellMar>
        </w:tblPrEx>
        <w:trPr>
          <w:trHeight w:val="420" w:hRule="atLeast"/>
        </w:trPr>
        <w:tc>
          <w:tcPr>
            <w:tcW w:w="0" w:type="auto"/>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部门（单位）名称</w:t>
            </w:r>
          </w:p>
        </w:tc>
        <w:tc>
          <w:tcPr>
            <w:tcW w:w="0" w:type="auto"/>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合计</w:t>
            </w:r>
          </w:p>
        </w:tc>
        <w:tc>
          <w:tcPr>
            <w:tcW w:w="0" w:type="auto"/>
            <w:gridSpan w:val="11"/>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本年收入</w:t>
            </w:r>
          </w:p>
        </w:tc>
        <w:tc>
          <w:tcPr>
            <w:tcW w:w="0" w:type="auto"/>
            <w:gridSpan w:val="6"/>
            <w:tcBorders>
              <w:top w:val="single" w:color="auto" w:sz="4" w:space="0"/>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上年结转结余</w:t>
            </w:r>
          </w:p>
        </w:tc>
      </w:tr>
      <w:tr>
        <w:tblPrEx>
          <w:tblCellMar>
            <w:top w:w="0" w:type="dxa"/>
            <w:left w:w="108" w:type="dxa"/>
            <w:bottom w:w="0" w:type="dxa"/>
            <w:right w:w="108" w:type="dxa"/>
          </w:tblCellMar>
        </w:tblPrEx>
        <w:trPr>
          <w:trHeight w:val="42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color w:val="000000"/>
                <w:kern w:val="0"/>
                <w:sz w:val="20"/>
                <w:szCs w:val="20"/>
              </w:rPr>
            </w:pP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0" w:type="auto"/>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0" w:type="auto"/>
            <w:vMerge w:val="restart"/>
            <w:tcBorders>
              <w:top w:val="nil"/>
              <w:left w:val="single" w:color="auto" w:sz="4" w:space="0"/>
              <w:bottom w:val="single" w:color="000000"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0" w:type="auto"/>
            <w:gridSpan w:val="6"/>
            <w:tcBorders>
              <w:top w:val="single" w:color="auto" w:sz="4" w:space="0"/>
              <w:left w:val="nil"/>
              <w:bottom w:val="single" w:color="auto" w:sz="4" w:space="0"/>
              <w:right w:val="single" w:color="000000"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一般公共预算</w:t>
            </w: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政府性基金预算</w:t>
            </w: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国有资本经营预算</w:t>
            </w: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财政专户管理资金</w:t>
            </w:r>
          </w:p>
        </w:tc>
        <w:tc>
          <w:tcPr>
            <w:tcW w:w="0" w:type="auto"/>
            <w:vMerge w:val="restart"/>
            <w:tcBorders>
              <w:top w:val="nil"/>
              <w:left w:val="single" w:color="auto" w:sz="4" w:space="0"/>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单位资金</w:t>
            </w:r>
          </w:p>
        </w:tc>
      </w:tr>
      <w:tr>
        <w:tblPrEx>
          <w:tblCellMar>
            <w:top w:w="0" w:type="dxa"/>
            <w:left w:w="108" w:type="dxa"/>
            <w:bottom w:w="0" w:type="dxa"/>
            <w:right w:w="108" w:type="dxa"/>
          </w:tblCellMar>
        </w:tblPrEx>
        <w:trPr>
          <w:trHeight w:val="82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cs="宋体"/>
                <w:color w:val="000000"/>
                <w:kern w:val="0"/>
                <w:sz w:val="20"/>
                <w:szCs w:val="20"/>
              </w:rPr>
            </w:pPr>
          </w:p>
        </w:tc>
        <w:tc>
          <w:tcPr>
            <w:tcW w:w="0" w:type="auto"/>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小计</w:t>
            </w:r>
          </w:p>
        </w:tc>
        <w:tc>
          <w:tcPr>
            <w:tcW w:w="0" w:type="auto"/>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0" w:type="auto"/>
            <w:tcBorders>
              <w:top w:val="nil"/>
              <w:left w:val="nil"/>
              <w:bottom w:val="single" w:color="auto" w:sz="4" w:space="0"/>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事业单位经营收入</w:t>
            </w:r>
          </w:p>
        </w:tc>
        <w:tc>
          <w:tcPr>
            <w:tcW w:w="0" w:type="auto"/>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上级补助收入</w:t>
            </w:r>
          </w:p>
        </w:tc>
        <w:tc>
          <w:tcPr>
            <w:tcW w:w="0" w:type="auto"/>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附属单位上缴收入</w:t>
            </w:r>
          </w:p>
        </w:tc>
        <w:tc>
          <w:tcPr>
            <w:tcW w:w="0" w:type="auto"/>
            <w:tcBorders>
              <w:top w:val="nil"/>
              <w:left w:val="nil"/>
              <w:bottom w:val="nil"/>
              <w:right w:val="single" w:color="auto" w:sz="4" w:space="0"/>
            </w:tcBorders>
            <w:vAlign w:val="center"/>
          </w:tcPr>
          <w:p>
            <w:pPr>
              <w:widowControl/>
              <w:jc w:val="center"/>
              <w:rPr>
                <w:rFonts w:ascii="宋体" w:cs="宋体"/>
                <w:b/>
                <w:color w:val="000000"/>
                <w:kern w:val="0"/>
                <w:sz w:val="20"/>
                <w:szCs w:val="20"/>
              </w:rPr>
            </w:pPr>
            <w:r>
              <w:rPr>
                <w:rFonts w:hint="eastAsia" w:ascii="宋体" w:hAnsi="宋体" w:cs="宋体"/>
                <w:b/>
                <w:color w:val="000000"/>
                <w:kern w:val="0"/>
                <w:sz w:val="20"/>
                <w:szCs w:val="20"/>
              </w:rPr>
              <w:t>其他</w:t>
            </w:r>
            <w:r>
              <w:rPr>
                <w:rFonts w:ascii="宋体" w:hAnsi="宋体" w:cs="宋体"/>
                <w:b/>
                <w:color w:val="000000"/>
                <w:kern w:val="0"/>
                <w:sz w:val="20"/>
                <w:szCs w:val="20"/>
              </w:rPr>
              <w:t xml:space="preserve">   </w:t>
            </w:r>
            <w:r>
              <w:rPr>
                <w:rFonts w:hint="eastAsia" w:ascii="宋体" w:hAnsi="宋体" w:cs="宋体"/>
                <w:b/>
                <w:color w:val="000000"/>
                <w:kern w:val="0"/>
                <w:sz w:val="20"/>
                <w:szCs w:val="20"/>
              </w:rPr>
              <w:t>收入</w:t>
            </w: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c>
          <w:tcPr>
            <w:tcW w:w="0" w:type="auto"/>
            <w:vMerge w:val="continue"/>
            <w:tcBorders>
              <w:top w:val="nil"/>
              <w:left w:val="single" w:color="auto" w:sz="4" w:space="0"/>
              <w:bottom w:val="nil"/>
              <w:right w:val="single" w:color="auto" w:sz="4" w:space="0"/>
            </w:tcBorders>
            <w:vAlign w:val="center"/>
          </w:tcPr>
          <w:p>
            <w:pPr>
              <w:widowControl/>
              <w:jc w:val="left"/>
              <w:rPr>
                <w:rFonts w:ascii="宋体" w:cs="宋体"/>
                <w:color w:val="000000"/>
                <w:kern w:val="0"/>
                <w:sz w:val="20"/>
                <w:szCs w:val="20"/>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eastAsia" w:ascii="宋体" w:eastAsia="宋体" w:cs="宋体"/>
                <w:color w:val="000000"/>
                <w:kern w:val="0"/>
                <w:sz w:val="20"/>
                <w:szCs w:val="20"/>
                <w:lang w:eastAsia="zh-CN"/>
              </w:rPr>
            </w:pPr>
            <w:r>
              <w:rPr>
                <w:rFonts w:hint="eastAsia" w:ascii="宋体" w:cs="宋体"/>
                <w:color w:val="000000"/>
                <w:kern w:val="0"/>
                <w:sz w:val="20"/>
                <w:szCs w:val="20"/>
                <w:lang w:eastAsia="zh-CN"/>
              </w:rPr>
              <w:t>淮南市八公山区人民政府办公室</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1312.9</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single" w:color="auto" w:sz="4" w:space="0"/>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cs="宋体"/>
                <w:color w:val="000000"/>
                <w:kern w:val="0"/>
                <w:sz w:val="20"/>
                <w:szCs w:val="20"/>
                <w:lang w:eastAsia="zh-CN"/>
              </w:rPr>
              <w:t>淮南市八公山区人民政府办公室</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1312.9</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bl>
    <w:p>
      <w:pPr>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sectPr>
          <w:footerReference r:id="rId3" w:type="default"/>
          <w:pgSz w:w="11906" w:h="16838"/>
          <w:pgMar w:top="1440" w:right="1797" w:bottom="1440" w:left="1797" w:header="851" w:footer="992" w:gutter="0"/>
          <w:cols w:space="425" w:num="1"/>
          <w:docGrid w:type="linesAndChars" w:linePitch="312" w:charSpace="0"/>
        </w:sectPr>
      </w:pPr>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3</w:t>
      </w:r>
    </w:p>
    <w:p>
      <w:pPr>
        <w:rPr>
          <w:rFonts w:ascii="华文中宋" w:hAnsi="华文中宋" w:eastAsia="华文中宋" w:cs="宋体"/>
          <w:b/>
          <w:bCs/>
          <w:kern w:val="0"/>
          <w:sz w:val="32"/>
          <w:szCs w:val="32"/>
        </w:rPr>
      </w:pPr>
      <w:r>
        <w:rPr>
          <w:rFonts w:ascii="华文中宋" w:hAnsi="华文中宋" w:eastAsia="华文中宋" w:cs="宋体"/>
          <w:b/>
          <w:bCs/>
          <w:kern w:val="0"/>
          <w:sz w:val="32"/>
          <w:szCs w:val="32"/>
        </w:rPr>
        <w:t xml:space="preserve">     </w:t>
      </w: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年支出总表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0" w:type="auto"/>
        <w:tblInd w:w="-34" w:type="dxa"/>
        <w:tblLayout w:type="autofit"/>
        <w:tblCellMar>
          <w:top w:w="0" w:type="dxa"/>
          <w:left w:w="108" w:type="dxa"/>
          <w:bottom w:w="0" w:type="dxa"/>
          <w:right w:w="108" w:type="dxa"/>
        </w:tblCellMar>
      </w:tblPr>
      <w:tblGrid>
        <w:gridCol w:w="1027"/>
        <w:gridCol w:w="1981"/>
        <w:gridCol w:w="882"/>
        <w:gridCol w:w="889"/>
        <w:gridCol w:w="886"/>
        <w:gridCol w:w="992"/>
        <w:gridCol w:w="834"/>
        <w:gridCol w:w="1071"/>
      </w:tblGrid>
      <w:tr>
        <w:tblPrEx>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0" w:type="auto"/>
            <w:tcBorders>
              <w:top w:val="single" w:color="auto" w:sz="4" w:space="0"/>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合计</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事业单位经营支出</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上缴上级支出</w:t>
            </w:r>
          </w:p>
        </w:tc>
        <w:tc>
          <w:tcPr>
            <w:tcW w:w="0" w:type="auto"/>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对附属单位补助支出</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一般公共服务支出</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925.1</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282.4</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642.7</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20101</w:t>
            </w:r>
          </w:p>
        </w:tc>
        <w:tc>
          <w:tcPr>
            <w:tcW w:w="0" w:type="auto"/>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lang w:eastAsia="zh-CN"/>
              </w:rPr>
            </w:pPr>
            <w:r>
              <w:rPr>
                <w:rFonts w:hint="eastAsia" w:ascii="宋体" w:cs="宋体"/>
                <w:color w:val="000000"/>
                <w:kern w:val="0"/>
                <w:sz w:val="22"/>
                <w:lang w:eastAsia="zh-CN"/>
              </w:rPr>
              <w:t>政府办公厅（室）及相关机构事务</w:t>
            </w:r>
          </w:p>
        </w:tc>
        <w:tc>
          <w:tcPr>
            <w:tcW w:w="0" w:type="auto"/>
            <w:tcBorders>
              <w:top w:val="nil"/>
              <w:left w:val="nil"/>
              <w:bottom w:val="single" w:color="auto" w:sz="4" w:space="0"/>
              <w:right w:val="single" w:color="auto" w:sz="4" w:space="0"/>
            </w:tcBorders>
            <w:vAlign w:val="center"/>
          </w:tcPr>
          <w:p>
            <w:pPr>
              <w:widowControl/>
              <w:tabs>
                <w:tab w:val="left" w:pos="492"/>
                <w:tab w:val="right" w:pos="964"/>
              </w:tabs>
              <w:jc w:val="left"/>
              <w:rPr>
                <w:rFonts w:ascii="宋体" w:cs="宋体"/>
                <w:color w:val="000000"/>
                <w:kern w:val="0"/>
                <w:sz w:val="22"/>
              </w:rPr>
            </w:pPr>
            <w:r>
              <w:rPr>
                <w:rFonts w:hint="eastAsia" w:ascii="宋体" w:hAnsi="宋体" w:cs="宋体"/>
                <w:color w:val="000000"/>
                <w:kern w:val="0"/>
                <w:sz w:val="22"/>
                <w:lang w:val="en-US" w:eastAsia="zh-CN"/>
              </w:rPr>
              <w:t>923.2</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280.4</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642.7</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2010101</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 xml:space="preserve">        </w:t>
            </w:r>
            <w:r>
              <w:rPr>
                <w:rFonts w:hint="eastAsia" w:ascii="宋体" w:hAnsi="宋体" w:cs="宋体"/>
                <w:color w:val="000000"/>
                <w:kern w:val="0"/>
                <w:sz w:val="22"/>
              </w:rPr>
              <w:t>行政运行</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233.8</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233.8</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2010102</w:t>
            </w:r>
          </w:p>
        </w:tc>
        <w:tc>
          <w:tcPr>
            <w:tcW w:w="0" w:type="auto"/>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lang w:eastAsia="zh-CN"/>
              </w:rPr>
            </w:pPr>
            <w:r>
              <w:rPr>
                <w:rFonts w:ascii="宋体" w:hAnsi="宋体" w:cs="宋体"/>
                <w:color w:val="000000"/>
                <w:kern w:val="0"/>
                <w:sz w:val="22"/>
              </w:rPr>
              <w:t xml:space="preserve">    </w:t>
            </w:r>
            <w:r>
              <w:rPr>
                <w:rFonts w:hint="eastAsia" w:ascii="宋体" w:hAnsi="宋体" w:cs="宋体"/>
                <w:color w:val="000000"/>
                <w:kern w:val="0"/>
                <w:sz w:val="22"/>
                <w:lang w:eastAsia="zh-CN"/>
              </w:rPr>
              <w:t>一般行政管理事务</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191.8</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4.7</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187.1</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2010303</w:t>
            </w:r>
          </w:p>
        </w:tc>
        <w:tc>
          <w:tcPr>
            <w:tcW w:w="0" w:type="auto"/>
            <w:tcBorders>
              <w:top w:val="nil"/>
              <w:left w:val="nil"/>
              <w:bottom w:val="single" w:color="auto" w:sz="4" w:space="0"/>
              <w:right w:val="single" w:color="auto" w:sz="4" w:space="0"/>
            </w:tcBorders>
            <w:vAlign w:val="center"/>
          </w:tcPr>
          <w:p>
            <w:pPr>
              <w:widowControl/>
              <w:jc w:val="center"/>
              <w:rPr>
                <w:rFonts w:hint="eastAsia" w:ascii="宋体" w:eastAsia="宋体" w:cs="宋体"/>
                <w:color w:val="000000"/>
                <w:kern w:val="0"/>
                <w:sz w:val="22"/>
                <w:lang w:eastAsia="zh-CN"/>
              </w:rPr>
            </w:pPr>
            <w:r>
              <w:rPr>
                <w:rFonts w:hint="eastAsia" w:ascii="宋体" w:cs="宋体"/>
                <w:color w:val="000000"/>
                <w:kern w:val="0"/>
                <w:sz w:val="22"/>
                <w:lang w:eastAsia="zh-CN"/>
              </w:rPr>
              <w:t>机关服务</w:t>
            </w:r>
          </w:p>
        </w:tc>
        <w:tc>
          <w:tcPr>
            <w:tcW w:w="0" w:type="auto"/>
            <w:tcBorders>
              <w:top w:val="nil"/>
              <w:left w:val="nil"/>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cs="宋体"/>
                <w:color w:val="000000"/>
                <w:kern w:val="0"/>
                <w:sz w:val="22"/>
                <w:lang w:val="en-US" w:eastAsia="zh-CN"/>
              </w:rPr>
              <w:t>497.6</w:t>
            </w:r>
          </w:p>
        </w:tc>
        <w:tc>
          <w:tcPr>
            <w:tcW w:w="0" w:type="auto"/>
            <w:tcBorders>
              <w:top w:val="nil"/>
              <w:left w:val="nil"/>
              <w:bottom w:val="single" w:color="auto" w:sz="4" w:space="0"/>
              <w:right w:val="single" w:color="auto" w:sz="4" w:space="0"/>
            </w:tcBorders>
            <w:vAlign w:val="center"/>
          </w:tcPr>
          <w:p>
            <w:pPr>
              <w:widowControl/>
              <w:jc w:val="center"/>
              <w:rPr>
                <w:rFonts w:hint="default" w:ascii="宋体" w:eastAsia="宋体" w:cs="宋体"/>
                <w:color w:val="000000"/>
                <w:kern w:val="0"/>
                <w:sz w:val="22"/>
                <w:lang w:val="en-US" w:eastAsia="zh-CN"/>
              </w:rPr>
            </w:pPr>
            <w:r>
              <w:rPr>
                <w:rFonts w:hint="eastAsia" w:ascii="宋体" w:cs="宋体"/>
                <w:color w:val="000000"/>
                <w:kern w:val="0"/>
                <w:sz w:val="22"/>
                <w:lang w:val="en-US" w:eastAsia="zh-CN"/>
              </w:rPr>
              <w:t>42</w:t>
            </w:r>
          </w:p>
        </w:tc>
        <w:tc>
          <w:tcPr>
            <w:tcW w:w="0" w:type="auto"/>
            <w:tcBorders>
              <w:top w:val="nil"/>
              <w:left w:val="nil"/>
              <w:bottom w:val="single" w:color="auto" w:sz="4" w:space="0"/>
              <w:right w:val="single" w:color="auto" w:sz="4" w:space="0"/>
            </w:tcBorders>
            <w:vAlign w:val="center"/>
          </w:tcPr>
          <w:p>
            <w:pPr>
              <w:widowControl/>
              <w:jc w:val="center"/>
              <w:rPr>
                <w:rFonts w:hint="default" w:ascii="宋体" w:eastAsia="宋体" w:cs="宋体"/>
                <w:color w:val="000000"/>
                <w:kern w:val="0"/>
                <w:sz w:val="22"/>
                <w:lang w:val="en-US" w:eastAsia="zh-CN"/>
              </w:rPr>
            </w:pPr>
            <w:r>
              <w:rPr>
                <w:rFonts w:hint="eastAsia" w:ascii="宋体" w:cs="宋体"/>
                <w:color w:val="000000"/>
                <w:kern w:val="0"/>
                <w:sz w:val="22"/>
                <w:lang w:val="en-US" w:eastAsia="zh-CN"/>
              </w:rPr>
              <w:t>455.6</w:t>
            </w:r>
          </w:p>
        </w:tc>
        <w:tc>
          <w:tcPr>
            <w:tcW w:w="0" w:type="auto"/>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20129</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群众团体事务</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1.9</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2012906</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工会事务</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1.9</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208</w:t>
            </w:r>
          </w:p>
        </w:tc>
        <w:tc>
          <w:tcPr>
            <w:tcW w:w="0" w:type="auto"/>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lang w:eastAsia="zh-CN"/>
              </w:rPr>
            </w:pPr>
            <w:r>
              <w:rPr>
                <w:rFonts w:hint="eastAsia" w:ascii="宋体" w:hAnsi="宋体" w:cs="宋体"/>
                <w:color w:val="000000"/>
                <w:kern w:val="0"/>
                <w:sz w:val="22"/>
              </w:rPr>
              <w:t>　</w:t>
            </w:r>
            <w:r>
              <w:rPr>
                <w:rFonts w:hint="eastAsia" w:ascii="宋体" w:hAnsi="宋体" w:cs="宋体"/>
                <w:color w:val="000000"/>
                <w:kern w:val="0"/>
                <w:sz w:val="22"/>
                <w:lang w:eastAsia="zh-CN"/>
              </w:rPr>
              <w:t>社会保障和就业支出</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42.6</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42.6</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20805</w:t>
            </w:r>
          </w:p>
        </w:tc>
        <w:tc>
          <w:tcPr>
            <w:tcW w:w="0" w:type="auto"/>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lang w:eastAsia="zh-CN"/>
              </w:rPr>
            </w:pPr>
            <w:r>
              <w:rPr>
                <w:rFonts w:hint="eastAsia" w:ascii="宋体" w:hAnsi="宋体" w:cs="宋体"/>
                <w:color w:val="000000"/>
                <w:kern w:val="0"/>
                <w:sz w:val="22"/>
                <w:lang w:eastAsia="zh-CN"/>
              </w:rPr>
              <w:t>行政事业单位养老支出</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36.7</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36.7</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2080505</w:t>
            </w:r>
          </w:p>
        </w:tc>
        <w:tc>
          <w:tcPr>
            <w:tcW w:w="0" w:type="auto"/>
            <w:tcBorders>
              <w:top w:val="nil"/>
              <w:left w:val="nil"/>
              <w:bottom w:val="single" w:color="auto" w:sz="4" w:space="0"/>
              <w:right w:val="single" w:color="auto" w:sz="4" w:space="0"/>
            </w:tcBorders>
            <w:vAlign w:val="center"/>
          </w:tcPr>
          <w:p>
            <w:pPr>
              <w:widowControl/>
              <w:jc w:val="left"/>
              <w:rPr>
                <w:rFonts w:hint="eastAsia" w:ascii="宋体" w:eastAsia="宋体" w:cs="宋体"/>
                <w:color w:val="000000"/>
                <w:kern w:val="0"/>
                <w:sz w:val="22"/>
                <w:lang w:eastAsia="zh-CN"/>
              </w:rPr>
            </w:pPr>
            <w:r>
              <w:rPr>
                <w:rFonts w:hint="eastAsia" w:ascii="宋体" w:hAnsi="宋体" w:cs="宋体"/>
                <w:color w:val="000000"/>
                <w:kern w:val="0"/>
                <w:sz w:val="22"/>
              </w:rPr>
              <w:t>　</w:t>
            </w:r>
            <w:r>
              <w:rPr>
                <w:rFonts w:hint="eastAsia" w:ascii="宋体" w:hAnsi="宋体" w:cs="宋体"/>
                <w:color w:val="000000"/>
                <w:kern w:val="0"/>
                <w:sz w:val="22"/>
                <w:lang w:eastAsia="zh-CN"/>
              </w:rPr>
              <w:t>机关事业单位基本养老保险缴费支出</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24.5</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24.5</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color w:val="000000"/>
                <w:kern w:val="0"/>
                <w:sz w:val="22"/>
                <w:lang w:val="en-US" w:eastAsia="zh-CN"/>
              </w:rPr>
            </w:pPr>
            <w:r>
              <w:rPr>
                <w:rFonts w:hint="eastAsia" w:ascii="宋体" w:hAnsi="宋体" w:cs="宋体"/>
                <w:color w:val="000000"/>
                <w:kern w:val="0"/>
                <w:sz w:val="22"/>
                <w:lang w:val="en-US" w:eastAsia="zh-CN"/>
              </w:rPr>
              <w:t>2080506</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机关事业单位职业年金缴费支出</w:t>
            </w:r>
          </w:p>
        </w:tc>
        <w:tc>
          <w:tcPr>
            <w:tcW w:w="0" w:type="auto"/>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lang w:val="en-US" w:eastAsia="zh-CN"/>
              </w:rPr>
              <w:t>12.2</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12.2</w:t>
            </w: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20808</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抚恤</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5.9</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5.9</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2080801</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　死亡抚恤</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5.9</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5.9</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210</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卫生健康支出</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21011</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　行政事业单位医疗</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13.7</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2101101</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　行政单位医疗</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7.3</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7.3</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2101102</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事业单位医疗</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2011103</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公务员医疗补助</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3.2</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212</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城乡社区支出</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21201</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城乡社区管理事务</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302.0</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2120102</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　　一般行政管理事务</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2</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lang w:val="en-US" w:eastAsia="zh-CN"/>
              </w:rPr>
            </w:pPr>
            <w:r>
              <w:rPr>
                <w:rFonts w:hint="eastAsia" w:ascii="宋体" w:hAnsi="宋体" w:cs="宋体"/>
                <w:color w:val="000000"/>
                <w:kern w:val="0"/>
                <w:sz w:val="22"/>
                <w:lang w:val="en-US" w:eastAsia="zh-CN"/>
              </w:rPr>
              <w:t>0</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2120199</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其他城乡社区管理事务支出</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300</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300</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221</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住房保障支出</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29.5</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29.5</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22102</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住房改革支出</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29.5</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29.5</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2210201</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　住房公积金</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18.3</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18.3</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2210202</w:t>
            </w:r>
          </w:p>
        </w:tc>
        <w:tc>
          <w:tcPr>
            <w:tcW w:w="0" w:type="auto"/>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rPr>
            </w:pPr>
            <w:r>
              <w:rPr>
                <w:rFonts w:hint="eastAsia" w:ascii="宋体" w:hAnsi="宋体" w:cs="宋体"/>
                <w:color w:val="000000"/>
                <w:kern w:val="0"/>
                <w:sz w:val="22"/>
              </w:rPr>
              <w:t>提租补贴</w:t>
            </w:r>
          </w:p>
        </w:tc>
        <w:tc>
          <w:tcPr>
            <w:tcW w:w="0" w:type="auto"/>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11.2</w:t>
            </w:r>
          </w:p>
        </w:tc>
        <w:tc>
          <w:tcPr>
            <w:tcW w:w="0" w:type="auto"/>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11.2</w:t>
            </w: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0" w:type="auto"/>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0" w:type="auto"/>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0" w:type="auto"/>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lang w:val="en-US" w:eastAsia="zh-CN"/>
              </w:rPr>
              <w:t>1312.9</w:t>
            </w:r>
          </w:p>
        </w:tc>
        <w:tc>
          <w:tcPr>
            <w:tcW w:w="0" w:type="auto"/>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368.2</w:t>
            </w: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0" w:type="auto"/>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
    <w:p/>
    <w:p/>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4</w:t>
      </w:r>
    </w:p>
    <w:p>
      <w:pPr>
        <w:widowControl/>
        <w:ind w:firstLine="150" w:firstLineChars="50"/>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八公山区人民政府办公室</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年财政拨款收支总表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416" w:type="dxa"/>
        <w:tblInd w:w="93" w:type="dxa"/>
        <w:tblLayout w:type="fixed"/>
        <w:tblCellMar>
          <w:top w:w="0" w:type="dxa"/>
          <w:left w:w="108" w:type="dxa"/>
          <w:bottom w:w="0" w:type="dxa"/>
          <w:right w:w="108" w:type="dxa"/>
        </w:tblCellMar>
      </w:tblPr>
      <w:tblGrid>
        <w:gridCol w:w="2718"/>
        <w:gridCol w:w="1059"/>
        <w:gridCol w:w="3468"/>
        <w:gridCol w:w="1171"/>
      </w:tblGrid>
      <w:tr>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p>
        </w:tc>
        <w:tc>
          <w:tcPr>
            <w:tcW w:w="4639" w:type="dxa"/>
            <w:gridSpan w:val="2"/>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059"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项目</w:t>
            </w:r>
          </w:p>
        </w:tc>
        <w:tc>
          <w:tcPr>
            <w:tcW w:w="1171"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预算数</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一、本年收入</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一、本年支出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1312.9</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1250.4</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925.1</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二、上年结转</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62.5</w:t>
            </w: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（七）文化旅游体育与传媒支出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（八）社会保障和就业支出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42.6</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（九）卫生健康支出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13.7</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（十）节能环保支出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（十一）城乡社区支出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302</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（十二）农林水支出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nil"/>
            </w:tcBorders>
            <w:vAlign w:val="center"/>
          </w:tcPr>
          <w:p>
            <w:pPr>
              <w:widowControl/>
              <w:jc w:val="left"/>
              <w:rPr>
                <w:rFonts w:ascii="宋体" w:cs="宋体"/>
                <w:kern w:val="0"/>
                <w:sz w:val="20"/>
                <w:szCs w:val="20"/>
              </w:rPr>
            </w:pPr>
            <w:r>
              <w:rPr>
                <w:rFonts w:hint="eastAsia" w:ascii="宋体" w:hAnsi="宋体" w:cs="宋体"/>
                <w:kern w:val="0"/>
                <w:sz w:val="20"/>
                <w:szCs w:val="20"/>
              </w:rPr>
              <w:t>（十三）交通运输支出</w:t>
            </w:r>
          </w:p>
        </w:tc>
        <w:tc>
          <w:tcPr>
            <w:tcW w:w="1171" w:type="dxa"/>
            <w:tcBorders>
              <w:top w:val="nil"/>
              <w:left w:val="single" w:color="auto" w:sz="4" w:space="0"/>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（十四）资源勘探工业信息等支出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（十五）商业服务业等支出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（十六）金融支出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（十七）援助其他地区支出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（十八）自然资源海洋气象等支出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（十九）住房保障支出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29.5</w:t>
            </w: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（二十）粮油物资储备支出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（二十一）灾害防治及应急管理支出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（二十二）预备费</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（二十三）其他支出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（二十四）转移性支出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（二十五）债务还本支出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（二十六）债务付息支出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（二十七）债务发行费用支出</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二、年终结转结余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（三）国有资本经营预算结转结余</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059"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059"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0"/>
                <w:szCs w:val="20"/>
              </w:rPr>
            </w:pPr>
            <w:r>
              <w:rPr>
                <w:rFonts w:hint="eastAsia" w:ascii="宋体" w:hAnsi="宋体" w:cs="宋体"/>
                <w:b/>
                <w:bCs/>
                <w:color w:val="000000"/>
                <w:kern w:val="0"/>
                <w:sz w:val="20"/>
                <w:szCs w:val="20"/>
                <w:lang w:val="en-US" w:eastAsia="zh-CN"/>
              </w:rPr>
              <w:t>1312.9</w:t>
            </w:r>
            <w:r>
              <w:rPr>
                <w:rFonts w:hint="eastAsia" w:ascii="宋体" w:hAnsi="宋体" w:cs="宋体"/>
                <w:b/>
                <w:bCs/>
                <w:color w:val="000000"/>
                <w:kern w:val="0"/>
                <w:sz w:val="20"/>
                <w:szCs w:val="20"/>
              </w:rPr>
              <w:t>　</w:t>
            </w:r>
          </w:p>
        </w:tc>
        <w:tc>
          <w:tcPr>
            <w:tcW w:w="3468"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171"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0"/>
                <w:szCs w:val="20"/>
              </w:rPr>
            </w:pPr>
            <w:r>
              <w:rPr>
                <w:rFonts w:hint="eastAsia" w:ascii="宋体" w:hAnsi="宋体" w:cs="宋体"/>
                <w:color w:val="000000"/>
                <w:kern w:val="0"/>
                <w:sz w:val="20"/>
                <w:szCs w:val="20"/>
                <w:lang w:val="en-US" w:eastAsia="zh-CN"/>
              </w:rPr>
              <w:t>1312.9</w:t>
            </w:r>
            <w:r>
              <w:rPr>
                <w:rFonts w:hint="eastAsia" w:ascii="宋体" w:hAnsi="宋体" w:cs="宋体"/>
                <w:color w:val="000000"/>
                <w:kern w:val="0"/>
                <w:sz w:val="20"/>
                <w:szCs w:val="20"/>
              </w:rPr>
              <w:t>　</w:t>
            </w:r>
          </w:p>
        </w:tc>
      </w:tr>
    </w:tbl>
    <w:p>
      <w:pPr>
        <w:ind w:firstLine="6300" w:firstLineChars="3150"/>
        <w:rPr>
          <w:rFonts w:ascii="宋体" w:cs="宋体"/>
          <w:kern w:val="0"/>
          <w:sz w:val="20"/>
          <w:szCs w:val="20"/>
        </w:rPr>
      </w:pPr>
    </w:p>
    <w:p>
      <w:pPr>
        <w:rPr>
          <w:rFonts w:ascii="宋体" w:cs="宋体"/>
          <w:kern w:val="0"/>
          <w:sz w:val="20"/>
          <w:szCs w:val="20"/>
        </w:rPr>
      </w:pPr>
    </w:p>
    <w:p>
      <w:pPr>
        <w:ind w:firstLine="6300" w:firstLineChars="3150"/>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5</w:t>
      </w:r>
    </w:p>
    <w:p>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八公山区人民政府办公室</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年一般公共预算支出表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小计</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人员经费</w:t>
            </w:r>
          </w:p>
        </w:tc>
        <w:tc>
          <w:tcPr>
            <w:tcW w:w="1125"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w:t>
            </w:r>
          </w:p>
        </w:tc>
        <w:tc>
          <w:tcPr>
            <w:tcW w:w="2225"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一般公共服务支出</w:t>
            </w:r>
          </w:p>
        </w:tc>
        <w:tc>
          <w:tcPr>
            <w:tcW w:w="1124"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925.1</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282.4</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220.1</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62.3</w:t>
            </w:r>
            <w:r>
              <w:rPr>
                <w:rFonts w:hint="eastAsia" w:ascii="宋体" w:hAnsi="宋体" w:cs="宋体"/>
                <w:color w:val="000000"/>
                <w:kern w:val="0"/>
                <w:sz w:val="22"/>
              </w:rPr>
              <w:t>　</w:t>
            </w:r>
          </w:p>
        </w:tc>
        <w:tc>
          <w:tcPr>
            <w:tcW w:w="1125" w:type="dxa"/>
            <w:tcBorders>
              <w:top w:val="single" w:color="auto" w:sz="4" w:space="0"/>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642.7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20101</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cs="宋体"/>
                <w:color w:val="000000"/>
                <w:kern w:val="0"/>
                <w:sz w:val="22"/>
                <w:lang w:eastAsia="zh-CN"/>
              </w:rPr>
              <w:t>政府办公厅（室）及相关机构事务</w:t>
            </w:r>
          </w:p>
        </w:tc>
        <w:tc>
          <w:tcPr>
            <w:tcW w:w="1124" w:type="dxa"/>
            <w:tcBorders>
              <w:top w:val="nil"/>
              <w:left w:val="nil"/>
              <w:bottom w:val="single" w:color="auto" w:sz="4" w:space="0"/>
              <w:right w:val="single" w:color="auto" w:sz="4" w:space="0"/>
            </w:tcBorders>
            <w:vAlign w:val="center"/>
          </w:tcPr>
          <w:p>
            <w:pPr>
              <w:widowControl/>
              <w:tabs>
                <w:tab w:val="left" w:pos="492"/>
                <w:tab w:val="right" w:pos="964"/>
              </w:tabs>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923.2</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280.4</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220.1</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60.4</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642.7</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2010101</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ascii="宋体" w:hAnsi="宋体" w:cs="宋体"/>
                <w:color w:val="000000"/>
                <w:kern w:val="0"/>
                <w:sz w:val="22"/>
              </w:rPr>
              <w:t xml:space="preserve">        </w:t>
            </w:r>
            <w:r>
              <w:rPr>
                <w:rFonts w:hint="eastAsia" w:ascii="宋体" w:hAnsi="宋体" w:cs="宋体"/>
                <w:color w:val="000000"/>
                <w:kern w:val="0"/>
                <w:sz w:val="22"/>
              </w:rPr>
              <w:t>行政运行</w:t>
            </w:r>
          </w:p>
        </w:tc>
        <w:tc>
          <w:tcPr>
            <w:tcW w:w="1124"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233.8</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233.8</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220.1</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13.7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ascii="宋体" w:hAnsi="宋体" w:cs="宋体"/>
                <w:color w:val="000000"/>
                <w:kern w:val="0"/>
                <w:sz w:val="22"/>
              </w:rPr>
              <w:t>2010102</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ascii="宋体" w:hAnsi="宋体" w:cs="宋体"/>
                <w:color w:val="000000"/>
                <w:kern w:val="0"/>
                <w:sz w:val="22"/>
              </w:rPr>
              <w:t xml:space="preserve">    </w:t>
            </w:r>
            <w:r>
              <w:rPr>
                <w:rFonts w:hint="eastAsia" w:ascii="宋体" w:hAnsi="宋体" w:cs="宋体"/>
                <w:color w:val="000000"/>
                <w:kern w:val="0"/>
                <w:sz w:val="22"/>
                <w:lang w:eastAsia="zh-CN"/>
              </w:rPr>
              <w:t>一般行政管理事务</w:t>
            </w:r>
          </w:p>
        </w:tc>
        <w:tc>
          <w:tcPr>
            <w:tcW w:w="1124"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191.8</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4.7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187.1</w:t>
            </w: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2010303</w:t>
            </w:r>
          </w:p>
        </w:tc>
        <w:tc>
          <w:tcPr>
            <w:tcW w:w="2225" w:type="dxa"/>
            <w:tcBorders>
              <w:top w:val="nil"/>
              <w:left w:val="nil"/>
              <w:bottom w:val="single" w:color="auto" w:sz="4" w:space="0"/>
              <w:right w:val="single" w:color="auto" w:sz="4" w:space="0"/>
            </w:tcBorders>
            <w:vAlign w:val="center"/>
          </w:tcPr>
          <w:p>
            <w:pPr>
              <w:widowControl/>
              <w:jc w:val="center"/>
              <w:rPr>
                <w:rFonts w:hint="eastAsia" w:ascii="宋体" w:hAnsi="Calibri" w:eastAsia="宋体" w:cs="宋体"/>
                <w:color w:val="000000"/>
                <w:kern w:val="0"/>
                <w:sz w:val="22"/>
                <w:szCs w:val="22"/>
                <w:lang w:val="en-US" w:eastAsia="zh-CN" w:bidi="ar-SA"/>
              </w:rPr>
            </w:pPr>
            <w:r>
              <w:rPr>
                <w:rFonts w:hint="eastAsia" w:ascii="宋体" w:cs="宋体"/>
                <w:color w:val="000000"/>
                <w:kern w:val="0"/>
                <w:sz w:val="22"/>
                <w:lang w:eastAsia="zh-CN"/>
              </w:rPr>
              <w:t>机关服务</w:t>
            </w:r>
          </w:p>
        </w:tc>
        <w:tc>
          <w:tcPr>
            <w:tcW w:w="1124" w:type="dxa"/>
            <w:tcBorders>
              <w:top w:val="nil"/>
              <w:left w:val="nil"/>
              <w:bottom w:val="single" w:color="auto" w:sz="4" w:space="0"/>
              <w:right w:val="single" w:color="auto" w:sz="4" w:space="0"/>
            </w:tcBorders>
            <w:vAlign w:val="center"/>
          </w:tcPr>
          <w:p>
            <w:pPr>
              <w:widowControl/>
              <w:jc w:val="left"/>
              <w:rPr>
                <w:rFonts w:hint="default" w:ascii="宋体" w:hAnsi="Calibri" w:eastAsia="宋体" w:cs="宋体"/>
                <w:color w:val="000000"/>
                <w:kern w:val="0"/>
                <w:sz w:val="22"/>
                <w:szCs w:val="22"/>
                <w:lang w:val="en-US" w:eastAsia="zh-CN" w:bidi="ar-SA"/>
              </w:rPr>
            </w:pPr>
            <w:r>
              <w:rPr>
                <w:rFonts w:hint="eastAsia" w:ascii="宋体" w:cs="宋体"/>
                <w:color w:val="000000"/>
                <w:kern w:val="0"/>
                <w:sz w:val="22"/>
                <w:lang w:val="en-US" w:eastAsia="zh-CN"/>
              </w:rPr>
              <w:t>497.6</w:t>
            </w:r>
          </w:p>
        </w:tc>
        <w:tc>
          <w:tcPr>
            <w:tcW w:w="1125" w:type="dxa"/>
            <w:tcBorders>
              <w:top w:val="nil"/>
              <w:left w:val="nil"/>
              <w:bottom w:val="single" w:color="auto" w:sz="4" w:space="0"/>
              <w:right w:val="single" w:color="auto"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cs="宋体"/>
                <w:color w:val="000000"/>
                <w:kern w:val="0"/>
                <w:sz w:val="22"/>
                <w:lang w:val="en-US" w:eastAsia="zh-CN"/>
              </w:rPr>
              <w:t>42</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42.0</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center"/>
              <w:rPr>
                <w:rFonts w:hint="default" w:ascii="宋体" w:hAnsi="Calibri" w:eastAsia="宋体" w:cs="宋体"/>
                <w:color w:val="000000"/>
                <w:kern w:val="0"/>
                <w:sz w:val="22"/>
                <w:szCs w:val="22"/>
                <w:lang w:val="en-US" w:eastAsia="zh-CN" w:bidi="ar-SA"/>
              </w:rPr>
            </w:pPr>
            <w:r>
              <w:rPr>
                <w:rFonts w:hint="eastAsia" w:ascii="宋体" w:cs="宋体"/>
                <w:color w:val="000000"/>
                <w:kern w:val="0"/>
                <w:sz w:val="22"/>
                <w:lang w:val="en-US" w:eastAsia="zh-CN"/>
              </w:rPr>
              <w:t>455.6</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20129</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群众团体事务</w:t>
            </w:r>
          </w:p>
        </w:tc>
        <w:tc>
          <w:tcPr>
            <w:tcW w:w="1124"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2012906</w:t>
            </w:r>
          </w:p>
        </w:tc>
        <w:tc>
          <w:tcPr>
            <w:tcW w:w="2225"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工会事务</w:t>
            </w:r>
          </w:p>
        </w:tc>
        <w:tc>
          <w:tcPr>
            <w:tcW w:w="1124"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1.9</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208</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r>
              <w:rPr>
                <w:rFonts w:hint="eastAsia" w:ascii="宋体" w:hAnsi="宋体" w:cs="宋体"/>
                <w:color w:val="000000"/>
                <w:kern w:val="0"/>
                <w:sz w:val="22"/>
                <w:lang w:eastAsia="zh-CN"/>
              </w:rPr>
              <w:t>社会保障和就业支出</w:t>
            </w:r>
          </w:p>
        </w:tc>
        <w:tc>
          <w:tcPr>
            <w:tcW w:w="1124" w:type="dxa"/>
            <w:tcBorders>
              <w:top w:val="nil"/>
              <w:left w:val="nil"/>
              <w:bottom w:val="single" w:color="auto" w:sz="4" w:space="0"/>
              <w:right w:val="single" w:color="auto" w:sz="4" w:space="0"/>
            </w:tcBorders>
            <w:vAlign w:val="center"/>
          </w:tcPr>
          <w:p>
            <w:pPr>
              <w:widowControl/>
              <w:jc w:val="lef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42.6</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42.6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42.6</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20805</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eastAsia="zh-CN"/>
              </w:rPr>
              <w:t>行政事业单位养老支出</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36.7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36.7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36.7</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2080505</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r>
              <w:rPr>
                <w:rFonts w:hint="eastAsia" w:ascii="宋体" w:hAnsi="宋体" w:cs="宋体"/>
                <w:color w:val="000000"/>
                <w:kern w:val="0"/>
                <w:sz w:val="22"/>
                <w:lang w:eastAsia="zh-CN"/>
              </w:rPr>
              <w:t>机关事业单位基本养老保险缴费支出</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24.5</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24.5</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24.5</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2080506</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机关事业单位职业年金缴费支出</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12.2</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12.2</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12.2</w:t>
            </w: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Calibri" w:eastAsia="宋体" w:cs="宋体"/>
                <w:color w:val="000000"/>
                <w:kern w:val="0"/>
                <w:sz w:val="22"/>
                <w:szCs w:val="22"/>
                <w:lang w:val="en-US" w:eastAsia="zh-CN" w:bidi="ar-SA"/>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20808</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抚恤</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2080801</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死亡抚恤</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5.9</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210</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卫生健康支出</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21011</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行政事业单位医疗</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13.7</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2101101</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行政单位医疗</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7.3</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7.3</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7.3</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2101102</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事业单位医疗</w:t>
            </w:r>
          </w:p>
        </w:tc>
        <w:tc>
          <w:tcPr>
            <w:tcW w:w="1124"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2011103</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公务员医疗补助</w:t>
            </w:r>
          </w:p>
        </w:tc>
        <w:tc>
          <w:tcPr>
            <w:tcW w:w="1124"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3.2</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212</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城乡社区支出</w:t>
            </w:r>
          </w:p>
        </w:tc>
        <w:tc>
          <w:tcPr>
            <w:tcW w:w="1124"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302.0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302.0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21201</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城乡社区管理事务</w:t>
            </w:r>
          </w:p>
        </w:tc>
        <w:tc>
          <w:tcPr>
            <w:tcW w:w="1124"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302.0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302.0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2120102</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一般行政管理事务</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2120199</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其他城乡社区管理事务支出</w:t>
            </w:r>
          </w:p>
        </w:tc>
        <w:tc>
          <w:tcPr>
            <w:tcW w:w="1124"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300</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300</w:t>
            </w: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2"/>
                <w:lang w:val="en-US" w:eastAsia="zh-CN"/>
              </w:rPr>
            </w:pPr>
            <w:r>
              <w:rPr>
                <w:rFonts w:hint="eastAsia" w:ascii="宋体" w:hAnsi="宋体" w:cs="宋体"/>
                <w:color w:val="000000"/>
                <w:kern w:val="0"/>
                <w:sz w:val="22"/>
                <w:lang w:val="en-US" w:eastAsia="zh-CN"/>
              </w:rPr>
              <w:t>221</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住房保障支出</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29.5</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r>
              <w:rPr>
                <w:rFonts w:hint="eastAsia" w:ascii="宋体" w:hAnsi="宋体" w:cs="宋体"/>
                <w:color w:val="000000"/>
                <w:kern w:val="0"/>
                <w:sz w:val="22"/>
                <w:lang w:val="en-US" w:eastAsia="zh-CN"/>
              </w:rPr>
              <w:t>29.5</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22102</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住房改革支出</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29.5</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29.5</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2210201</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　住房公积金</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18.3</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18.3</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2210202</w:t>
            </w:r>
          </w:p>
        </w:tc>
        <w:tc>
          <w:tcPr>
            <w:tcW w:w="222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rPr>
              <w:t>提租补贴</w:t>
            </w:r>
          </w:p>
        </w:tc>
        <w:tc>
          <w:tcPr>
            <w:tcW w:w="112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11.2</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11.2</w:t>
            </w: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c>
          <w:tcPr>
            <w:tcW w:w="1125" w:type="dxa"/>
            <w:tcBorders>
              <w:top w:val="nil"/>
              <w:left w:val="nil"/>
              <w:bottom w:val="single" w:color="auto" w:sz="4" w:space="0"/>
              <w:right w:val="single" w:color="auto" w:sz="4" w:space="0"/>
            </w:tcBorders>
            <w:vAlign w:val="center"/>
          </w:tcPr>
          <w:p>
            <w:pPr>
              <w:widowControl/>
              <w:jc w:val="right"/>
              <w:rPr>
                <w:rFonts w:hint="eastAsia" w:ascii="宋体" w:hAnsi="宋体" w:cs="宋体"/>
                <w:color w:val="000000"/>
                <w:kern w:val="0"/>
                <w:sz w:val="22"/>
              </w:rPr>
            </w:pPr>
          </w:p>
        </w:tc>
      </w:tr>
      <w:tr>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vAlign w:val="center"/>
          </w:tcPr>
          <w:p>
            <w:pPr>
              <w:widowControl/>
              <w:tabs>
                <w:tab w:val="left" w:pos="453"/>
              </w:tabs>
              <w:jc w:val="left"/>
              <w:rPr>
                <w:rFonts w:hint="default" w:ascii="宋体" w:hAnsi="宋体" w:eastAsia="宋体" w:cs="宋体"/>
                <w:color w:val="000000"/>
                <w:kern w:val="0"/>
                <w:sz w:val="22"/>
                <w:szCs w:val="22"/>
                <w:lang w:val="en-US" w:eastAsia="zh-CN" w:bidi="ar-SA"/>
              </w:rPr>
            </w:pPr>
          </w:p>
        </w:tc>
        <w:tc>
          <w:tcPr>
            <w:tcW w:w="2225"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合计</w:t>
            </w:r>
          </w:p>
        </w:tc>
        <w:tc>
          <w:tcPr>
            <w:tcW w:w="1124" w:type="dxa"/>
            <w:tcBorders>
              <w:top w:val="nil"/>
              <w:left w:val="nil"/>
              <w:bottom w:val="single" w:color="auto" w:sz="4" w:space="0"/>
              <w:right w:val="single" w:color="auto" w:sz="4" w:space="0"/>
            </w:tcBorders>
            <w:vAlign w:val="center"/>
          </w:tcPr>
          <w:p>
            <w:pPr>
              <w:widowControl/>
              <w:jc w:val="lef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lang w:val="en-US" w:eastAsia="zh-CN"/>
              </w:rPr>
              <w:t>1312.9</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368.2</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305.9</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62.3</w:t>
            </w:r>
            <w:r>
              <w:rPr>
                <w:rFonts w:hint="eastAsia" w:ascii="宋体" w:hAnsi="宋体" w:cs="宋体"/>
                <w:b/>
                <w:bCs/>
                <w:color w:val="000000"/>
                <w:kern w:val="0"/>
                <w:sz w:val="22"/>
              </w:rPr>
              <w:t>　</w:t>
            </w:r>
          </w:p>
        </w:tc>
        <w:tc>
          <w:tcPr>
            <w:tcW w:w="112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944.8</w:t>
            </w:r>
            <w:r>
              <w:rPr>
                <w:rFonts w:hint="eastAsia" w:ascii="宋体" w:hAnsi="宋体" w:cs="宋体"/>
                <w:b/>
                <w:bCs/>
                <w:color w:val="000000"/>
                <w:kern w:val="0"/>
                <w:sz w:val="22"/>
              </w:rPr>
              <w:t>　</w:t>
            </w:r>
          </w:p>
        </w:tc>
      </w:tr>
    </w:tbl>
    <w:p>
      <w:pPr>
        <w:ind w:left="7400" w:hanging="7400" w:hangingChars="3700"/>
        <w:rPr>
          <w:rFonts w:ascii="宋体" w:cs="宋体"/>
          <w:kern w:val="0"/>
          <w:sz w:val="20"/>
          <w:szCs w:val="20"/>
        </w:rPr>
      </w:pPr>
    </w:p>
    <w:p/>
    <w:p/>
    <w:p/>
    <w:p/>
    <w:p/>
    <w:p/>
    <w:p/>
    <w:p/>
    <w:p/>
    <w:p/>
    <w:p/>
    <w:p/>
    <w:p/>
    <w:p/>
    <w:p/>
    <w:p/>
    <w:p/>
    <w:p/>
    <w:p>
      <w:pPr>
        <w:ind w:left="903" w:leftChars="430" w:firstLine="5400" w:firstLineChars="2700"/>
        <w:rPr>
          <w:rFonts w:ascii="宋体" w:cs="宋体"/>
          <w:kern w:val="0"/>
          <w:sz w:val="20"/>
          <w:szCs w:val="20"/>
        </w:rPr>
      </w:pPr>
    </w:p>
    <w:p>
      <w:pPr>
        <w:ind w:left="903" w:leftChars="430" w:firstLine="5400" w:firstLineChars="2700"/>
        <w:rPr>
          <w:rFonts w:ascii="宋体" w:cs="宋体"/>
          <w:kern w:val="0"/>
          <w:sz w:val="20"/>
          <w:szCs w:val="20"/>
        </w:rPr>
      </w:pPr>
      <w:r>
        <w:rPr>
          <w:rFonts w:hint="eastAsia" w:ascii="宋体" w:hAnsi="宋体" w:cs="宋体"/>
          <w:kern w:val="0"/>
          <w:sz w:val="20"/>
          <w:szCs w:val="20"/>
        </w:rPr>
        <w:t>部门公开表</w:t>
      </w:r>
      <w:r>
        <w:rPr>
          <w:rFonts w:ascii="宋体" w:hAnsi="宋体" w:cs="宋体"/>
          <w:kern w:val="0"/>
          <w:sz w:val="20"/>
          <w:szCs w:val="20"/>
        </w:rPr>
        <w:t>6</w:t>
      </w:r>
      <w:r>
        <w:rPr>
          <w:rFonts w:hint="eastAsia" w:ascii="宋体" w:hAnsi="宋体" w:cs="宋体"/>
          <w:kern w:val="0"/>
          <w:sz w:val="20"/>
          <w:szCs w:val="20"/>
          <w:lang w:val="en-US" w:eastAsia="zh-CN"/>
        </w:rPr>
        <w:t xml:space="preserve">       </w:t>
      </w:r>
      <w:r>
        <w:rPr>
          <w:rFonts w:hint="eastAsia" w:ascii="华文中宋" w:hAnsi="华文中宋" w:eastAsia="华文中宋" w:cs="宋体"/>
          <w:b/>
          <w:bCs/>
          <w:kern w:val="0"/>
          <w:sz w:val="24"/>
          <w:szCs w:val="24"/>
          <w:lang w:eastAsia="zh-CN"/>
        </w:rPr>
        <w:t>八公山区人民政府办公室</w:t>
      </w:r>
      <w:r>
        <w:rPr>
          <w:rFonts w:ascii="华文中宋" w:hAnsi="华文中宋" w:eastAsia="华文中宋" w:cs="宋体"/>
          <w:b/>
          <w:bCs/>
          <w:color w:val="000000"/>
          <w:kern w:val="0"/>
          <w:sz w:val="24"/>
          <w:szCs w:val="24"/>
        </w:rPr>
        <w:t>2022</w:t>
      </w:r>
      <w:r>
        <w:rPr>
          <w:rFonts w:hint="eastAsia" w:ascii="华文中宋" w:hAnsi="华文中宋" w:eastAsia="华文中宋" w:cs="宋体"/>
          <w:b/>
          <w:bCs/>
          <w:color w:val="000000"/>
          <w:kern w:val="0"/>
          <w:sz w:val="24"/>
          <w:szCs w:val="24"/>
        </w:rPr>
        <w:t>年一般公共预算基本支出表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本年一般公共预算基本支出</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925"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人员经费</w:t>
            </w:r>
          </w:p>
        </w:tc>
        <w:tc>
          <w:tcPr>
            <w:tcW w:w="1818"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公用经费</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ascii="宋体" w:hAnsi="宋体" w:cs="宋体"/>
                <w:kern w:val="0"/>
                <w:sz w:val="22"/>
              </w:rPr>
              <w:t>301</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工资福利支出</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296.4</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296.4</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ascii="宋体" w:hAnsi="宋体" w:cs="宋体"/>
                <w:kern w:val="0"/>
                <w:sz w:val="22"/>
              </w:rPr>
              <w:t>30101</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基本工资</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90.0</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90.0</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ascii="宋体" w:hAnsi="宋体" w:cs="宋体"/>
                <w:kern w:val="0"/>
                <w:sz w:val="22"/>
              </w:rPr>
              <w:t>30102</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津贴补贴</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46.3</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46.3</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30103</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cs="宋体"/>
                <w:kern w:val="0"/>
                <w:sz w:val="22"/>
              </w:rPr>
              <w:t>奖金</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5.2</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5.2</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30107</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绩效工资</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19.0</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19.0</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30108</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机关事业单位基本养老保险缴费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24.5</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24.5</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30109</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职业年金缴费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12.2</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12.2</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30110</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职工基本医疗保险缴费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10.5</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10.5</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30111</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公务员医疗补助缴费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3.2</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3.2</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30112</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其他社会保障缴费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0.3</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0.3</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30113</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住房公积金</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18.3</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18.3</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30199</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其他工资福利支出</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66.9</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66.9</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302</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商品和服务支出</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62.3</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62.3</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eastAsia="宋体" w:cs="宋体"/>
                <w:kern w:val="0"/>
                <w:sz w:val="22"/>
                <w:lang w:val="en-US" w:eastAsia="zh-CN"/>
              </w:rPr>
            </w:pPr>
            <w:r>
              <w:rPr>
                <w:rFonts w:hint="eastAsia" w:ascii="宋体" w:hAnsi="宋体" w:cs="宋体"/>
                <w:kern w:val="0"/>
                <w:sz w:val="22"/>
                <w:lang w:val="en-US" w:eastAsia="zh-CN"/>
              </w:rPr>
              <w:t>30201</w:t>
            </w:r>
          </w:p>
        </w:tc>
        <w:tc>
          <w:tcPr>
            <w:tcW w:w="2629" w:type="dxa"/>
            <w:tcBorders>
              <w:top w:val="nil"/>
              <w:left w:val="nil"/>
              <w:bottom w:val="single" w:color="auto" w:sz="4" w:space="0"/>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办公费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0.1</w:t>
            </w:r>
          </w:p>
        </w:tc>
        <w:tc>
          <w:tcPr>
            <w:tcW w:w="1818"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0.1</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30217</w:t>
            </w:r>
          </w:p>
        </w:tc>
        <w:tc>
          <w:tcPr>
            <w:tcW w:w="262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公务接待费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4.6</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4.6</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30228</w:t>
            </w:r>
          </w:p>
        </w:tc>
        <w:tc>
          <w:tcPr>
            <w:tcW w:w="262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工会经费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1.9</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1.9</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30231</w:t>
            </w:r>
          </w:p>
        </w:tc>
        <w:tc>
          <w:tcPr>
            <w:tcW w:w="262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公务用车运行维护费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42.0</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42.0</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30239</w:t>
            </w:r>
          </w:p>
        </w:tc>
        <w:tc>
          <w:tcPr>
            <w:tcW w:w="262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其他交通费用</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13.7</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13.7</w:t>
            </w: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303</w:t>
            </w:r>
          </w:p>
        </w:tc>
        <w:tc>
          <w:tcPr>
            <w:tcW w:w="262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对个人和家庭的补助</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9.5</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9.5</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30302</w:t>
            </w:r>
          </w:p>
        </w:tc>
        <w:tc>
          <w:tcPr>
            <w:tcW w:w="262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退休费</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3.5</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3.5</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30305</w:t>
            </w:r>
          </w:p>
        </w:tc>
        <w:tc>
          <w:tcPr>
            <w:tcW w:w="262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生活补助</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5.9</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5.9</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宋体"/>
                <w:kern w:val="0"/>
                <w:sz w:val="22"/>
                <w:lang w:val="en-US" w:eastAsia="zh-CN"/>
              </w:rPr>
            </w:pPr>
            <w:r>
              <w:rPr>
                <w:rFonts w:hint="eastAsia" w:ascii="宋体" w:hAnsi="宋体" w:cs="宋体"/>
                <w:kern w:val="0"/>
                <w:sz w:val="22"/>
                <w:lang w:val="en-US" w:eastAsia="zh-CN"/>
              </w:rPr>
              <w:t>30309</w:t>
            </w:r>
          </w:p>
        </w:tc>
        <w:tc>
          <w:tcPr>
            <w:tcW w:w="2629"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奖励金</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lang w:val="en-US" w:eastAsia="zh-CN"/>
              </w:rPr>
            </w:pPr>
            <w:r>
              <w:rPr>
                <w:rFonts w:hint="eastAsia" w:asciiTheme="minorEastAsia" w:hAnsiTheme="minorEastAsia" w:eastAsiaTheme="minorEastAsia" w:cstheme="minorEastAsia"/>
                <w:kern w:val="0"/>
                <w:sz w:val="22"/>
                <w:lang w:val="en-US" w:eastAsia="zh-CN"/>
              </w:rPr>
              <w:t>0.1</w:t>
            </w:r>
          </w:p>
        </w:tc>
        <w:tc>
          <w:tcPr>
            <w:tcW w:w="181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22"/>
                <w:szCs w:val="22"/>
                <w:lang w:val="en-US" w:eastAsia="zh-CN" w:bidi="ar-SA"/>
              </w:rPr>
            </w:pPr>
            <w:r>
              <w:rPr>
                <w:rFonts w:hint="eastAsia" w:asciiTheme="minorEastAsia" w:hAnsiTheme="minorEastAsia" w:eastAsiaTheme="minorEastAsia" w:cstheme="minorEastAsia"/>
                <w:kern w:val="0"/>
                <w:sz w:val="22"/>
                <w:lang w:val="en-US" w:eastAsia="zh-CN"/>
              </w:rPr>
              <w:t>0.1</w:t>
            </w:r>
          </w:p>
        </w:tc>
        <w:tc>
          <w:tcPr>
            <w:tcW w:w="1818"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p>
        </w:tc>
      </w:tr>
      <w:tr>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vAlign w:val="center"/>
          </w:tcPr>
          <w:p>
            <w:pPr>
              <w:widowControl/>
              <w:rPr>
                <w:rFonts w:ascii="宋体" w:cs="宋体"/>
                <w:b/>
                <w:bCs/>
                <w:kern w:val="0"/>
                <w:sz w:val="22"/>
              </w:rPr>
            </w:pPr>
            <w:r>
              <w:rPr>
                <w:rFonts w:hint="eastAsia" w:ascii="宋体" w:hAnsi="宋体" w:cs="宋体"/>
                <w:b/>
                <w:bCs/>
                <w:kern w:val="0"/>
                <w:sz w:val="22"/>
              </w:rPr>
              <w:t>　</w:t>
            </w:r>
          </w:p>
        </w:tc>
        <w:tc>
          <w:tcPr>
            <w:tcW w:w="2629" w:type="dxa"/>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w:t>
            </w:r>
            <w:r>
              <w:rPr>
                <w:rFonts w:ascii="宋体" w:hAnsi="宋体" w:cs="宋体"/>
                <w:b/>
                <w:bCs/>
                <w:kern w:val="0"/>
                <w:sz w:val="22"/>
              </w:rPr>
              <w:t xml:space="preserve"> </w:t>
            </w:r>
            <w:r>
              <w:rPr>
                <w:rFonts w:hint="eastAsia" w:ascii="宋体" w:hAnsi="宋体" w:cs="宋体"/>
                <w:b/>
                <w:bCs/>
                <w:kern w:val="0"/>
                <w:sz w:val="22"/>
              </w:rPr>
              <w:t>计</w:t>
            </w:r>
          </w:p>
        </w:tc>
        <w:tc>
          <w:tcPr>
            <w:tcW w:w="925"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22"/>
                <w:lang w:val="en-US" w:eastAsia="zh-CN"/>
              </w:rPr>
            </w:pPr>
            <w:r>
              <w:rPr>
                <w:rFonts w:hint="eastAsia" w:asciiTheme="minorEastAsia" w:hAnsiTheme="minorEastAsia" w:eastAsiaTheme="minorEastAsia" w:cstheme="minorEastAsia"/>
                <w:b/>
                <w:bCs/>
                <w:kern w:val="0"/>
                <w:sz w:val="22"/>
                <w:lang w:val="en-US" w:eastAsia="zh-CN"/>
              </w:rPr>
              <w:t>368.2</w:t>
            </w:r>
          </w:p>
        </w:tc>
        <w:tc>
          <w:tcPr>
            <w:tcW w:w="1818" w:type="dxa"/>
            <w:tcBorders>
              <w:top w:val="nil"/>
              <w:left w:val="nil"/>
              <w:bottom w:val="single" w:color="auto" w:sz="4" w:space="0"/>
              <w:right w:val="single" w:color="auto" w:sz="4" w:space="0"/>
            </w:tcBorders>
            <w:vAlign w:val="center"/>
          </w:tcPr>
          <w:p>
            <w:pPr>
              <w:widowControl/>
              <w:jc w:val="center"/>
              <w:rPr>
                <w:rFonts w:hint="default" w:ascii="宋体" w:eastAsia="宋体" w:cs="宋体"/>
                <w:b/>
                <w:bCs/>
                <w:kern w:val="0"/>
                <w:sz w:val="22"/>
                <w:lang w:val="en-US" w:eastAsia="zh-CN"/>
              </w:rPr>
            </w:pPr>
            <w:r>
              <w:rPr>
                <w:rFonts w:hint="eastAsia" w:ascii="宋体" w:hAnsi="宋体" w:cs="宋体"/>
                <w:b/>
                <w:bCs/>
                <w:kern w:val="0"/>
                <w:sz w:val="22"/>
                <w:lang w:val="en-US" w:eastAsia="zh-CN"/>
              </w:rPr>
              <w:t>305.9</w:t>
            </w:r>
          </w:p>
        </w:tc>
        <w:tc>
          <w:tcPr>
            <w:tcW w:w="1818" w:type="dxa"/>
            <w:tcBorders>
              <w:top w:val="nil"/>
              <w:left w:val="nil"/>
              <w:bottom w:val="single" w:color="auto" w:sz="4" w:space="0"/>
              <w:right w:val="single" w:color="auto" w:sz="4" w:space="0"/>
            </w:tcBorders>
            <w:vAlign w:val="center"/>
          </w:tcPr>
          <w:p>
            <w:pPr>
              <w:widowControl/>
              <w:jc w:val="center"/>
              <w:rPr>
                <w:rFonts w:hint="default" w:ascii="宋体" w:eastAsia="宋体" w:cs="宋体"/>
                <w:b/>
                <w:bCs/>
                <w:kern w:val="0"/>
                <w:sz w:val="22"/>
                <w:lang w:val="en-US" w:eastAsia="zh-CN"/>
              </w:rPr>
            </w:pPr>
            <w:r>
              <w:rPr>
                <w:rFonts w:hint="eastAsia" w:ascii="宋体" w:hAnsi="宋体" w:cs="宋体"/>
                <w:b/>
                <w:bCs/>
                <w:kern w:val="0"/>
                <w:sz w:val="22"/>
                <w:lang w:val="en-US" w:eastAsia="zh-CN"/>
              </w:rPr>
              <w:t>62.3</w:t>
            </w:r>
          </w:p>
        </w:tc>
      </w:tr>
    </w:tbl>
    <w:p/>
    <w:p/>
    <w:p/>
    <w:p/>
    <w:p/>
    <w:p/>
    <w:p/>
    <w:p/>
    <w:p/>
    <w:p/>
    <w:p/>
    <w:p/>
    <w:p/>
    <w:p/>
    <w:p/>
    <w:p/>
    <w:p/>
    <w:p/>
    <w:p>
      <w:pP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7</w:t>
      </w:r>
    </w:p>
    <w:p>
      <w:pPr>
        <w:widowControl/>
        <w:ind w:firstLine="140" w:firstLineChars="50"/>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八公山区人民政府办公室</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年政府性基金预算支出表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本年政府性基金预算支出</w:t>
            </w:r>
          </w:p>
        </w:tc>
      </w:tr>
      <w:tr>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基本支出</w:t>
            </w:r>
          </w:p>
        </w:tc>
        <w:tc>
          <w:tcPr>
            <w:tcW w:w="136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项目支出</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ind w:firstLine="200" w:firstLineChars="100"/>
              <w:jc w:val="left"/>
              <w:rPr>
                <w:rFonts w:ascii="宋体" w:cs="宋体"/>
                <w:kern w:val="0"/>
                <w:sz w:val="20"/>
                <w:szCs w:val="20"/>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ind w:firstLine="110" w:firstLineChars="50"/>
              <w:jc w:val="left"/>
              <w:rPr>
                <w:rFonts w:ascii="宋体" w:hAnsi="宋体" w:cs="宋体"/>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334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ascii="宋体" w:hAnsi="宋体" w:cs="宋体"/>
                <w:b/>
                <w:bCs/>
                <w:color w:val="000000"/>
                <w:kern w:val="0"/>
                <w:sz w:val="22"/>
              </w:rPr>
              <w:t xml:space="preserve">          </w:t>
            </w: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36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pStyle w:val="4"/>
        <w:adjustRightInd w:val="0"/>
        <w:snapToGrid w:val="0"/>
        <w:spacing w:before="0" w:beforeAutospacing="0" w:after="0" w:afterAutospacing="0" w:line="360" w:lineRule="auto"/>
        <w:rPr>
          <w:b/>
          <w:bCs/>
        </w:rPr>
      </w:pPr>
      <w:r>
        <w:rPr>
          <w:rFonts w:hint="eastAsia"/>
          <w:b/>
          <w:bCs/>
        </w:rPr>
        <w:t>备注说明：“</w:t>
      </w:r>
      <w:r>
        <w:rPr>
          <w:rFonts w:hint="eastAsia"/>
          <w:b/>
          <w:bCs/>
          <w:lang w:eastAsia="zh-CN"/>
        </w:rPr>
        <w:t>八公山区人民政府办公室</w:t>
      </w:r>
      <w:r>
        <w:rPr>
          <w:rFonts w:hint="eastAsia"/>
          <w:b/>
          <w:bCs/>
        </w:rPr>
        <w:t>没有政府性基金预算拨款收入，也没有政府性基金预算拨款安排的支出，故本表无数据”。</w:t>
      </w:r>
    </w:p>
    <w:p/>
    <w:p/>
    <w:p/>
    <w:p/>
    <w:p/>
    <w:p/>
    <w:p/>
    <w:p/>
    <w:p/>
    <w:p/>
    <w:p/>
    <w:p/>
    <w:p/>
    <w:p/>
    <w:p/>
    <w:p/>
    <w:p/>
    <w:p/>
    <w:p/>
    <w:p/>
    <w:p/>
    <w:p>
      <w:pPr>
        <w:pStyle w:val="4"/>
        <w:adjustRightInd w:val="0"/>
        <w:snapToGrid w:val="0"/>
        <w:spacing w:before="0" w:beforeAutospacing="0" w:after="0" w:afterAutospacing="0" w:line="360" w:lineRule="auto"/>
        <w:ind w:right="100"/>
        <w:jc w:val="right"/>
        <w:rPr>
          <w:rFonts w:ascii="黑体" w:hAnsi="黑体" w:eastAsia="黑体"/>
          <w:bCs/>
          <w:sz w:val="36"/>
          <w:szCs w:val="36"/>
        </w:rPr>
      </w:pPr>
      <w:r>
        <w:rPr>
          <w:sz w:val="20"/>
          <w:szCs w:val="20"/>
        </w:rPr>
        <w:t xml:space="preserve">  </w:t>
      </w:r>
      <w:r>
        <w:rPr>
          <w:rFonts w:hint="eastAsia"/>
          <w:sz w:val="20"/>
          <w:szCs w:val="20"/>
        </w:rPr>
        <w:t>部门公开表</w:t>
      </w:r>
      <w:r>
        <w:rPr>
          <w:sz w:val="20"/>
          <w:szCs w:val="20"/>
        </w:rPr>
        <w:t>8</w:t>
      </w:r>
    </w:p>
    <w:p>
      <w:pPr>
        <w:pStyle w:val="4"/>
        <w:adjustRightInd w:val="0"/>
        <w:snapToGrid w:val="0"/>
        <w:spacing w:before="0" w:beforeAutospacing="0" w:after="0" w:afterAutospacing="0" w:line="360" w:lineRule="auto"/>
        <w:jc w:val="center"/>
        <w:rPr>
          <w:rFonts w:ascii="黑体" w:hAnsi="黑体" w:eastAsia="黑体"/>
          <w:bCs/>
          <w:sz w:val="18"/>
          <w:szCs w:val="18"/>
        </w:rPr>
      </w:pP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pPr>
              <w:widowControl/>
              <w:jc w:val="center"/>
              <w:rPr>
                <w:rFonts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八公山区人民政府办公室</w:t>
            </w:r>
            <w:r>
              <w:rPr>
                <w:rFonts w:ascii="华文中宋" w:hAnsi="华文中宋" w:eastAsia="华文中宋" w:cs="宋体"/>
                <w:b/>
                <w:bCs/>
                <w:kern w:val="0"/>
                <w:sz w:val="28"/>
                <w:szCs w:val="28"/>
              </w:rPr>
              <w:t>2022</w:t>
            </w:r>
            <w:r>
              <w:rPr>
                <w:rFonts w:hint="eastAsia" w:ascii="华文中宋" w:hAnsi="华文中宋" w:eastAsia="华文中宋" w:cs="宋体"/>
                <w:b/>
                <w:bCs/>
                <w:kern w:val="0"/>
                <w:sz w:val="28"/>
                <w:szCs w:val="28"/>
              </w:rPr>
              <w:t>年国有资本经营预算支出表</w:t>
            </w:r>
          </w:p>
        </w:tc>
      </w:tr>
      <w:tr>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pPr>
              <w:widowControl/>
              <w:jc w:val="left"/>
              <w:rPr>
                <w:rFonts w:ascii="宋体" w:cs="宋体"/>
                <w:kern w:val="0"/>
                <w:sz w:val="18"/>
                <w:szCs w:val="18"/>
              </w:rPr>
            </w:pPr>
          </w:p>
        </w:tc>
        <w:tc>
          <w:tcPr>
            <w:tcW w:w="697"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3780" w:type="dxa"/>
            <w:tcBorders>
              <w:top w:val="nil"/>
              <w:left w:val="nil"/>
              <w:bottom w:val="single" w:color="auto" w:sz="4" w:space="0"/>
              <w:right w:val="nil"/>
            </w:tcBorders>
            <w:vAlign w:val="center"/>
          </w:tcPr>
          <w:p>
            <w:pPr>
              <w:widowControl/>
              <w:jc w:val="left"/>
              <w:rPr>
                <w:rFonts w:ascii="宋体" w:cs="宋体"/>
                <w:kern w:val="0"/>
                <w:sz w:val="20"/>
                <w:szCs w:val="20"/>
              </w:rPr>
            </w:pPr>
          </w:p>
        </w:tc>
        <w:tc>
          <w:tcPr>
            <w:tcW w:w="236" w:type="dxa"/>
            <w:tcBorders>
              <w:top w:val="nil"/>
              <w:left w:val="nil"/>
              <w:bottom w:val="nil"/>
              <w:right w:val="nil"/>
            </w:tcBorders>
            <w:vAlign w:val="center"/>
          </w:tcPr>
          <w:p>
            <w:pPr>
              <w:widowControl/>
              <w:jc w:val="left"/>
              <w:rPr>
                <w:rFonts w:ascii="宋体" w:cs="宋体"/>
                <w:kern w:val="0"/>
                <w:sz w:val="20"/>
                <w:szCs w:val="20"/>
              </w:rPr>
            </w:pPr>
          </w:p>
        </w:tc>
        <w:tc>
          <w:tcPr>
            <w:tcW w:w="2645" w:type="dxa"/>
            <w:gridSpan w:val="3"/>
            <w:tcBorders>
              <w:top w:val="nil"/>
              <w:left w:val="nil"/>
              <w:bottom w:val="nil"/>
              <w:right w:val="nil"/>
            </w:tcBorders>
            <w:vAlign w:val="center"/>
          </w:tcPr>
          <w:p>
            <w:pPr>
              <w:widowControl/>
              <w:jc w:val="left"/>
              <w:rPr>
                <w:rFonts w:ascii="宋体" w:cs="宋体"/>
                <w:kern w:val="0"/>
                <w:sz w:val="20"/>
                <w:szCs w:val="20"/>
              </w:rPr>
            </w:pPr>
          </w:p>
        </w:tc>
        <w:tc>
          <w:tcPr>
            <w:tcW w:w="1315" w:type="dxa"/>
            <w:gridSpan w:val="2"/>
            <w:tcBorders>
              <w:top w:val="nil"/>
              <w:left w:val="nil"/>
              <w:bottom w:val="nil"/>
              <w:right w:val="nil"/>
            </w:tcBorders>
            <w:vAlign w:val="center"/>
          </w:tcPr>
          <w:p>
            <w:pPr>
              <w:widowControl/>
              <w:ind w:right="100"/>
              <w:jc w:val="right"/>
              <w:rPr>
                <w:rFonts w:ascii="宋体" w:cs="宋体"/>
                <w:kern w:val="0"/>
                <w:sz w:val="20"/>
                <w:szCs w:val="20"/>
              </w:rPr>
            </w:pPr>
            <w:r>
              <w:rPr>
                <w:rFonts w:hint="eastAsia" w:ascii="宋体" w:hAnsi="宋体" w:cs="宋体"/>
                <w:kern w:val="0"/>
                <w:sz w:val="20"/>
                <w:szCs w:val="20"/>
              </w:rPr>
              <w:t>单位：万元</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2"/>
              </w:rPr>
              <w:t>国有资本经营预算拨款支出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b/>
                <w:bCs/>
                <w:kern w:val="0"/>
                <w:sz w:val="22"/>
              </w:rPr>
            </w:pPr>
            <w:r>
              <w:rPr>
                <w:rFonts w:hint="eastAsia" w:ascii="宋体" w:hAnsi="宋体" w:cs="宋体"/>
                <w:b/>
                <w:bCs/>
                <w:kern w:val="0"/>
                <w:sz w:val="22"/>
              </w:rPr>
              <w:t>项目支出</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ind w:firstLine="220" w:firstLineChars="100"/>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r>
              <w:rPr>
                <w:rFonts w:ascii="宋体" w:hAnsi="宋体" w:cs="宋体"/>
                <w:kern w:val="0"/>
                <w:sz w:val="22"/>
              </w:rPr>
              <w:t xml:space="preserve">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pPr>
              <w:widowControl/>
              <w:jc w:val="center"/>
              <w:rPr>
                <w:rFonts w:ascii="宋体" w:cs="宋体"/>
                <w:kern w:val="0"/>
                <w:sz w:val="24"/>
              </w:rPr>
            </w:pPr>
          </w:p>
        </w:tc>
        <w:tc>
          <w:tcPr>
            <w:tcW w:w="3780" w:type="dxa"/>
            <w:tcBorders>
              <w:top w:val="nil"/>
              <w:left w:val="nil"/>
              <w:bottom w:val="single" w:color="auto" w:sz="4" w:space="0"/>
              <w:right w:val="single" w:color="auto" w:sz="4" w:space="0"/>
            </w:tcBorders>
            <w:vAlign w:val="bottom"/>
          </w:tcPr>
          <w:p>
            <w:pPr>
              <w:widowControl/>
              <w:jc w:val="center"/>
              <w:rPr>
                <w:rFonts w:ascii="宋体" w:cs="宋体"/>
                <w:kern w:val="0"/>
                <w:sz w:val="24"/>
              </w:rPr>
            </w:pP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left"/>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b/>
                <w:bCs/>
                <w:kern w:val="0"/>
                <w:sz w:val="24"/>
              </w:rPr>
              <w:t>合计</w:t>
            </w:r>
          </w:p>
        </w:tc>
        <w:tc>
          <w:tcPr>
            <w:tcW w:w="126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pPr>
              <w:widowControl/>
              <w:jc w:val="center"/>
              <w:rPr>
                <w:rFonts w:asci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pPr>
              <w:widowControl/>
              <w:jc w:val="left"/>
              <w:rPr>
                <w:rFonts w:ascii="宋体" w:cs="宋体"/>
                <w:b/>
                <w:bCs/>
                <w:kern w:val="0"/>
                <w:sz w:val="24"/>
              </w:rPr>
            </w:pPr>
            <w:r>
              <w:rPr>
                <w:rFonts w:hint="eastAsia" w:ascii="宋体" w:hAnsi="宋体" w:cs="宋体"/>
                <w:b/>
                <w:bCs/>
                <w:kern w:val="0"/>
                <w:sz w:val="24"/>
              </w:rPr>
              <w:t>备注说明：“</w:t>
            </w:r>
            <w:r>
              <w:rPr>
                <w:rFonts w:hint="eastAsia" w:ascii="宋体" w:hAnsi="宋体" w:cs="宋体"/>
                <w:b/>
                <w:bCs/>
                <w:kern w:val="0"/>
                <w:sz w:val="24"/>
                <w:lang w:eastAsia="zh-CN"/>
              </w:rPr>
              <w:t>八公山区人民政府办公室</w:t>
            </w:r>
            <w:r>
              <w:rPr>
                <w:rFonts w:hint="eastAsia" w:ascii="宋体" w:hAnsi="宋体" w:cs="宋体"/>
                <w:b/>
                <w:bCs/>
                <w:kern w:val="0"/>
                <w:sz w:val="24"/>
              </w:rPr>
              <w:t>没有国有资本经营预算拨款收入，也没有国有资本经营预算拨款安排的支出，故本表无数据”。</w:t>
            </w:r>
          </w:p>
        </w:tc>
      </w:tr>
    </w:tbl>
    <w:p>
      <w:pPr>
        <w:pStyle w:val="4"/>
        <w:adjustRightInd w:val="0"/>
        <w:snapToGrid w:val="0"/>
        <w:spacing w:before="0" w:beforeAutospacing="0" w:after="0" w:afterAutospacing="0" w:line="360" w:lineRule="auto"/>
        <w:ind w:right="400"/>
        <w:rPr>
          <w:sz w:val="20"/>
          <w:szCs w:val="20"/>
        </w:rPr>
      </w:pPr>
    </w:p>
    <w:p/>
    <w:p>
      <w:pPr>
        <w:sectPr>
          <w:pgSz w:w="11906" w:h="16838"/>
          <w:pgMar w:top="1440" w:right="1797" w:bottom="1440" w:left="1797" w:header="851" w:footer="992" w:gutter="0"/>
          <w:cols w:space="425" w:num="1"/>
          <w:docGrid w:type="lines" w:linePitch="312" w:charSpace="0"/>
        </w:sectPr>
      </w:pPr>
    </w:p>
    <w:p>
      <w:pPr>
        <w:ind w:firstLine="9500" w:firstLineChars="475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部门公开表</w:t>
      </w:r>
      <w:r>
        <w:rPr>
          <w:rFonts w:ascii="宋体" w:hAnsi="宋体" w:cs="宋体"/>
          <w:kern w:val="0"/>
          <w:sz w:val="20"/>
          <w:szCs w:val="20"/>
        </w:rPr>
        <w:t>9</w:t>
      </w:r>
    </w:p>
    <w:p>
      <w:pPr>
        <w:widowControl/>
        <w:ind w:firstLine="3201" w:firstLineChars="1067"/>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八公山区人民政府办公室</w:t>
      </w:r>
      <w:r>
        <w:rPr>
          <w:rFonts w:ascii="华文中宋" w:hAnsi="华文中宋" w:eastAsia="华文中宋" w:cs="宋体"/>
          <w:b/>
          <w:bCs/>
          <w:kern w:val="0"/>
          <w:sz w:val="30"/>
          <w:szCs w:val="30"/>
        </w:rPr>
        <w:t>2022</w:t>
      </w:r>
      <w:r>
        <w:rPr>
          <w:rFonts w:hint="eastAsia" w:ascii="华文中宋" w:hAnsi="华文中宋" w:eastAsia="华文中宋" w:cs="宋体"/>
          <w:b/>
          <w:bCs/>
          <w:kern w:val="0"/>
          <w:sz w:val="30"/>
          <w:szCs w:val="30"/>
        </w:rPr>
        <w:t>年项目支出表</w:t>
      </w:r>
    </w:p>
    <w:p>
      <w:pPr>
        <w:ind w:left="7400" w:hanging="7400" w:hangingChars="3700"/>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bl>
      <w:tblPr>
        <w:tblStyle w:val="5"/>
        <w:tblW w:w="13213" w:type="dxa"/>
        <w:tblInd w:w="100" w:type="dxa"/>
        <w:tblLayout w:type="fixed"/>
        <w:tblCellMar>
          <w:top w:w="0" w:type="dxa"/>
          <w:left w:w="108" w:type="dxa"/>
          <w:bottom w:w="0" w:type="dxa"/>
          <w:right w:w="108" w:type="dxa"/>
        </w:tblCellMar>
      </w:tblPr>
      <w:tblGrid>
        <w:gridCol w:w="1663"/>
        <w:gridCol w:w="1710"/>
        <w:gridCol w:w="1307"/>
        <w:gridCol w:w="1138"/>
        <w:gridCol w:w="1500"/>
        <w:gridCol w:w="435"/>
        <w:gridCol w:w="810"/>
        <w:gridCol w:w="1680"/>
        <w:gridCol w:w="990"/>
        <w:gridCol w:w="705"/>
        <w:gridCol w:w="645"/>
        <w:gridCol w:w="630"/>
      </w:tblGrid>
      <w:tr>
        <w:tblPrEx>
          <w:tblCellMar>
            <w:top w:w="0" w:type="dxa"/>
            <w:left w:w="108" w:type="dxa"/>
            <w:bottom w:w="0" w:type="dxa"/>
            <w:right w:w="108" w:type="dxa"/>
          </w:tblCellMar>
        </w:tblPrEx>
        <w:trPr>
          <w:trHeight w:val="762" w:hRule="atLeast"/>
        </w:trPr>
        <w:tc>
          <w:tcPr>
            <w:tcW w:w="16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类型</w:t>
            </w:r>
          </w:p>
        </w:tc>
        <w:tc>
          <w:tcPr>
            <w:tcW w:w="1710" w:type="dxa"/>
            <w:vMerge w:val="restart"/>
            <w:tcBorders>
              <w:top w:val="single" w:color="auto" w:sz="4" w:space="0"/>
              <w:left w:val="single" w:color="auto" w:sz="4" w:space="0"/>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项目名称</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项目单位</w:t>
            </w:r>
          </w:p>
        </w:tc>
        <w:tc>
          <w:tcPr>
            <w:tcW w:w="1138"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合计</w:t>
            </w:r>
          </w:p>
        </w:tc>
        <w:tc>
          <w:tcPr>
            <w:tcW w:w="274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本年财政拨款</w:t>
            </w:r>
          </w:p>
        </w:tc>
        <w:tc>
          <w:tcPr>
            <w:tcW w:w="3375" w:type="dxa"/>
            <w:gridSpan w:val="3"/>
            <w:tcBorders>
              <w:top w:val="single" w:color="auto" w:sz="4" w:space="0"/>
              <w:left w:val="nil"/>
              <w:bottom w:val="single" w:color="auto" w:sz="4" w:space="0"/>
              <w:right w:val="single" w:color="000000"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财政拨款结转结余</w:t>
            </w:r>
          </w:p>
        </w:tc>
        <w:tc>
          <w:tcPr>
            <w:tcW w:w="64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财政专户管理资金</w:t>
            </w:r>
          </w:p>
        </w:tc>
        <w:tc>
          <w:tcPr>
            <w:tcW w:w="63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单位</w:t>
            </w:r>
          </w:p>
          <w:p>
            <w:pPr>
              <w:widowControl/>
              <w:jc w:val="center"/>
              <w:rPr>
                <w:rFonts w:ascii="宋体" w:cs="宋体"/>
                <w:b/>
                <w:bCs/>
                <w:color w:val="000000"/>
                <w:kern w:val="0"/>
                <w:sz w:val="22"/>
              </w:rPr>
            </w:pPr>
            <w:r>
              <w:rPr>
                <w:rFonts w:hint="eastAsia" w:ascii="宋体" w:hAnsi="宋体" w:cs="宋体"/>
                <w:b/>
                <w:bCs/>
                <w:color w:val="000000"/>
                <w:kern w:val="0"/>
                <w:sz w:val="22"/>
              </w:rPr>
              <w:t>资金</w:t>
            </w:r>
          </w:p>
        </w:tc>
      </w:tr>
      <w:tr>
        <w:tblPrEx>
          <w:tblCellMar>
            <w:top w:w="0" w:type="dxa"/>
            <w:left w:w="108" w:type="dxa"/>
            <w:bottom w:w="0" w:type="dxa"/>
            <w:right w:w="108" w:type="dxa"/>
          </w:tblCellMar>
        </w:tblPrEx>
        <w:trPr>
          <w:trHeight w:val="762" w:hRule="atLeast"/>
        </w:trPr>
        <w:tc>
          <w:tcPr>
            <w:tcW w:w="1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71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cs="宋体"/>
                <w:b/>
                <w:bCs/>
                <w:color w:val="000000"/>
                <w:kern w:val="0"/>
                <w:sz w:val="22"/>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p>
        </w:tc>
        <w:tc>
          <w:tcPr>
            <w:tcW w:w="113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150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43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81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168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一般公共预算</w:t>
            </w:r>
          </w:p>
        </w:tc>
        <w:tc>
          <w:tcPr>
            <w:tcW w:w="990"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政府性基金预算</w:t>
            </w:r>
          </w:p>
        </w:tc>
        <w:tc>
          <w:tcPr>
            <w:tcW w:w="705" w:type="dxa"/>
            <w:tcBorders>
              <w:top w:val="nil"/>
              <w:left w:val="nil"/>
              <w:bottom w:val="nil"/>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国有资本经营预算</w:t>
            </w:r>
          </w:p>
        </w:tc>
        <w:tc>
          <w:tcPr>
            <w:tcW w:w="6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c>
          <w:tcPr>
            <w:tcW w:w="63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cs="宋体"/>
                <w:b/>
                <w:bCs/>
                <w:color w:val="000000"/>
                <w:kern w:val="0"/>
                <w:sz w:val="22"/>
              </w:rPr>
            </w:pP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特定目标类</w:t>
            </w:r>
          </w:p>
        </w:tc>
        <w:tc>
          <w:tcPr>
            <w:tcW w:w="1710" w:type="dxa"/>
            <w:tcBorders>
              <w:top w:val="single" w:color="auto" w:sz="4" w:space="0"/>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1号楼、4号楼维修</w:t>
            </w:r>
          </w:p>
        </w:tc>
        <w:tc>
          <w:tcPr>
            <w:tcW w:w="1307"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300　</w:t>
            </w:r>
          </w:p>
        </w:tc>
        <w:tc>
          <w:tcPr>
            <w:tcW w:w="1500" w:type="dxa"/>
            <w:tcBorders>
              <w:top w:val="single" w:color="auto" w:sz="4" w:space="0"/>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300　</w:t>
            </w:r>
          </w:p>
        </w:tc>
        <w:tc>
          <w:tcPr>
            <w:tcW w:w="435"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68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0"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05" w:type="dxa"/>
            <w:tcBorders>
              <w:top w:val="single" w:color="auto" w:sz="4" w:space="0"/>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特定目标类</w:t>
            </w:r>
          </w:p>
        </w:tc>
        <w:tc>
          <w:tcPr>
            <w:tcW w:w="17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采购办公设备</w:t>
            </w:r>
          </w:p>
        </w:tc>
        <w:tc>
          <w:tcPr>
            <w:tcW w:w="1307"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8</w:t>
            </w:r>
            <w:r>
              <w:rPr>
                <w:rFonts w:hint="eastAsia" w:ascii="宋体" w:hAnsi="宋体" w:cs="宋体"/>
                <w:b/>
                <w:bCs/>
                <w:color w:val="000000"/>
                <w:kern w:val="0"/>
                <w:sz w:val="22"/>
                <w:lang w:val="en-US" w:eastAsia="zh-CN"/>
              </w:rPr>
              <w:t>.0</w:t>
            </w:r>
            <w:r>
              <w:rPr>
                <w:rFonts w:hint="eastAsia" w:ascii="宋体" w:hAnsi="宋体" w:cs="宋体"/>
                <w:b/>
                <w:bCs/>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hAnsi="Calibri" w:eastAsia="宋体" w:cs="宋体"/>
                <w:b/>
                <w:bCs/>
                <w:color w:val="000000"/>
                <w:kern w:val="0"/>
                <w:sz w:val="22"/>
                <w:szCs w:val="22"/>
                <w:lang w:val="en-US" w:eastAsia="zh-CN" w:bidi="ar-SA"/>
              </w:rPr>
            </w:pPr>
            <w:r>
              <w:rPr>
                <w:rFonts w:hint="eastAsia" w:ascii="宋体" w:hAnsi="宋体" w:cs="宋体"/>
                <w:b/>
                <w:bCs/>
                <w:color w:val="000000"/>
                <w:kern w:val="0"/>
                <w:sz w:val="22"/>
              </w:rPr>
              <w:t>8</w:t>
            </w:r>
            <w:r>
              <w:rPr>
                <w:rFonts w:hint="eastAsia" w:ascii="宋体" w:hAnsi="宋体" w:cs="宋体"/>
                <w:b/>
                <w:bCs/>
                <w:color w:val="000000"/>
                <w:kern w:val="0"/>
                <w:sz w:val="22"/>
                <w:lang w:val="en-US" w:eastAsia="zh-CN"/>
              </w:rPr>
              <w:t>.0</w:t>
            </w:r>
            <w:r>
              <w:rPr>
                <w:rFonts w:hint="eastAsia" w:ascii="宋体" w:hAnsi="宋体" w:cs="宋体"/>
                <w:b/>
                <w:bCs/>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车辆保险及GPS费用</w:t>
            </w:r>
          </w:p>
        </w:tc>
        <w:tc>
          <w:tcPr>
            <w:tcW w:w="130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24.4</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hAnsi="Calibri" w:eastAsia="宋体" w:cs="宋体"/>
                <w:color w:val="000000"/>
                <w:kern w:val="0"/>
                <w:sz w:val="22"/>
                <w:szCs w:val="22"/>
                <w:lang w:val="en-US" w:eastAsia="zh-CN" w:bidi="ar-SA"/>
              </w:rPr>
            </w:pPr>
            <w:r>
              <w:rPr>
                <w:rFonts w:hint="eastAsia" w:ascii="宋体" w:hAnsi="宋体" w:cs="宋体"/>
                <w:color w:val="000000"/>
                <w:kern w:val="0"/>
                <w:sz w:val="22"/>
                <w:lang w:val="en-US" w:eastAsia="zh-CN"/>
              </w:rPr>
              <w:t>24.4</w:t>
            </w: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公务用车采购</w:t>
            </w:r>
          </w:p>
        </w:tc>
        <w:tc>
          <w:tcPr>
            <w:tcW w:w="130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40.0</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40.0</w:t>
            </w: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区机关食堂2021年7-12月份午餐费财政负担部分　</w:t>
            </w:r>
          </w:p>
        </w:tc>
        <w:tc>
          <w:tcPr>
            <w:tcW w:w="130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59.4</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59.4</w:t>
            </w: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特定目标类</w:t>
            </w:r>
          </w:p>
        </w:tc>
        <w:tc>
          <w:tcPr>
            <w:tcW w:w="171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人武部营院改造费用　</w:t>
            </w:r>
          </w:p>
        </w:tc>
        <w:tc>
          <w:tcPr>
            <w:tcW w:w="130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1.1</w:t>
            </w: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特定目标类</w:t>
            </w:r>
          </w:p>
        </w:tc>
        <w:tc>
          <w:tcPr>
            <w:tcW w:w="17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日常运转经费</w:t>
            </w:r>
          </w:p>
        </w:tc>
        <w:tc>
          <w:tcPr>
            <w:tcW w:w="1307"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淮南市八公山区人民政府办公室　</w:t>
            </w:r>
          </w:p>
        </w:tc>
        <w:tc>
          <w:tcPr>
            <w:tcW w:w="1138"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451.9</w:t>
            </w:r>
            <w:r>
              <w:rPr>
                <w:rFonts w:hint="eastAsia" w:ascii="宋体" w:hAnsi="宋体" w:cs="宋体"/>
                <w:b/>
                <w:bCs/>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451.9</w:t>
            </w:r>
            <w:r>
              <w:rPr>
                <w:rFonts w:hint="eastAsia" w:ascii="宋体" w:hAnsi="宋体" w:cs="宋体"/>
                <w:b/>
                <w:bCs/>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2"/>
              </w:rPr>
            </w:pPr>
            <w:r>
              <w:rPr>
                <w:rFonts w:hint="eastAsia" w:ascii="宋体" w:hAnsi="宋体" w:cs="宋体"/>
                <w:color w:val="000000"/>
                <w:kern w:val="0"/>
                <w:sz w:val="22"/>
              </w:rPr>
              <w:t>　原公安分局办公大楼维修工程前期费用</w:t>
            </w:r>
          </w:p>
        </w:tc>
        <w:tc>
          <w:tcPr>
            <w:tcW w:w="130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2.0</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2.0</w:t>
            </w: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特定目标类</w:t>
            </w:r>
          </w:p>
        </w:tc>
        <w:tc>
          <w:tcPr>
            <w:tcW w:w="1710"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政府网站、政务公开网日常运行维护</w:t>
            </w:r>
          </w:p>
        </w:tc>
        <w:tc>
          <w:tcPr>
            <w:tcW w:w="1307" w:type="dxa"/>
            <w:tcBorders>
              <w:top w:val="nil"/>
              <w:left w:val="nil"/>
              <w:bottom w:val="single" w:color="auto" w:sz="4" w:space="0"/>
              <w:right w:val="single" w:color="auto" w:sz="4" w:space="0"/>
            </w:tcBorders>
            <w:vAlign w:val="center"/>
          </w:tcPr>
          <w:p>
            <w:pPr>
              <w:widowControl/>
              <w:jc w:val="left"/>
              <w:rPr>
                <w:rFonts w:ascii="宋体" w:cs="宋体"/>
                <w:color w:val="000000"/>
                <w:kern w:val="0"/>
                <w:sz w:val="22"/>
              </w:rPr>
            </w:pPr>
            <w:r>
              <w:rPr>
                <w:rFonts w:hint="eastAsia" w:ascii="宋体" w:hAnsi="宋体" w:cs="宋体"/>
                <w:color w:val="000000"/>
                <w:kern w:val="0"/>
                <w:sz w:val="22"/>
              </w:rPr>
              <w:t>　淮南市八公山区人民政府办公室</w:t>
            </w:r>
          </w:p>
        </w:tc>
        <w:tc>
          <w:tcPr>
            <w:tcW w:w="1138"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58.0</w:t>
            </w:r>
            <w:r>
              <w:rPr>
                <w:rFonts w:hint="eastAsia" w:ascii="宋体" w:hAnsi="宋体" w:cs="宋体"/>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lang w:val="en-US" w:eastAsia="zh-CN"/>
              </w:rPr>
              <w:t>58.0</w:t>
            </w:r>
            <w:r>
              <w:rPr>
                <w:rFonts w:hint="eastAsia" w:ascii="宋体" w:hAnsi="宋体" w:cs="宋体"/>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0" w:hRule="atLeast"/>
        </w:trPr>
        <w:tc>
          <w:tcPr>
            <w:tcW w:w="1663" w:type="dxa"/>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合</w:t>
            </w:r>
            <w:r>
              <w:rPr>
                <w:rFonts w:ascii="宋体" w:hAnsi="宋体" w:cs="宋体"/>
                <w:b/>
                <w:bCs/>
                <w:color w:val="000000"/>
                <w:kern w:val="0"/>
                <w:sz w:val="22"/>
              </w:rPr>
              <w:t xml:space="preserve"> </w:t>
            </w:r>
            <w:r>
              <w:rPr>
                <w:rFonts w:hint="eastAsia" w:ascii="宋体" w:hAnsi="宋体" w:cs="宋体"/>
                <w:b/>
                <w:bCs/>
                <w:color w:val="000000"/>
                <w:kern w:val="0"/>
                <w:sz w:val="22"/>
              </w:rPr>
              <w:t>计</w:t>
            </w:r>
          </w:p>
        </w:tc>
        <w:tc>
          <w:tcPr>
            <w:tcW w:w="1710" w:type="dxa"/>
            <w:tcBorders>
              <w:top w:val="nil"/>
              <w:left w:val="nil"/>
              <w:bottom w:val="single" w:color="auto" w:sz="4" w:space="0"/>
              <w:right w:val="single" w:color="auto" w:sz="4" w:space="0"/>
            </w:tcBorders>
            <w:vAlign w:val="center"/>
          </w:tcPr>
          <w:p>
            <w:pPr>
              <w:widowControl/>
              <w:jc w:val="center"/>
              <w:rPr>
                <w:rFonts w:ascii="宋体" w:cs="宋体"/>
                <w:b/>
                <w:bCs/>
                <w:color w:val="000000"/>
                <w:kern w:val="0"/>
                <w:sz w:val="22"/>
              </w:rPr>
            </w:pPr>
            <w:r>
              <w:rPr>
                <w:rFonts w:hint="eastAsia" w:ascii="宋体" w:hAnsi="宋体" w:cs="宋体"/>
                <w:b/>
                <w:bCs/>
                <w:color w:val="000000"/>
                <w:kern w:val="0"/>
                <w:sz w:val="22"/>
              </w:rPr>
              <w:t>　</w:t>
            </w:r>
          </w:p>
        </w:tc>
        <w:tc>
          <w:tcPr>
            <w:tcW w:w="1307"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rPr>
            </w:pPr>
            <w:r>
              <w:rPr>
                <w:rFonts w:hint="eastAsia" w:ascii="宋体" w:hAnsi="宋体" w:cs="宋体"/>
                <w:b/>
                <w:bCs/>
                <w:color w:val="000000"/>
                <w:kern w:val="0"/>
                <w:sz w:val="22"/>
              </w:rPr>
              <w:t>　</w:t>
            </w:r>
          </w:p>
        </w:tc>
        <w:tc>
          <w:tcPr>
            <w:tcW w:w="1138"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944.8</w:t>
            </w:r>
            <w:r>
              <w:rPr>
                <w:rFonts w:hint="eastAsia" w:ascii="宋体" w:hAnsi="宋体" w:cs="宋体"/>
                <w:b/>
                <w:bCs/>
                <w:color w:val="000000"/>
                <w:kern w:val="0"/>
                <w:sz w:val="22"/>
              </w:rPr>
              <w:t>　</w:t>
            </w:r>
          </w:p>
        </w:tc>
        <w:tc>
          <w:tcPr>
            <w:tcW w:w="150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882.3</w:t>
            </w:r>
            <w:r>
              <w:rPr>
                <w:rFonts w:hint="eastAsia" w:ascii="宋体" w:hAnsi="宋体" w:cs="宋体"/>
                <w:b/>
                <w:bCs/>
                <w:color w:val="000000"/>
                <w:kern w:val="0"/>
                <w:sz w:val="22"/>
              </w:rPr>
              <w:t>　</w:t>
            </w:r>
          </w:p>
        </w:tc>
        <w:tc>
          <w:tcPr>
            <w:tcW w:w="43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81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168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lang w:val="en-US" w:eastAsia="zh-CN"/>
              </w:rPr>
              <w:t>62.5</w:t>
            </w:r>
            <w:r>
              <w:rPr>
                <w:rFonts w:hint="eastAsia" w:ascii="宋体" w:hAnsi="宋体" w:cs="宋体"/>
                <w:b/>
                <w:bCs/>
                <w:color w:val="000000"/>
                <w:kern w:val="0"/>
                <w:sz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70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45"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c>
          <w:tcPr>
            <w:tcW w:w="630" w:type="dxa"/>
            <w:tcBorders>
              <w:top w:val="nil"/>
              <w:left w:val="nil"/>
              <w:bottom w:val="single" w:color="auto" w:sz="4" w:space="0"/>
              <w:right w:val="single" w:color="auto" w:sz="4" w:space="0"/>
            </w:tcBorders>
            <w:vAlign w:val="center"/>
          </w:tcPr>
          <w:p>
            <w:pPr>
              <w:widowControl/>
              <w:jc w:val="right"/>
              <w:rPr>
                <w:rFonts w:ascii="宋体" w:cs="宋体"/>
                <w:b/>
                <w:bCs/>
                <w:color w:val="000000"/>
                <w:kern w:val="0"/>
                <w:sz w:val="22"/>
              </w:rPr>
            </w:pPr>
            <w:r>
              <w:rPr>
                <w:rFonts w:hint="eastAsia" w:ascii="宋体" w:hAnsi="宋体" w:cs="宋体"/>
                <w:b/>
                <w:bCs/>
                <w:color w:val="000000"/>
                <w:kern w:val="0"/>
                <w:sz w:val="22"/>
              </w:rPr>
              <w:t>　</w:t>
            </w:r>
          </w:p>
        </w:tc>
      </w:tr>
    </w:tbl>
    <w:p>
      <w:pPr>
        <w:rPr>
          <w:rFonts w:ascii="宋体" w:cs="宋体"/>
          <w:color w:val="000000"/>
          <w:kern w:val="0"/>
          <w:sz w:val="22"/>
        </w:rPr>
      </w:pPr>
    </w:p>
    <w:p>
      <w:pPr>
        <w:tabs>
          <w:tab w:val="left" w:pos="1039"/>
        </w:tabs>
        <w:bidi w:val="0"/>
        <w:jc w:val="left"/>
        <w:rPr>
          <w:lang w:val="en-US" w:eastAsia="zh-CN"/>
        </w:rPr>
        <w:sectPr>
          <w:pgSz w:w="16838" w:h="11906" w:orient="landscape"/>
          <w:pgMar w:top="1797" w:right="1440" w:bottom="1797" w:left="1440" w:header="851" w:footer="992" w:gutter="0"/>
          <w:cols w:space="425" w:num="1"/>
          <w:docGrid w:type="linesAndChars" w:linePitch="312" w:charSpace="0"/>
        </w:sectPr>
      </w:pPr>
    </w:p>
    <w:p>
      <w:pPr>
        <w:pStyle w:val="4"/>
        <w:wordWrap w:val="0"/>
        <w:adjustRightInd w:val="0"/>
        <w:snapToGrid w:val="0"/>
        <w:spacing w:before="0" w:beforeAutospacing="0" w:after="0" w:afterAutospacing="0" w:line="360" w:lineRule="auto"/>
        <w:jc w:val="right"/>
        <w:rPr>
          <w:sz w:val="20"/>
          <w:szCs w:val="20"/>
        </w:rPr>
      </w:pPr>
      <w:r>
        <w:rPr>
          <w:sz w:val="20"/>
          <w:szCs w:val="20"/>
        </w:rPr>
        <w:t xml:space="preserve">       </w:t>
      </w:r>
      <w:r>
        <w:rPr>
          <w:rFonts w:hint="eastAsia"/>
          <w:sz w:val="20"/>
          <w:szCs w:val="20"/>
        </w:rPr>
        <w:t>部门公开表</w:t>
      </w:r>
      <w:r>
        <w:rPr>
          <w:sz w:val="20"/>
          <w:szCs w:val="20"/>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066"/>
        <w:gridCol w:w="1117"/>
        <w:gridCol w:w="1148"/>
        <w:gridCol w:w="1264"/>
      </w:tblGrid>
      <w:tr>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年政府采购支出表</w:t>
            </w:r>
          </w:p>
          <w:p>
            <w:pPr>
              <w:widowControl/>
              <w:jc w:val="center"/>
              <w:rPr>
                <w:rFonts w:ascii="宋体" w:cs="宋体"/>
                <w:b/>
                <w:bCs/>
                <w:kern w:val="0"/>
                <w:sz w:val="32"/>
                <w:szCs w:val="32"/>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项目名称</w:t>
            </w:r>
          </w:p>
        </w:tc>
        <w:tc>
          <w:tcPr>
            <w:tcW w:w="115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政府采购品目</w:t>
            </w:r>
          </w:p>
        </w:tc>
        <w:tc>
          <w:tcPr>
            <w:tcW w:w="900"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合计</w:t>
            </w:r>
          </w:p>
        </w:tc>
        <w:tc>
          <w:tcPr>
            <w:tcW w:w="103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一般公共预算</w:t>
            </w:r>
          </w:p>
        </w:tc>
        <w:tc>
          <w:tcPr>
            <w:tcW w:w="1066"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政府性基金预算</w:t>
            </w:r>
          </w:p>
        </w:tc>
        <w:tc>
          <w:tcPr>
            <w:tcW w:w="1117"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国有资本经营预算</w:t>
            </w:r>
          </w:p>
        </w:tc>
        <w:tc>
          <w:tcPr>
            <w:tcW w:w="1148"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财政专户管理资金</w:t>
            </w:r>
          </w:p>
        </w:tc>
        <w:tc>
          <w:tcPr>
            <w:tcW w:w="1264" w:type="dxa"/>
            <w:tcBorders>
              <w:top w:val="single" w:color="auto" w:sz="4" w:space="0"/>
              <w:left w:val="nil"/>
              <w:bottom w:val="nil"/>
              <w:right w:val="single" w:color="auto" w:sz="4" w:space="0"/>
            </w:tcBorders>
            <w:vAlign w:val="center"/>
          </w:tcPr>
          <w:p>
            <w:pPr>
              <w:widowControl/>
              <w:jc w:val="center"/>
              <w:rPr>
                <w:rFonts w:ascii="宋体" w:cs="Arial"/>
                <w:b/>
                <w:bCs/>
                <w:kern w:val="0"/>
                <w:sz w:val="20"/>
                <w:szCs w:val="20"/>
              </w:rPr>
            </w:pPr>
            <w:r>
              <w:rPr>
                <w:rFonts w:hint="eastAsia" w:ascii="宋体" w:hAnsi="宋体" w:cs="Arial"/>
                <w:b/>
                <w:bCs/>
                <w:kern w:val="0"/>
                <w:sz w:val="20"/>
                <w:szCs w:val="20"/>
              </w:rPr>
              <w:t>单位资金</w:t>
            </w:r>
          </w:p>
        </w:tc>
      </w:tr>
      <w:tr>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eastAsia="宋体" w:cs="Arial"/>
                <w:kern w:val="0"/>
                <w:sz w:val="20"/>
                <w:szCs w:val="20"/>
                <w:lang w:eastAsia="zh-CN"/>
              </w:rPr>
            </w:pPr>
            <w:r>
              <w:rPr>
                <w:rFonts w:hint="eastAsia" w:ascii="宋体" w:hAnsi="宋体" w:cs="Arial"/>
                <w:kern w:val="0"/>
                <w:sz w:val="20"/>
                <w:szCs w:val="20"/>
              </w:rPr>
              <w:t>　</w:t>
            </w:r>
            <w:r>
              <w:rPr>
                <w:rFonts w:hint="eastAsia" w:ascii="宋体" w:hAnsi="宋体" w:cs="Arial"/>
                <w:kern w:val="0"/>
                <w:sz w:val="20"/>
                <w:szCs w:val="20"/>
                <w:lang w:eastAsia="zh-CN"/>
              </w:rPr>
              <w:t>公务用车采购</w:t>
            </w:r>
          </w:p>
        </w:tc>
        <w:tc>
          <w:tcPr>
            <w:tcW w:w="1150" w:type="dxa"/>
            <w:tcBorders>
              <w:top w:val="single" w:color="auto" w:sz="4" w:space="0"/>
              <w:left w:val="nil"/>
              <w:bottom w:val="single" w:color="auto" w:sz="4" w:space="0"/>
              <w:right w:val="single" w:color="auto" w:sz="4" w:space="0"/>
            </w:tcBorders>
            <w:vAlign w:val="center"/>
          </w:tcPr>
          <w:p>
            <w:pPr>
              <w:widowControl/>
              <w:jc w:val="left"/>
              <w:rPr>
                <w:rFonts w:hint="default" w:ascii="宋体" w:eastAsia="宋体" w:cs="Arial"/>
                <w:kern w:val="0"/>
                <w:sz w:val="20"/>
                <w:szCs w:val="20"/>
                <w:lang w:val="en-US" w:eastAsia="zh-CN"/>
              </w:rPr>
            </w:pPr>
            <w:r>
              <w:rPr>
                <w:rFonts w:hint="eastAsia" w:ascii="宋体" w:cs="Arial"/>
                <w:kern w:val="0"/>
                <w:sz w:val="20"/>
                <w:szCs w:val="20"/>
                <w:lang w:val="en-US" w:eastAsia="zh-CN"/>
              </w:rPr>
              <w:t>轿车采购</w:t>
            </w:r>
          </w:p>
        </w:tc>
        <w:tc>
          <w:tcPr>
            <w:tcW w:w="900"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40.0</w:t>
            </w:r>
            <w:r>
              <w:rPr>
                <w:rFonts w:hint="eastAsia" w:ascii="宋体" w:hAnsi="宋体" w:cs="Arial"/>
                <w:kern w:val="0"/>
                <w:sz w:val="20"/>
                <w:szCs w:val="20"/>
              </w:rPr>
              <w:t>　</w:t>
            </w:r>
          </w:p>
        </w:tc>
        <w:tc>
          <w:tcPr>
            <w:tcW w:w="103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40.0</w:t>
            </w:r>
            <w:r>
              <w:rPr>
                <w:rFonts w:hint="eastAsia" w:ascii="宋体" w:hAnsi="宋体" w:cs="Arial"/>
                <w:kern w:val="0"/>
                <w:sz w:val="20"/>
                <w:szCs w:val="20"/>
              </w:rPr>
              <w:t>　</w:t>
            </w:r>
          </w:p>
        </w:tc>
        <w:tc>
          <w:tcPr>
            <w:tcW w:w="1066"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single" w:color="auto" w:sz="4" w:space="0"/>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r>
              <w:rPr>
                <w:rFonts w:hint="eastAsia" w:ascii="宋体" w:hAnsi="宋体" w:cs="宋体"/>
                <w:b/>
                <w:color w:val="000000"/>
                <w:sz w:val="20"/>
                <w:szCs w:val="20"/>
              </w:rPr>
              <w:t>合计</w:t>
            </w:r>
          </w:p>
        </w:tc>
        <w:tc>
          <w:tcPr>
            <w:tcW w:w="1150" w:type="dxa"/>
            <w:tcBorders>
              <w:top w:val="nil"/>
              <w:left w:val="nil"/>
              <w:bottom w:val="single" w:color="auto" w:sz="4" w:space="0"/>
              <w:right w:val="single" w:color="auto" w:sz="4" w:space="0"/>
            </w:tcBorders>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900"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40.0</w:t>
            </w:r>
            <w:r>
              <w:rPr>
                <w:rFonts w:hint="eastAsia" w:ascii="宋体" w:hAnsi="宋体" w:cs="Arial"/>
                <w:kern w:val="0"/>
                <w:sz w:val="20"/>
                <w:szCs w:val="20"/>
              </w:rPr>
              <w:t>　</w:t>
            </w:r>
          </w:p>
        </w:tc>
        <w:tc>
          <w:tcPr>
            <w:tcW w:w="103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lang w:val="en-US" w:eastAsia="zh-CN"/>
              </w:rPr>
              <w:t>40.0</w:t>
            </w:r>
            <w:r>
              <w:rPr>
                <w:rFonts w:hint="eastAsia" w:ascii="宋体" w:hAnsi="宋体" w:cs="Arial"/>
                <w:kern w:val="0"/>
                <w:sz w:val="20"/>
                <w:szCs w:val="20"/>
              </w:rPr>
              <w:t>　</w:t>
            </w:r>
          </w:p>
        </w:tc>
        <w:tc>
          <w:tcPr>
            <w:tcW w:w="1066"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17"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48"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4" w:type="dxa"/>
            <w:tcBorders>
              <w:top w:val="nil"/>
              <w:left w:val="nil"/>
              <w:bottom w:val="single" w:color="auto" w:sz="4" w:space="0"/>
              <w:right w:val="single" w:color="auto" w:sz="4" w:space="0"/>
            </w:tcBorders>
            <w:vAlign w:val="center"/>
          </w:tcPr>
          <w:p>
            <w:pPr>
              <w:widowControl/>
              <w:jc w:val="right"/>
              <w:rPr>
                <w:rFonts w:ascii="宋体" w:cs="Arial"/>
                <w:kern w:val="0"/>
                <w:sz w:val="20"/>
                <w:szCs w:val="20"/>
              </w:rPr>
            </w:pPr>
            <w:r>
              <w:rPr>
                <w:rFonts w:hint="eastAsia" w:ascii="宋体" w:hAnsi="宋体" w:cs="Arial"/>
                <w:kern w:val="0"/>
                <w:sz w:val="20"/>
                <w:szCs w:val="20"/>
              </w:rPr>
              <w:t>　</w:t>
            </w:r>
          </w:p>
        </w:tc>
      </w:tr>
    </w:tbl>
    <w:p>
      <w:pPr>
        <w:tabs>
          <w:tab w:val="left" w:pos="511"/>
        </w:tabs>
        <w:bidi w:val="0"/>
        <w:jc w:val="left"/>
        <w:rPr>
          <w:lang w:val="en-US" w:eastAsia="zh-CN"/>
        </w:rPr>
        <w:sectPr>
          <w:pgSz w:w="11906" w:h="16838"/>
          <w:pgMar w:top="1440" w:right="1797" w:bottom="1440" w:left="1797" w:header="851" w:footer="992" w:gutter="0"/>
          <w:cols w:space="425" w:num="1"/>
          <w:docGrid w:type="lines" w:linePitch="312" w:charSpace="0"/>
        </w:sectPr>
      </w:pPr>
    </w:p>
    <w:p/>
    <w:p>
      <w:pPr>
        <w:pStyle w:val="4"/>
        <w:wordWrap w:val="0"/>
        <w:adjustRightInd w:val="0"/>
        <w:snapToGrid w:val="0"/>
        <w:spacing w:before="0" w:beforeAutospacing="0" w:after="0" w:afterAutospacing="0" w:line="360" w:lineRule="auto"/>
        <w:jc w:val="both"/>
        <w:rPr>
          <w:sz w:val="20"/>
          <w:szCs w:val="20"/>
        </w:rPr>
      </w:pPr>
      <w:r>
        <w:rPr>
          <w:rFonts w:hint="eastAsia"/>
          <w:sz w:val="20"/>
          <w:szCs w:val="20"/>
        </w:rPr>
        <w:t>部门公开表</w:t>
      </w:r>
      <w:r>
        <w:rPr>
          <w:sz w:val="20"/>
          <w:szCs w:val="20"/>
        </w:rPr>
        <w:t>11</w:t>
      </w:r>
    </w:p>
    <w:tbl>
      <w:tblPr>
        <w:tblStyle w:val="5"/>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vAlign w:val="center"/>
          </w:tcPr>
          <w:p>
            <w:pPr>
              <w:widowControl/>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八公山区人民政府办公室</w:t>
            </w:r>
            <w:r>
              <w:rPr>
                <w:rFonts w:ascii="华文中宋" w:hAnsi="华文中宋" w:eastAsia="华文中宋" w:cs="宋体"/>
                <w:b/>
                <w:bCs/>
                <w:kern w:val="0"/>
                <w:sz w:val="32"/>
                <w:szCs w:val="32"/>
              </w:rPr>
              <w:t>2022</w:t>
            </w:r>
            <w:r>
              <w:rPr>
                <w:rFonts w:hint="eastAsia" w:ascii="华文中宋" w:hAnsi="华文中宋" w:eastAsia="华文中宋" w:cs="宋体"/>
                <w:b/>
                <w:bCs/>
                <w:kern w:val="0"/>
                <w:sz w:val="32"/>
                <w:szCs w:val="32"/>
              </w:rPr>
              <w:t>年政府购买服务支出表</w:t>
            </w:r>
          </w:p>
          <w:p>
            <w:pPr>
              <w:widowControl/>
              <w:jc w:val="center"/>
              <w:rPr>
                <w:rFonts w:ascii="宋体" w:cs="宋体"/>
                <w:kern w:val="0"/>
                <w:sz w:val="20"/>
                <w:szCs w:val="20"/>
              </w:rPr>
            </w:pPr>
            <w:r>
              <w:rPr>
                <w:rFonts w:ascii="宋体" w:hAnsi="宋体" w:cs="宋体"/>
                <w:kern w:val="0"/>
                <w:sz w:val="20"/>
                <w:szCs w:val="20"/>
              </w:rPr>
              <w:t xml:space="preserve">                                                                                                                    </w:t>
            </w:r>
            <w:r>
              <w:rPr>
                <w:rFonts w:hint="eastAsia" w:ascii="宋体" w:hAnsi="宋体" w:cs="宋体"/>
                <w:kern w:val="0"/>
                <w:sz w:val="20"/>
                <w:szCs w:val="20"/>
              </w:rPr>
              <w:t>单位：万元</w:t>
            </w:r>
          </w:p>
        </w:tc>
      </w:tr>
      <w:tr>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项目名称</w:t>
            </w:r>
          </w:p>
        </w:tc>
        <w:tc>
          <w:tcPr>
            <w:tcW w:w="19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一级目录名称</w:t>
            </w:r>
          </w:p>
        </w:tc>
        <w:tc>
          <w:tcPr>
            <w:tcW w:w="1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二级目录名称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三级目录名称</w:t>
            </w:r>
          </w:p>
        </w:tc>
        <w:tc>
          <w:tcPr>
            <w:tcW w:w="24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政府购买服务内容</w:t>
            </w:r>
          </w:p>
        </w:tc>
        <w:tc>
          <w:tcPr>
            <w:tcW w:w="16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购买数量</w:t>
            </w: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b/>
                <w:color w:val="000000"/>
                <w:sz w:val="20"/>
                <w:szCs w:val="20"/>
              </w:rPr>
            </w:pPr>
            <w:r>
              <w:rPr>
                <w:rFonts w:hint="eastAsia" w:ascii="宋体" w:hAnsi="宋体" w:cs="宋体"/>
                <w:b/>
                <w:color w:val="000000"/>
                <w:kern w:val="0"/>
                <w:sz w:val="20"/>
                <w:szCs w:val="20"/>
              </w:rPr>
              <w:t>购买金额</w:t>
            </w: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78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93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24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cs="宋体"/>
                <w:color w:val="000000"/>
                <w:sz w:val="20"/>
                <w:szCs w:val="20"/>
              </w:rPr>
            </w:pPr>
          </w:p>
        </w:tc>
        <w:tc>
          <w:tcPr>
            <w:tcW w:w="1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c>
          <w:tcPr>
            <w:tcW w:w="1833"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ascii="宋体" w:cs="宋体"/>
                <w:color w:val="000000"/>
                <w:sz w:val="20"/>
                <w:szCs w:val="20"/>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r>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b/>
                <w:color w:val="000000"/>
                <w:sz w:val="20"/>
                <w:szCs w:val="20"/>
              </w:rPr>
            </w:pPr>
            <w:r>
              <w:rPr>
                <w:rFonts w:hint="eastAsia" w:ascii="宋体" w:hAnsi="宋体" w:cs="宋体"/>
                <w:b/>
                <w:color w:val="000000"/>
                <w:sz w:val="20"/>
                <w:szCs w:val="20"/>
              </w:rPr>
              <w:t>合计</w:t>
            </w:r>
          </w:p>
        </w:tc>
        <w:tc>
          <w:tcPr>
            <w:tcW w:w="195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vAlign w:val="bottom"/>
          </w:tcPr>
          <w:p>
            <w:pPr>
              <w:rPr>
                <w:rFonts w:ascii="宋体" w:cs="宋体"/>
                <w:color w:val="000000"/>
                <w:sz w:val="18"/>
                <w:szCs w:val="18"/>
              </w:rPr>
            </w:pPr>
          </w:p>
        </w:tc>
      </w:tr>
    </w:tbl>
    <w:p>
      <w:pPr>
        <w:pStyle w:val="4"/>
        <w:adjustRightInd w:val="0"/>
        <w:snapToGrid w:val="0"/>
        <w:spacing w:before="0" w:beforeAutospacing="0" w:after="0" w:afterAutospacing="0" w:line="400" w:lineRule="exact"/>
        <w:jc w:val="both"/>
        <w:rPr>
          <w:b/>
          <w:bCs/>
        </w:rPr>
      </w:pPr>
      <w:r>
        <w:rPr>
          <w:rFonts w:hint="eastAsia"/>
          <w:b/>
          <w:bCs/>
        </w:rPr>
        <w:t>说明“</w:t>
      </w:r>
      <w:r>
        <w:rPr>
          <w:rFonts w:hint="eastAsia"/>
          <w:b/>
          <w:bCs/>
          <w:lang w:eastAsia="zh-CN"/>
        </w:rPr>
        <w:t>八公山区人民政府办公室</w:t>
      </w:r>
      <w:r>
        <w:rPr>
          <w:rFonts w:hint="eastAsia"/>
          <w:b/>
          <w:bCs/>
        </w:rPr>
        <w:t>没有安排政府购买服务支出，故本表无数据”。</w:t>
      </w:r>
    </w:p>
    <w:p>
      <w:pPr>
        <w:sectPr>
          <w:footerReference r:id="rId4" w:type="default"/>
          <w:pgSz w:w="16838" w:h="11906" w:orient="landscape"/>
          <w:pgMar w:top="1797" w:right="1440" w:bottom="1797" w:left="1440" w:header="851" w:footer="992" w:gutter="0"/>
          <w:cols w:space="425" w:num="1"/>
          <w:docGrid w:type="linesAndChars" w:linePitch="312" w:charSpace="0"/>
        </w:sectPr>
      </w:pPr>
    </w:p>
    <w:p>
      <w:pPr>
        <w:rPr>
          <w:rFonts w:ascii="黑体" w:hAnsi="黑体" w:eastAsia="黑体"/>
          <w:bCs/>
          <w:sz w:val="36"/>
          <w:szCs w:val="36"/>
        </w:rPr>
      </w:pPr>
      <w:r>
        <w:rPr>
          <w:rFonts w:hint="eastAsia" w:ascii="黑体" w:hAnsi="黑体" w:eastAsia="黑体"/>
          <w:bCs/>
          <w:sz w:val="36"/>
          <w:szCs w:val="36"/>
        </w:rPr>
        <w:t>第三部分</w:t>
      </w:r>
      <w:r>
        <w:rPr>
          <w:rFonts w:ascii="黑体" w:hAnsi="黑体" w:eastAsia="黑体"/>
          <w:bCs/>
          <w:sz w:val="36"/>
          <w:szCs w:val="36"/>
        </w:rPr>
        <w:t xml:space="preserve"> 2022</w:t>
      </w:r>
      <w:r>
        <w:rPr>
          <w:rFonts w:hint="eastAsia" w:ascii="黑体" w:hAnsi="黑体" w:eastAsia="黑体"/>
          <w:bCs/>
          <w:sz w:val="36"/>
          <w:szCs w:val="36"/>
        </w:rPr>
        <w:t>年部门预算情况说明</w:t>
      </w:r>
    </w:p>
    <w:p>
      <w:pPr>
        <w:pStyle w:val="4"/>
        <w:adjustRightInd w:val="0"/>
        <w:snapToGrid w:val="0"/>
        <w:spacing w:before="0" w:beforeAutospacing="0" w:after="0" w:afterAutospacing="0" w:line="600" w:lineRule="exact"/>
        <w:rPr>
          <w:rFonts w:ascii="黑体" w:hAnsi="黑体" w:eastAsia="黑体"/>
          <w:bCs/>
          <w:sz w:val="32"/>
          <w:szCs w:val="32"/>
        </w:rPr>
      </w:pP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一、关于</w:t>
      </w:r>
      <w:r>
        <w:rPr>
          <w:rFonts w:ascii="黑体" w:hAnsi="仿宋" w:eastAsia="黑体"/>
          <w:color w:val="000000"/>
          <w:sz w:val="32"/>
          <w:szCs w:val="32"/>
        </w:rPr>
        <w:t>2022</w:t>
      </w:r>
      <w:r>
        <w:rPr>
          <w:rFonts w:hint="eastAsia" w:ascii="黑体" w:hAnsi="仿宋" w:eastAsia="黑体"/>
          <w:color w:val="000000"/>
          <w:sz w:val="32"/>
          <w:szCs w:val="32"/>
        </w:rPr>
        <w:t>年收支总表的说明</w:t>
      </w:r>
    </w:p>
    <w:p>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八公山区人民政府办公室</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1312.9</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1250.4万元</w:t>
      </w:r>
      <w:r>
        <w:rPr>
          <w:rFonts w:hint="eastAsia" w:ascii="仿宋_GB2312" w:hAnsi="仿宋" w:eastAsia="仿宋_GB2312"/>
          <w:sz w:val="32"/>
          <w:szCs w:val="32"/>
        </w:rPr>
        <w:t>、政府性基金预算拨款收入</w:t>
      </w:r>
      <w:r>
        <w:rPr>
          <w:rFonts w:hint="eastAsia" w:ascii="仿宋_GB2312" w:hAnsi="仿宋" w:eastAsia="仿宋_GB2312"/>
          <w:sz w:val="32"/>
          <w:szCs w:val="32"/>
          <w:lang w:val="en-US" w:eastAsia="zh-CN"/>
        </w:rPr>
        <w:t>0元</w:t>
      </w:r>
      <w:r>
        <w:rPr>
          <w:rFonts w:hint="eastAsia" w:ascii="仿宋_GB2312" w:hAnsi="仿宋" w:eastAsia="仿宋_GB2312"/>
          <w:sz w:val="32"/>
          <w:szCs w:val="32"/>
        </w:rPr>
        <w:t>、国有资本经营预算拨款收入</w:t>
      </w:r>
      <w:r>
        <w:rPr>
          <w:rFonts w:hint="eastAsia" w:ascii="仿宋_GB2312" w:hAnsi="仿宋" w:eastAsia="仿宋_GB2312"/>
          <w:sz w:val="32"/>
          <w:szCs w:val="32"/>
          <w:lang w:val="en-US" w:eastAsia="zh-CN"/>
        </w:rPr>
        <w:t>0元</w:t>
      </w:r>
      <w:r>
        <w:rPr>
          <w:rFonts w:hint="eastAsia" w:ascii="仿宋_GB2312" w:hAnsi="仿宋" w:eastAsia="仿宋_GB2312"/>
          <w:sz w:val="32"/>
          <w:szCs w:val="32"/>
        </w:rPr>
        <w:t>、财政专户管理资金收入</w:t>
      </w:r>
      <w:r>
        <w:rPr>
          <w:rFonts w:hint="eastAsia" w:ascii="仿宋_GB2312" w:hAnsi="仿宋" w:eastAsia="仿宋_GB2312"/>
          <w:sz w:val="32"/>
          <w:szCs w:val="32"/>
          <w:lang w:val="en-US" w:eastAsia="zh-CN"/>
        </w:rPr>
        <w:t>0元</w:t>
      </w:r>
      <w:r>
        <w:rPr>
          <w:rFonts w:hint="eastAsia" w:ascii="仿宋_GB2312" w:hAnsi="仿宋" w:eastAsia="仿宋_GB2312"/>
          <w:sz w:val="32"/>
          <w:szCs w:val="32"/>
        </w:rPr>
        <w:t>、单位资金收入</w:t>
      </w:r>
      <w:r>
        <w:rPr>
          <w:rFonts w:hint="eastAsia" w:ascii="仿宋_GB2312" w:hAnsi="仿宋" w:eastAsia="仿宋_GB2312"/>
          <w:sz w:val="32"/>
          <w:szCs w:val="32"/>
          <w:lang w:val="en-US" w:eastAsia="zh-CN"/>
        </w:rPr>
        <w:t>0元、上年结转结余62.5万元</w:t>
      </w:r>
      <w:r>
        <w:rPr>
          <w:rFonts w:hint="eastAsia" w:ascii="仿宋_GB2312" w:hAnsi="仿宋" w:eastAsia="仿宋_GB2312"/>
          <w:sz w:val="32"/>
          <w:szCs w:val="32"/>
        </w:rPr>
        <w:t>，支出包括：一般公共服务支出</w:t>
      </w:r>
      <w:r>
        <w:rPr>
          <w:rFonts w:hint="eastAsia" w:ascii="仿宋_GB2312" w:hAnsi="仿宋" w:eastAsia="仿宋_GB2312"/>
          <w:sz w:val="32"/>
          <w:szCs w:val="32"/>
          <w:lang w:val="en-US" w:eastAsia="zh-CN"/>
        </w:rPr>
        <w:t>925.1万元</w:t>
      </w:r>
      <w:r>
        <w:rPr>
          <w:rFonts w:hint="eastAsia" w:ascii="仿宋_GB2312" w:hAnsi="仿宋" w:eastAsia="仿宋_GB2312"/>
          <w:sz w:val="32"/>
          <w:szCs w:val="32"/>
        </w:rPr>
        <w:t>、社会保障和就业支出</w:t>
      </w:r>
      <w:r>
        <w:rPr>
          <w:rFonts w:hint="eastAsia" w:ascii="仿宋_GB2312" w:hAnsi="仿宋" w:eastAsia="仿宋_GB2312"/>
          <w:sz w:val="32"/>
          <w:szCs w:val="32"/>
          <w:lang w:val="en-US" w:eastAsia="zh-CN"/>
        </w:rPr>
        <w:t>42.6万元</w:t>
      </w:r>
      <w:r>
        <w:rPr>
          <w:rFonts w:hint="eastAsia" w:ascii="仿宋_GB2312" w:hAnsi="仿宋" w:eastAsia="仿宋_GB2312"/>
          <w:sz w:val="32"/>
          <w:szCs w:val="32"/>
        </w:rPr>
        <w:t>、卫生健康支出</w:t>
      </w:r>
      <w:r>
        <w:rPr>
          <w:rFonts w:hint="eastAsia" w:ascii="仿宋_GB2312" w:hAnsi="仿宋" w:eastAsia="仿宋_GB2312"/>
          <w:sz w:val="32"/>
          <w:szCs w:val="32"/>
          <w:lang w:val="en-US" w:eastAsia="zh-CN"/>
        </w:rPr>
        <w:t>13.7万元</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29.5万元</w:t>
      </w:r>
      <w:r>
        <w:rPr>
          <w:rFonts w:hint="eastAsia" w:ascii="仿宋_GB2312" w:hAnsi="仿宋" w:eastAsia="仿宋_GB2312"/>
          <w:sz w:val="32"/>
          <w:szCs w:val="32"/>
        </w:rPr>
        <w:t>、</w:t>
      </w:r>
      <w:r>
        <w:rPr>
          <w:rFonts w:hint="eastAsia" w:ascii="仿宋_GB2312" w:hAnsi="仿宋" w:eastAsia="仿宋_GB2312"/>
          <w:sz w:val="32"/>
          <w:szCs w:val="32"/>
          <w:lang w:eastAsia="zh-CN"/>
        </w:rPr>
        <w:t>城乡社区支出</w:t>
      </w:r>
      <w:r>
        <w:rPr>
          <w:rFonts w:hint="eastAsia" w:ascii="仿宋_GB2312" w:hAnsi="仿宋" w:eastAsia="仿宋_GB2312"/>
          <w:sz w:val="32"/>
          <w:szCs w:val="32"/>
          <w:lang w:val="en-US" w:eastAsia="zh-CN"/>
        </w:rPr>
        <w:t>302万元</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27" w:firstLineChars="196"/>
        <w:rPr>
          <w:rFonts w:ascii="黑体" w:hAnsi="仿宋" w:eastAsia="黑体"/>
          <w:color w:val="000000"/>
          <w:sz w:val="32"/>
          <w:szCs w:val="32"/>
        </w:rPr>
      </w:pPr>
      <w:r>
        <w:rPr>
          <w:rFonts w:hint="eastAsia" w:ascii="黑体" w:hAnsi="仿宋" w:eastAsia="黑体"/>
          <w:color w:val="000000"/>
          <w:sz w:val="32"/>
          <w:szCs w:val="32"/>
        </w:rPr>
        <w:t>二、关于</w:t>
      </w:r>
      <w:r>
        <w:rPr>
          <w:rFonts w:ascii="黑体" w:hAnsi="仿宋" w:eastAsia="黑体"/>
          <w:color w:val="000000"/>
          <w:sz w:val="32"/>
          <w:szCs w:val="32"/>
        </w:rPr>
        <w:t>2022</w:t>
      </w:r>
      <w:r>
        <w:rPr>
          <w:rFonts w:hint="eastAsia" w:ascii="黑体" w:hAnsi="仿宋" w:eastAsia="黑体"/>
          <w:color w:val="000000"/>
          <w:sz w:val="32"/>
          <w:szCs w:val="32"/>
        </w:rPr>
        <w:t>年收入总表的说明</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1312.9</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1250.4</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（一）本年收入</w:t>
      </w:r>
      <w:r>
        <w:rPr>
          <w:rFonts w:hint="eastAsia" w:ascii="仿宋_GB2312" w:hAnsi="仿宋" w:eastAsia="仿宋_GB2312"/>
          <w:sz w:val="32"/>
          <w:szCs w:val="32"/>
          <w:lang w:val="en-US" w:eastAsia="zh-CN"/>
        </w:rPr>
        <w:t>1250.4</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1250.4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226.4</w:t>
      </w:r>
      <w:r>
        <w:rPr>
          <w:rFonts w:hint="eastAsia" w:ascii="仿宋_GB2312" w:hAnsi="仿宋" w:eastAsia="仿宋_GB2312"/>
          <w:sz w:val="32"/>
          <w:szCs w:val="32"/>
        </w:rPr>
        <w:t>万元，增长（下降）</w:t>
      </w:r>
      <w:r>
        <w:rPr>
          <w:rFonts w:hint="eastAsia" w:ascii="仿宋_GB2312" w:hAnsi="仿宋" w:eastAsia="仿宋_GB2312"/>
          <w:sz w:val="32"/>
          <w:szCs w:val="32"/>
          <w:lang w:val="en-US" w:eastAsia="zh-CN"/>
        </w:rPr>
        <w:t>22.11</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因一号楼、四号楼办公大楼年久失修，存在安全隐患，维修支出增加</w:t>
      </w:r>
      <w:r>
        <w:rPr>
          <w:rFonts w:hint="eastAsia" w:ascii="仿宋_GB2312" w:hAnsi="仿宋" w:eastAsia="仿宋_GB2312"/>
          <w:sz w:val="32"/>
          <w:szCs w:val="32"/>
        </w:rPr>
        <w:t>；</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（二）上年结转结余</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38.58</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161.29</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是我单位厉行节约，严格按预算执行。</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三、关于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年支出总表的说明</w:t>
      </w:r>
    </w:p>
    <w:p>
      <w:p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年支出预算</w:t>
      </w:r>
      <w:r>
        <w:rPr>
          <w:rFonts w:hint="eastAsia" w:ascii="仿宋_GB2312" w:hAnsi="仿宋" w:eastAsia="仿宋_GB2312"/>
          <w:sz w:val="32"/>
          <w:szCs w:val="32"/>
          <w:lang w:val="en-US" w:eastAsia="zh-CN"/>
        </w:rPr>
        <w:t>1312.9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288.9</w:t>
      </w:r>
      <w:r>
        <w:rPr>
          <w:rFonts w:hint="eastAsia" w:ascii="仿宋_GB2312" w:hAnsi="仿宋" w:eastAsia="仿宋_GB2312"/>
          <w:sz w:val="32"/>
          <w:szCs w:val="32"/>
        </w:rPr>
        <w:t>元，增长</w:t>
      </w:r>
      <w:r>
        <w:rPr>
          <w:rFonts w:hint="eastAsia" w:ascii="仿宋_GB2312" w:hAnsi="仿宋" w:eastAsia="仿宋_GB2312"/>
          <w:sz w:val="32"/>
          <w:szCs w:val="32"/>
          <w:lang w:val="en-US" w:eastAsia="zh-CN"/>
        </w:rPr>
        <w:t>28.21</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一号楼、四号楼办公大楼年久失修，存在安全隐患，维修支出增加。</w:t>
      </w:r>
      <w:r>
        <w:rPr>
          <w:rFonts w:hint="eastAsia" w:ascii="仿宋_GB2312" w:hAnsi="仿宋" w:eastAsia="仿宋_GB2312"/>
          <w:sz w:val="32"/>
          <w:szCs w:val="32"/>
        </w:rPr>
        <w:t>其中，基本支出</w:t>
      </w:r>
      <w:r>
        <w:rPr>
          <w:rFonts w:hint="eastAsia" w:ascii="仿宋_GB2312" w:hAnsi="仿宋" w:eastAsia="仿宋_GB2312"/>
          <w:sz w:val="32"/>
          <w:szCs w:val="32"/>
          <w:lang w:val="en-US" w:eastAsia="zh-CN"/>
        </w:rPr>
        <w:t>368.2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28.04</w:t>
      </w:r>
      <w:r>
        <w:rPr>
          <w:rFonts w:ascii="仿宋_GB2312" w:hAnsi="仿宋" w:eastAsia="仿宋_GB2312"/>
          <w:sz w:val="32"/>
          <w:szCs w:val="32"/>
        </w:rPr>
        <w:t>%</w:t>
      </w:r>
      <w:r>
        <w:rPr>
          <w:rFonts w:hint="eastAsia" w:ascii="仿宋_GB2312" w:hAnsi="仿宋" w:eastAsia="仿宋_GB2312"/>
          <w:sz w:val="32"/>
          <w:szCs w:val="32"/>
        </w:rPr>
        <w:t>，主要用于保障机构日常运转、完成日常工作任务；项目支出</w:t>
      </w:r>
      <w:r>
        <w:rPr>
          <w:rFonts w:hint="eastAsia" w:ascii="仿宋_GB2312" w:hAnsi="仿宋" w:eastAsia="仿宋_GB2312"/>
          <w:sz w:val="32"/>
          <w:szCs w:val="32"/>
          <w:lang w:val="en-US" w:eastAsia="zh-CN"/>
        </w:rPr>
        <w:t>944.8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71.96</w:t>
      </w:r>
      <w:r>
        <w:rPr>
          <w:rFonts w:ascii="仿宋_GB2312" w:hAnsi="仿宋" w:eastAsia="仿宋_GB2312"/>
          <w:sz w:val="32"/>
          <w:szCs w:val="32"/>
        </w:rPr>
        <w:t>%</w:t>
      </w:r>
      <w:r>
        <w:rPr>
          <w:rFonts w:hint="eastAsia" w:ascii="仿宋_GB2312" w:hAnsi="仿宋" w:eastAsia="仿宋_GB2312"/>
          <w:sz w:val="32"/>
          <w:szCs w:val="32"/>
        </w:rPr>
        <w:t>，主要用于</w:t>
      </w:r>
      <w:r>
        <w:rPr>
          <w:rFonts w:hint="eastAsia" w:ascii="仿宋_GB2312" w:hAnsi="仿宋" w:eastAsia="仿宋_GB2312"/>
          <w:sz w:val="32"/>
          <w:szCs w:val="32"/>
          <w:lang w:eastAsia="zh-CN"/>
        </w:rPr>
        <w:t>一号楼、四号楼维修，日常运转经费；政府网站、政务公开网日常运行维护；公务用车采购。</w:t>
      </w:r>
    </w:p>
    <w:p>
      <w:pPr>
        <w:adjustRightInd w:val="0"/>
        <w:snapToGrid w:val="0"/>
        <w:spacing w:line="600" w:lineRule="exact"/>
        <w:ind w:firstLine="640" w:firstLineChars="200"/>
        <w:rPr>
          <w:rFonts w:ascii="黑体" w:hAnsi="仿宋" w:eastAsia="黑体" w:cs="宋体"/>
          <w:color w:val="000000"/>
          <w:kern w:val="0"/>
          <w:sz w:val="32"/>
          <w:szCs w:val="32"/>
        </w:rPr>
      </w:pPr>
      <w:r>
        <w:rPr>
          <w:rFonts w:hint="eastAsia" w:ascii="黑体" w:hAnsi="仿宋" w:eastAsia="黑体" w:cs="宋体"/>
          <w:color w:val="000000"/>
          <w:kern w:val="0"/>
          <w:sz w:val="32"/>
          <w:szCs w:val="32"/>
        </w:rPr>
        <w:t>四、关于</w:t>
      </w:r>
      <w:r>
        <w:rPr>
          <w:rFonts w:ascii="黑体" w:hAnsi="仿宋" w:eastAsia="黑体" w:cs="宋体"/>
          <w:color w:val="000000"/>
          <w:kern w:val="0"/>
          <w:sz w:val="32"/>
          <w:szCs w:val="32"/>
        </w:rPr>
        <w:t>2022</w:t>
      </w:r>
      <w:r>
        <w:rPr>
          <w:rFonts w:hint="eastAsia" w:ascii="黑体" w:hAnsi="仿宋" w:eastAsia="黑体" w:cs="宋体"/>
          <w:color w:val="000000"/>
          <w:kern w:val="0"/>
          <w:sz w:val="32"/>
          <w:szCs w:val="32"/>
        </w:rPr>
        <w:t>年财政拨款收支总表的说明</w:t>
      </w:r>
    </w:p>
    <w:p>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八公山区人民政府办公室</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年财政拨款收支预算</w:t>
      </w:r>
      <w:r>
        <w:rPr>
          <w:rFonts w:hint="eastAsia" w:ascii="仿宋_GB2312" w:hAnsi="仿宋" w:eastAsia="仿宋_GB2312" w:cs="Times New Roman"/>
          <w:kern w:val="2"/>
          <w:sz w:val="32"/>
          <w:szCs w:val="32"/>
          <w:lang w:val="en-US" w:eastAsia="zh-CN"/>
        </w:rPr>
        <w:t>1312.9</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1250.4</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1250.4</w:t>
      </w:r>
      <w:r>
        <w:rPr>
          <w:rFonts w:hint="eastAsia" w:ascii="仿宋_GB2312" w:hAnsi="仿宋" w:eastAsia="仿宋_GB2312" w:cs="Times New Roman"/>
          <w:kern w:val="2"/>
          <w:sz w:val="32"/>
          <w:szCs w:val="32"/>
        </w:rPr>
        <w:t>万元，上年结转收入</w:t>
      </w:r>
      <w:r>
        <w:rPr>
          <w:rFonts w:hint="eastAsia" w:ascii="仿宋_GB2312" w:hAnsi="仿宋" w:eastAsia="仿宋_GB2312" w:cs="Times New Roman"/>
          <w:kern w:val="2"/>
          <w:sz w:val="32"/>
          <w:szCs w:val="32"/>
          <w:lang w:val="en-US" w:eastAsia="zh-CN"/>
        </w:rPr>
        <w:t>62.5</w:t>
      </w:r>
      <w:r>
        <w:rPr>
          <w:rFonts w:hint="eastAsia" w:ascii="仿宋_GB2312" w:hAnsi="仿宋" w:eastAsia="仿宋_GB2312" w:cs="Times New Roman"/>
          <w:kern w:val="2"/>
          <w:sz w:val="32"/>
          <w:szCs w:val="32"/>
        </w:rPr>
        <w:t>万元。支出按功能分类分为：一般公共服务支出</w:t>
      </w:r>
      <w:r>
        <w:rPr>
          <w:rFonts w:hint="eastAsia" w:ascii="仿宋_GB2312" w:hAnsi="仿宋" w:eastAsia="仿宋_GB2312" w:cs="Times New Roman"/>
          <w:kern w:val="2"/>
          <w:sz w:val="32"/>
          <w:szCs w:val="32"/>
          <w:lang w:val="en-US" w:eastAsia="zh-CN"/>
        </w:rPr>
        <w:t>925.1</w:t>
      </w:r>
      <w:r>
        <w:rPr>
          <w:rFonts w:hint="eastAsia" w:ascii="仿宋_GB2312" w:hAnsi="仿宋" w:eastAsia="仿宋_GB2312" w:cs="Times New Roman"/>
          <w:kern w:val="2"/>
          <w:sz w:val="32"/>
          <w:szCs w:val="32"/>
          <w:lang w:eastAsia="zh-CN"/>
        </w:rPr>
        <w:t>万</w:t>
      </w:r>
      <w:r>
        <w:rPr>
          <w:rFonts w:hint="eastAsia" w:ascii="仿宋_GB2312" w:hAnsi="仿宋" w:eastAsia="仿宋_GB2312" w:cs="Times New Roman"/>
          <w:kern w:val="2"/>
          <w:sz w:val="32"/>
          <w:szCs w:val="32"/>
        </w:rPr>
        <w:t>元，占</w:t>
      </w:r>
      <w:r>
        <w:rPr>
          <w:rFonts w:hint="eastAsia" w:ascii="仿宋_GB2312" w:hAnsi="仿宋" w:eastAsia="仿宋_GB2312" w:cs="Times New Roman"/>
          <w:kern w:val="2"/>
          <w:sz w:val="32"/>
          <w:szCs w:val="32"/>
          <w:lang w:val="en-US" w:eastAsia="zh-CN"/>
        </w:rPr>
        <w:t>70.46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42.6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3.24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13.7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29.5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2.25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城乡社区支出</w:t>
      </w:r>
      <w:r>
        <w:rPr>
          <w:rFonts w:hint="eastAsia" w:ascii="仿宋_GB2312" w:hAnsi="仿宋" w:eastAsia="仿宋_GB2312" w:cs="Times New Roman"/>
          <w:kern w:val="2"/>
          <w:sz w:val="32"/>
          <w:szCs w:val="32"/>
          <w:lang w:val="en-US" w:eastAsia="zh-CN"/>
        </w:rPr>
        <w:t>302万元，占23%</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color w:val="000000"/>
          <w:sz w:val="32"/>
          <w:szCs w:val="32"/>
        </w:rPr>
      </w:pPr>
      <w:r>
        <w:rPr>
          <w:rFonts w:hint="eastAsia" w:ascii="黑体" w:hAnsi="仿宋" w:eastAsia="黑体"/>
          <w:color w:val="000000"/>
          <w:sz w:val="32"/>
          <w:szCs w:val="32"/>
        </w:rPr>
        <w:t>五、关于</w:t>
      </w:r>
      <w:r>
        <w:rPr>
          <w:rFonts w:ascii="黑体" w:hAnsi="仿宋" w:eastAsia="黑体"/>
          <w:color w:val="000000"/>
          <w:sz w:val="32"/>
          <w:szCs w:val="32"/>
        </w:rPr>
        <w:t>2022</w:t>
      </w:r>
      <w:r>
        <w:rPr>
          <w:rFonts w:hint="eastAsia" w:ascii="黑体" w:hAnsi="仿宋" w:eastAsia="黑体"/>
          <w:color w:val="000000"/>
          <w:sz w:val="32"/>
          <w:szCs w:val="32"/>
        </w:rPr>
        <w:t>年一般公共预算支出表的说明</w:t>
      </w:r>
    </w:p>
    <w:p>
      <w:pPr>
        <w:pStyle w:val="4"/>
        <w:adjustRightInd w:val="0"/>
        <w:snapToGrid w:val="0"/>
        <w:spacing w:before="0" w:beforeAutospacing="0" w:after="0" w:afterAutospacing="0" w:line="600" w:lineRule="exact"/>
        <w:ind w:firstLine="629"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八公山区人民政府办公室</w:t>
      </w:r>
      <w:r>
        <w:rPr>
          <w:rFonts w:ascii="仿宋_GB2312" w:hAnsi="仿宋" w:eastAsia="仿宋_GB2312" w:cs="Times New Roman"/>
          <w:kern w:val="2"/>
          <w:sz w:val="32"/>
          <w:szCs w:val="32"/>
        </w:rPr>
        <w:t>2022</w:t>
      </w:r>
      <w:r>
        <w:rPr>
          <w:rFonts w:hint="eastAsia" w:ascii="仿宋_GB2312" w:hAnsi="仿宋" w:eastAsia="仿宋_GB2312" w:cs="Times New Roman"/>
          <w:kern w:val="2"/>
          <w:sz w:val="32"/>
          <w:szCs w:val="32"/>
        </w:rPr>
        <w:t>年一般公共预算支出</w:t>
      </w:r>
      <w:r>
        <w:rPr>
          <w:rFonts w:hint="eastAsia" w:ascii="仿宋_GB2312" w:hAnsi="仿宋" w:eastAsia="仿宋_GB2312" w:cs="Times New Roman"/>
          <w:kern w:val="2"/>
          <w:sz w:val="32"/>
          <w:szCs w:val="32"/>
          <w:lang w:val="en-US" w:eastAsia="zh-CN"/>
        </w:rPr>
        <w:t>925.1</w:t>
      </w:r>
      <w:r>
        <w:rPr>
          <w:rFonts w:hint="eastAsia" w:ascii="仿宋_GB2312" w:hAnsi="仿宋" w:eastAsia="仿宋_GB2312" w:cs="Times New Roman"/>
          <w:kern w:val="2"/>
          <w:sz w:val="32"/>
          <w:szCs w:val="32"/>
        </w:rPr>
        <w:t>万元，比</w:t>
      </w:r>
      <w:r>
        <w:rPr>
          <w:rFonts w:ascii="仿宋_GB2312" w:hAnsi="仿宋" w:eastAsia="仿宋_GB2312" w:cs="Times New Roman"/>
          <w:kern w:val="2"/>
          <w:sz w:val="32"/>
          <w:szCs w:val="32"/>
        </w:rPr>
        <w:t>2021</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256.69</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38.4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，主要原因：</w:t>
      </w:r>
      <w:r>
        <w:rPr>
          <w:rFonts w:hint="eastAsia" w:ascii="仿宋_GB2312" w:hAnsi="仿宋" w:eastAsia="仿宋_GB2312"/>
          <w:sz w:val="32"/>
          <w:szCs w:val="32"/>
          <w:lang w:eastAsia="zh-CN"/>
        </w:rPr>
        <w:t>一号楼、四号楼办公大楼年久失修，存在安全隐患，维修支出增加。</w:t>
      </w:r>
      <w:r>
        <w:rPr>
          <w:rFonts w:hint="eastAsia" w:ascii="仿宋_GB2312" w:hAnsi="仿宋" w:eastAsia="仿宋_GB2312" w:cs="Times New Roman"/>
          <w:kern w:val="2"/>
          <w:sz w:val="32"/>
          <w:szCs w:val="32"/>
        </w:rPr>
        <w:t>。</w:t>
      </w:r>
    </w:p>
    <w:p>
      <w:pPr>
        <w:pStyle w:val="4"/>
        <w:adjustRightInd w:val="0"/>
        <w:snapToGrid w:val="0"/>
        <w:spacing w:before="0" w:beforeAutospacing="0" w:after="0" w:afterAutospacing="0" w:line="600" w:lineRule="exact"/>
        <w:ind w:firstLine="629"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（二）一般公共预算支出结构情况。</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一般公共服务支出</w:t>
      </w:r>
      <w:r>
        <w:rPr>
          <w:rFonts w:hint="eastAsia" w:ascii="仿宋_GB2312" w:hAnsi="仿宋" w:eastAsia="仿宋_GB2312" w:cs="Times New Roman"/>
          <w:kern w:val="2"/>
          <w:sz w:val="32"/>
          <w:szCs w:val="32"/>
          <w:lang w:val="en-US" w:eastAsia="zh-CN"/>
        </w:rPr>
        <w:t>925.1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70.46</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42.6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3.24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13.7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1.04</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29.5</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2.25</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w:t>
      </w:r>
      <w:r>
        <w:rPr>
          <w:rFonts w:hint="eastAsia" w:ascii="仿宋_GB2312" w:hAnsi="仿宋" w:eastAsia="仿宋_GB2312" w:cs="Times New Roman"/>
          <w:kern w:val="2"/>
          <w:sz w:val="32"/>
          <w:szCs w:val="32"/>
          <w:lang w:eastAsia="zh-CN"/>
        </w:rPr>
        <w:t>城乡社区支出</w:t>
      </w:r>
      <w:r>
        <w:rPr>
          <w:rFonts w:hint="eastAsia" w:ascii="仿宋_GB2312" w:hAnsi="仿宋" w:eastAsia="仿宋_GB2312" w:cs="Times New Roman"/>
          <w:kern w:val="2"/>
          <w:sz w:val="32"/>
          <w:szCs w:val="32"/>
          <w:lang w:val="en-US" w:eastAsia="zh-CN"/>
        </w:rPr>
        <w:t>302万元，占23%</w:t>
      </w:r>
      <w:r>
        <w:rPr>
          <w:rFonts w:hint="eastAsia" w:ascii="仿宋_GB2312" w:hAnsi="仿宋" w:eastAsia="仿宋_GB2312" w:cs="Times New Roman"/>
          <w:kern w:val="2"/>
          <w:sz w:val="32"/>
          <w:szCs w:val="32"/>
        </w:rPr>
        <w:t>。</w:t>
      </w:r>
    </w:p>
    <w:p>
      <w:pPr>
        <w:adjustRightInd w:val="0"/>
        <w:snapToGrid w:val="0"/>
        <w:spacing w:line="600" w:lineRule="exact"/>
        <w:ind w:firstLine="642"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pPr>
        <w:adjustRightInd w:val="0"/>
        <w:snapToGrid w:val="0"/>
        <w:spacing w:line="600" w:lineRule="exact"/>
        <w:ind w:firstLine="642" w:firstLineChars="200"/>
        <w:rPr>
          <w:rFonts w:hint="eastAsia" w:ascii="仿宋" w:hAnsi="仿宋" w:eastAsia="仿宋"/>
          <w:sz w:val="32"/>
          <w:szCs w:val="32"/>
        </w:rPr>
      </w:pPr>
      <w:r>
        <w:rPr>
          <w:rFonts w:ascii="仿宋_GB2312" w:hAnsi="仿宋" w:eastAsia="仿宋_GB2312"/>
          <w:b/>
          <w:sz w:val="32"/>
          <w:szCs w:val="32"/>
        </w:rPr>
        <w:t>1.</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政府办公厅（室）及相关机构事务</w:t>
      </w:r>
      <w:r>
        <w:rPr>
          <w:rFonts w:hint="eastAsia" w:ascii="仿宋_GB2312" w:hAnsi="仿宋" w:eastAsia="仿宋_GB2312"/>
          <w:b/>
          <w:sz w:val="32"/>
          <w:szCs w:val="32"/>
        </w:rPr>
        <w:t>（款）行政运行（项）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233.8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10.99</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4.49</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 w:hAnsi="仿宋" w:eastAsia="仿宋"/>
          <w:sz w:val="32"/>
          <w:szCs w:val="32"/>
        </w:rPr>
        <w:t>人员变动，经费减少。</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p>
    <w:p>
      <w:pPr>
        <w:numPr>
          <w:ilvl w:val="0"/>
          <w:numId w:val="0"/>
        </w:num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政府办公厅（室）及相关机构事务</w:t>
      </w:r>
      <w:r>
        <w:rPr>
          <w:rFonts w:hint="eastAsia" w:ascii="仿宋_GB2312" w:hAnsi="仿宋" w:eastAsia="仿宋_GB2312"/>
          <w:b/>
          <w:sz w:val="32"/>
          <w:szCs w:val="32"/>
        </w:rPr>
        <w:t>（款）一般行政管理事务（项）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191.8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63.56</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49.56</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政务网站、政务公开网改版，区机关食堂午餐费</w:t>
      </w:r>
      <w:r>
        <w:rPr>
          <w:rFonts w:hint="eastAsia" w:ascii="仿宋_GB2312" w:hAnsi="仿宋" w:eastAsia="仿宋_GB2312"/>
          <w:sz w:val="32"/>
          <w:szCs w:val="32"/>
        </w:rPr>
        <w:t>。</w:t>
      </w:r>
    </w:p>
    <w:p>
      <w:pPr>
        <w:numPr>
          <w:ilvl w:val="0"/>
          <w:numId w:val="0"/>
        </w:num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3.</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政府办公厅（室）及相关机构事务</w:t>
      </w:r>
      <w:r>
        <w:rPr>
          <w:rFonts w:hint="eastAsia" w:ascii="仿宋_GB2312" w:hAnsi="仿宋" w:eastAsia="仿宋_GB2312"/>
          <w:b/>
          <w:sz w:val="32"/>
          <w:szCs w:val="32"/>
        </w:rPr>
        <w:t>（款）</w:t>
      </w:r>
      <w:r>
        <w:rPr>
          <w:rFonts w:hint="eastAsia" w:ascii="仿宋_GB2312" w:hAnsi="仿宋" w:eastAsia="仿宋_GB2312"/>
          <w:b/>
          <w:sz w:val="32"/>
          <w:szCs w:val="32"/>
          <w:lang w:eastAsia="zh-CN"/>
        </w:rPr>
        <w:t>机关服务</w:t>
      </w:r>
      <w:r>
        <w:rPr>
          <w:rFonts w:hint="eastAsia" w:ascii="仿宋_GB2312" w:hAnsi="仿宋" w:eastAsia="仿宋_GB2312"/>
          <w:b/>
          <w:sz w:val="32"/>
          <w:szCs w:val="32"/>
        </w:rPr>
        <w:t>（项）</w:t>
      </w:r>
      <w:r>
        <w:rPr>
          <w:rFonts w:ascii="仿宋_GB2312" w:hAnsi="仿宋" w:eastAsia="仿宋_GB2312"/>
          <w:sz w:val="32"/>
          <w:szCs w:val="32"/>
        </w:rPr>
        <w:t>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497.6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43.99</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8.12</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减少主要</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厉行节约，减少支出</w:t>
      </w:r>
      <w:r>
        <w:rPr>
          <w:rFonts w:hint="eastAsia" w:ascii="仿宋_GB2312" w:hAnsi="仿宋" w:eastAsia="仿宋_GB2312"/>
          <w:sz w:val="32"/>
          <w:szCs w:val="32"/>
        </w:rPr>
        <w:t>。</w:t>
      </w:r>
    </w:p>
    <w:p>
      <w:pPr>
        <w:numPr>
          <w:ilvl w:val="0"/>
          <w:numId w:val="0"/>
        </w:numPr>
        <w:adjustRightInd w:val="0"/>
        <w:snapToGrid w:val="0"/>
        <w:spacing w:line="600" w:lineRule="exact"/>
        <w:ind w:firstLine="642" w:firstLineChars="200"/>
        <w:rPr>
          <w:rFonts w:hint="eastAsia" w:ascii="仿宋_GB2312" w:hAnsi="仿宋" w:eastAsia="仿宋_GB2312"/>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一般公共服务支出（类）群众团体事务（款）工会事务（项）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年预算1.</w:t>
      </w:r>
      <w:r>
        <w:rPr>
          <w:rFonts w:hint="eastAsia" w:ascii="仿宋" w:hAnsi="仿宋" w:eastAsia="仿宋"/>
          <w:sz w:val="32"/>
          <w:szCs w:val="32"/>
          <w:lang w:val="en-US" w:eastAsia="zh-CN"/>
        </w:rPr>
        <w:t>9</w:t>
      </w:r>
      <w:r>
        <w:rPr>
          <w:rFonts w:hint="eastAsia" w:ascii="仿宋" w:hAnsi="仿宋" w:eastAsia="仿宋"/>
          <w:sz w:val="32"/>
          <w:szCs w:val="32"/>
        </w:rPr>
        <w:t>万元，比2020年预算增加0.0</w:t>
      </w:r>
      <w:r>
        <w:rPr>
          <w:rFonts w:hint="eastAsia" w:ascii="仿宋" w:hAnsi="仿宋" w:eastAsia="仿宋"/>
          <w:sz w:val="32"/>
          <w:szCs w:val="32"/>
          <w:lang w:val="en-US" w:eastAsia="zh-CN"/>
        </w:rPr>
        <w:t>5</w:t>
      </w:r>
      <w:r>
        <w:rPr>
          <w:rFonts w:hint="eastAsia" w:ascii="仿宋" w:hAnsi="仿宋" w:eastAsia="仿宋"/>
          <w:sz w:val="32"/>
          <w:szCs w:val="32"/>
        </w:rPr>
        <w:t>万元，增长</w:t>
      </w:r>
      <w:r>
        <w:rPr>
          <w:rFonts w:hint="eastAsia" w:ascii="仿宋" w:hAnsi="仿宋" w:eastAsia="仿宋"/>
          <w:sz w:val="32"/>
          <w:szCs w:val="32"/>
          <w:lang w:val="en-US" w:eastAsia="zh-CN"/>
        </w:rPr>
        <w:t>2.7</w:t>
      </w:r>
      <w:r>
        <w:rPr>
          <w:rFonts w:hint="eastAsia" w:ascii="仿宋" w:hAnsi="仿宋" w:eastAsia="仿宋"/>
          <w:sz w:val="32"/>
          <w:szCs w:val="32"/>
        </w:rPr>
        <w:t>%，增加原因主要是人员工资浮动。</w:t>
      </w:r>
    </w:p>
    <w:p>
      <w:pPr>
        <w:adjustRightInd w:val="0"/>
        <w:snapToGrid w:val="0"/>
        <w:spacing w:line="600" w:lineRule="exact"/>
        <w:ind w:firstLine="642" w:firstLineChars="200"/>
        <w:rPr>
          <w:rFonts w:hint="eastAsia" w:ascii="仿宋" w:hAnsi="仿宋" w:eastAsia="仿宋"/>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社会保障和就业支出（类）行政事业单位养老支出（款）机关事业单位基本养老保险缴费支出（项）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42.6</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5.29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14.18</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人员变动，经费增加</w:t>
      </w:r>
      <w:r>
        <w:rPr>
          <w:rFonts w:hint="eastAsia" w:ascii="仿宋" w:hAnsi="仿宋" w:eastAsia="仿宋"/>
          <w:sz w:val="32"/>
          <w:szCs w:val="32"/>
        </w:rPr>
        <w:t>。</w:t>
      </w:r>
    </w:p>
    <w:p>
      <w:pPr>
        <w:adjustRightInd w:val="0"/>
        <w:snapToGrid w:val="0"/>
        <w:spacing w:line="600" w:lineRule="exact"/>
        <w:ind w:firstLine="642" w:firstLineChars="200"/>
        <w:rPr>
          <w:rFonts w:hint="eastAsia" w:ascii="仿宋" w:hAnsi="仿宋" w:eastAsia="仿宋"/>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社会保障和就业支出（类）行政事业单位养老支出（款）机关事业单位</w:t>
      </w:r>
      <w:r>
        <w:rPr>
          <w:rFonts w:hint="eastAsia" w:ascii="仿宋" w:hAnsi="仿宋" w:eastAsia="仿宋"/>
          <w:b/>
          <w:sz w:val="32"/>
          <w:szCs w:val="32"/>
          <w:lang w:eastAsia="zh-CN"/>
        </w:rPr>
        <w:t>职业年金</w:t>
      </w:r>
      <w:r>
        <w:rPr>
          <w:rFonts w:hint="eastAsia" w:ascii="仿宋" w:hAnsi="仿宋" w:eastAsia="仿宋"/>
          <w:b/>
          <w:sz w:val="32"/>
          <w:szCs w:val="32"/>
        </w:rPr>
        <w:t>缴费支出（项）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0.31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2.61</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人员变动，经费增加</w:t>
      </w:r>
      <w:r>
        <w:rPr>
          <w:rFonts w:hint="eastAsia" w:ascii="仿宋" w:hAnsi="仿宋" w:eastAsia="仿宋"/>
          <w:sz w:val="32"/>
          <w:szCs w:val="32"/>
        </w:rPr>
        <w:t>。</w:t>
      </w:r>
    </w:p>
    <w:p>
      <w:pPr>
        <w:adjustRightInd w:val="0"/>
        <w:snapToGrid w:val="0"/>
        <w:spacing w:line="600" w:lineRule="exact"/>
        <w:ind w:firstLine="642" w:firstLineChars="200"/>
        <w:rPr>
          <w:rFonts w:hint="eastAsia" w:ascii="仿宋" w:hAnsi="仿宋" w:eastAsia="仿宋"/>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社会保障和就业支出（类）</w:t>
      </w:r>
      <w:r>
        <w:rPr>
          <w:rFonts w:hint="eastAsia" w:ascii="仿宋" w:hAnsi="仿宋" w:eastAsia="仿宋"/>
          <w:b/>
          <w:sz w:val="32"/>
          <w:szCs w:val="32"/>
          <w:lang w:eastAsia="zh-CN"/>
        </w:rPr>
        <w:t>抚恤</w:t>
      </w:r>
      <w:r>
        <w:rPr>
          <w:rFonts w:hint="eastAsia" w:ascii="仿宋" w:hAnsi="仿宋" w:eastAsia="仿宋"/>
          <w:b/>
          <w:sz w:val="32"/>
          <w:szCs w:val="32"/>
        </w:rPr>
        <w:t>（款）</w:t>
      </w:r>
      <w:r>
        <w:rPr>
          <w:rFonts w:hint="eastAsia" w:ascii="仿宋" w:hAnsi="仿宋" w:eastAsia="仿宋"/>
          <w:b/>
          <w:sz w:val="32"/>
          <w:szCs w:val="32"/>
          <w:lang w:eastAsia="zh-CN"/>
        </w:rPr>
        <w:t>死亡抚恤</w:t>
      </w:r>
      <w:r>
        <w:rPr>
          <w:rFonts w:hint="eastAsia" w:ascii="仿宋" w:hAnsi="仿宋" w:eastAsia="仿宋"/>
          <w:b/>
          <w:sz w:val="32"/>
          <w:szCs w:val="32"/>
        </w:rPr>
        <w:t>（项）</w:t>
      </w:r>
      <w:r>
        <w:rPr>
          <w:rFonts w:ascii="仿宋_GB2312" w:hAnsi="仿宋" w:eastAsia="仿宋_GB2312"/>
          <w:sz w:val="32"/>
          <w:szCs w:val="32"/>
        </w:rPr>
        <w:t>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5.9</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，增长原因主要</w:t>
      </w:r>
      <w:r>
        <w:rPr>
          <w:rFonts w:hint="eastAsia" w:ascii="仿宋_GB2312" w:hAnsi="仿宋" w:eastAsia="仿宋_GB2312"/>
          <w:sz w:val="32"/>
          <w:szCs w:val="32"/>
          <w:lang w:eastAsia="zh-CN"/>
        </w:rPr>
        <w:t>一是去年不单独设立此项，二</w:t>
      </w:r>
      <w:r>
        <w:rPr>
          <w:rFonts w:hint="eastAsia" w:ascii="仿宋_GB2312" w:hAnsi="仿宋" w:eastAsia="仿宋_GB2312"/>
          <w:sz w:val="32"/>
          <w:szCs w:val="32"/>
        </w:rPr>
        <w:t>是</w:t>
      </w:r>
      <w:r>
        <w:rPr>
          <w:rFonts w:hint="eastAsia" w:ascii="仿宋_GB2312" w:hAnsi="仿宋" w:eastAsia="仿宋_GB2312"/>
          <w:sz w:val="32"/>
          <w:szCs w:val="32"/>
          <w:lang w:eastAsia="zh-CN"/>
        </w:rPr>
        <w:t>人员变动，经费增加</w:t>
      </w:r>
      <w:r>
        <w:rPr>
          <w:rFonts w:hint="eastAsia" w:ascii="仿宋" w:hAnsi="仿宋" w:eastAsia="仿宋"/>
          <w:sz w:val="32"/>
          <w:szCs w:val="32"/>
        </w:rPr>
        <w:t>。</w:t>
      </w:r>
    </w:p>
    <w:p>
      <w:pPr>
        <w:adjustRightInd w:val="0"/>
        <w:snapToGrid w:val="0"/>
        <w:spacing w:line="600" w:lineRule="exact"/>
        <w:ind w:firstLine="642" w:firstLineChars="200"/>
        <w:rPr>
          <w:rFonts w:hint="eastAsia" w:ascii="仿宋" w:hAnsi="仿宋" w:eastAsia="仿宋"/>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卫生健康支出（类）行政事业单位医疗（款）行政单位医疗（项）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7.3</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减少</w:t>
      </w:r>
      <w:r>
        <w:rPr>
          <w:rFonts w:hint="eastAsia" w:ascii="仿宋" w:hAnsi="仿宋" w:eastAsia="仿宋"/>
          <w:sz w:val="32"/>
          <w:szCs w:val="32"/>
          <w:lang w:val="en-US" w:eastAsia="zh-CN"/>
        </w:rPr>
        <w:t>2.7</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27</w:t>
      </w:r>
      <w:r>
        <w:rPr>
          <w:rFonts w:hint="eastAsia" w:ascii="仿宋" w:hAnsi="仿宋" w:eastAsia="仿宋"/>
          <w:sz w:val="32"/>
          <w:szCs w:val="32"/>
        </w:rPr>
        <w:t>%，下降原因主要是人员变动。</w:t>
      </w:r>
    </w:p>
    <w:p>
      <w:pPr>
        <w:adjustRightInd w:val="0"/>
        <w:snapToGrid w:val="0"/>
        <w:spacing w:line="600" w:lineRule="exact"/>
        <w:ind w:firstLine="642" w:firstLineChars="200"/>
        <w:rPr>
          <w:rFonts w:hint="eastAsia"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卫生健康支出（类）行政事业单位医疗（款）</w:t>
      </w:r>
      <w:r>
        <w:rPr>
          <w:rFonts w:hint="eastAsia" w:ascii="仿宋" w:hAnsi="仿宋" w:eastAsia="仿宋"/>
          <w:b/>
          <w:sz w:val="32"/>
          <w:szCs w:val="32"/>
          <w:lang w:eastAsia="zh-CN"/>
        </w:rPr>
        <w:t>事业</w:t>
      </w:r>
      <w:r>
        <w:rPr>
          <w:rFonts w:hint="eastAsia" w:ascii="仿宋" w:hAnsi="仿宋" w:eastAsia="仿宋"/>
          <w:b/>
          <w:sz w:val="32"/>
          <w:szCs w:val="32"/>
        </w:rPr>
        <w:t>单位医疗（项）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3.2</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3.2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原因主要</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去年不单独设立此项，二是</w:t>
      </w:r>
      <w:r>
        <w:rPr>
          <w:rFonts w:hint="eastAsia" w:ascii="仿宋" w:hAnsi="仿宋" w:eastAsia="仿宋"/>
          <w:sz w:val="32"/>
          <w:szCs w:val="32"/>
        </w:rPr>
        <w:t>人员变动。</w:t>
      </w:r>
    </w:p>
    <w:p>
      <w:pPr>
        <w:adjustRightInd w:val="0"/>
        <w:snapToGrid w:val="0"/>
        <w:spacing w:line="600" w:lineRule="exact"/>
        <w:ind w:firstLine="642" w:firstLineChars="200"/>
        <w:rPr>
          <w:rFonts w:hint="eastAsia" w:ascii="仿宋" w:hAnsi="仿宋" w:eastAsia="仿宋"/>
          <w:sz w:val="32"/>
          <w:szCs w:val="32"/>
        </w:rPr>
      </w:pPr>
      <w:r>
        <w:rPr>
          <w:rFonts w:hint="eastAsia" w:ascii="仿宋" w:hAnsi="仿宋" w:eastAsia="仿宋"/>
          <w:b/>
          <w:sz w:val="32"/>
          <w:szCs w:val="32"/>
          <w:lang w:val="en-US" w:eastAsia="zh-CN"/>
        </w:rPr>
        <w:t>10.</w:t>
      </w:r>
      <w:r>
        <w:rPr>
          <w:rFonts w:hint="eastAsia" w:ascii="仿宋" w:hAnsi="仿宋" w:eastAsia="仿宋"/>
          <w:b/>
          <w:sz w:val="32"/>
          <w:szCs w:val="32"/>
        </w:rPr>
        <w:t>卫生健康支出（类）行政事业单位医疗（款）</w:t>
      </w:r>
      <w:r>
        <w:rPr>
          <w:rFonts w:hint="eastAsia" w:ascii="仿宋" w:hAnsi="仿宋" w:eastAsia="仿宋"/>
          <w:b/>
          <w:sz w:val="32"/>
          <w:szCs w:val="32"/>
          <w:lang w:eastAsia="zh-CN"/>
        </w:rPr>
        <w:t>公务员医疗补助</w:t>
      </w:r>
      <w:r>
        <w:rPr>
          <w:rFonts w:hint="eastAsia" w:ascii="仿宋" w:hAnsi="仿宋" w:eastAsia="仿宋"/>
          <w:b/>
          <w:sz w:val="32"/>
          <w:szCs w:val="32"/>
        </w:rPr>
        <w:t>（项）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3.2</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w:t>
      </w:r>
      <w:r>
        <w:rPr>
          <w:rFonts w:hint="eastAsia" w:ascii="仿宋" w:hAnsi="仿宋" w:eastAsia="仿宋"/>
          <w:sz w:val="32"/>
          <w:szCs w:val="32"/>
          <w:lang w:eastAsia="zh-CN"/>
        </w:rPr>
        <w:t>增加</w:t>
      </w:r>
      <w:r>
        <w:rPr>
          <w:rFonts w:hint="eastAsia" w:ascii="仿宋" w:hAnsi="仿宋" w:eastAsia="仿宋"/>
          <w:sz w:val="32"/>
          <w:szCs w:val="32"/>
          <w:lang w:val="en-US" w:eastAsia="zh-CN"/>
        </w:rPr>
        <w:t>3.2</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100</w:t>
      </w:r>
      <w:r>
        <w:rPr>
          <w:rFonts w:hint="eastAsia" w:ascii="仿宋" w:hAnsi="仿宋" w:eastAsia="仿宋"/>
          <w:sz w:val="32"/>
          <w:szCs w:val="32"/>
        </w:rPr>
        <w:t>%，</w:t>
      </w:r>
      <w:r>
        <w:rPr>
          <w:rFonts w:hint="eastAsia" w:ascii="仿宋" w:hAnsi="仿宋" w:eastAsia="仿宋"/>
          <w:sz w:val="32"/>
          <w:szCs w:val="32"/>
          <w:lang w:eastAsia="zh-CN"/>
        </w:rPr>
        <w:t>增加</w:t>
      </w:r>
      <w:r>
        <w:rPr>
          <w:rFonts w:hint="eastAsia" w:ascii="仿宋" w:hAnsi="仿宋" w:eastAsia="仿宋"/>
          <w:sz w:val="32"/>
          <w:szCs w:val="32"/>
        </w:rPr>
        <w:t>原因主要</w:t>
      </w:r>
      <w:r>
        <w:rPr>
          <w:rFonts w:hint="eastAsia" w:ascii="仿宋" w:hAnsi="仿宋" w:eastAsia="仿宋"/>
          <w:sz w:val="32"/>
          <w:szCs w:val="32"/>
          <w:lang w:eastAsia="zh-CN"/>
        </w:rPr>
        <w:t>一</w:t>
      </w:r>
      <w:r>
        <w:rPr>
          <w:rFonts w:hint="eastAsia" w:ascii="仿宋" w:hAnsi="仿宋" w:eastAsia="仿宋"/>
          <w:sz w:val="32"/>
          <w:szCs w:val="32"/>
        </w:rPr>
        <w:t>是</w:t>
      </w:r>
      <w:r>
        <w:rPr>
          <w:rFonts w:hint="eastAsia" w:ascii="仿宋" w:hAnsi="仿宋" w:eastAsia="仿宋"/>
          <w:sz w:val="32"/>
          <w:szCs w:val="32"/>
          <w:lang w:eastAsia="zh-CN"/>
        </w:rPr>
        <w:t>去年不单独设立此项，二是</w:t>
      </w:r>
      <w:r>
        <w:rPr>
          <w:rFonts w:hint="eastAsia" w:ascii="仿宋" w:hAnsi="仿宋" w:eastAsia="仿宋"/>
          <w:sz w:val="32"/>
          <w:szCs w:val="32"/>
        </w:rPr>
        <w:t>人员变动。</w:t>
      </w:r>
    </w:p>
    <w:p>
      <w:pPr>
        <w:adjustRightInd w:val="0"/>
        <w:snapToGrid w:val="0"/>
        <w:spacing w:line="600" w:lineRule="exact"/>
        <w:ind w:firstLine="640" w:firstLineChars="200"/>
        <w:rPr>
          <w:rFonts w:hint="eastAsia" w:ascii="仿宋" w:hAnsi="仿宋" w:eastAsia="仿宋"/>
          <w:sz w:val="32"/>
          <w:szCs w:val="32"/>
        </w:rPr>
      </w:pPr>
    </w:p>
    <w:p>
      <w:pPr>
        <w:numPr>
          <w:ilvl w:val="0"/>
          <w:numId w:val="0"/>
        </w:numPr>
        <w:adjustRightInd w:val="0"/>
        <w:snapToGrid w:val="0"/>
        <w:spacing w:line="600" w:lineRule="exact"/>
        <w:ind w:firstLine="642" w:firstLineChars="200"/>
        <w:rPr>
          <w:rFonts w:hint="eastAsia" w:ascii="仿宋" w:hAnsi="仿宋" w:eastAsia="仿宋"/>
          <w:sz w:val="32"/>
          <w:szCs w:val="32"/>
        </w:rPr>
      </w:pPr>
      <w:r>
        <w:rPr>
          <w:rFonts w:hint="eastAsia" w:ascii="仿宋" w:hAnsi="仿宋" w:eastAsia="仿宋"/>
          <w:b/>
          <w:sz w:val="32"/>
          <w:szCs w:val="32"/>
          <w:lang w:val="en-US" w:eastAsia="zh-CN"/>
        </w:rPr>
        <w:t>11.</w:t>
      </w:r>
      <w:r>
        <w:rPr>
          <w:rFonts w:hint="eastAsia" w:ascii="仿宋" w:hAnsi="仿宋" w:eastAsia="仿宋"/>
          <w:b/>
          <w:sz w:val="32"/>
          <w:szCs w:val="32"/>
        </w:rPr>
        <w:t>城乡社区支出（类）城乡社区</w:t>
      </w:r>
      <w:r>
        <w:rPr>
          <w:rFonts w:hint="eastAsia" w:ascii="仿宋" w:hAnsi="仿宋" w:eastAsia="仿宋"/>
          <w:b/>
          <w:sz w:val="32"/>
          <w:szCs w:val="32"/>
          <w:lang w:eastAsia="zh-CN"/>
        </w:rPr>
        <w:t>管理事务</w:t>
      </w:r>
      <w:r>
        <w:rPr>
          <w:rFonts w:hint="eastAsia" w:ascii="仿宋" w:hAnsi="仿宋" w:eastAsia="仿宋"/>
          <w:b/>
          <w:sz w:val="32"/>
          <w:szCs w:val="32"/>
        </w:rPr>
        <w:t>（款）</w:t>
      </w:r>
      <w:r>
        <w:rPr>
          <w:rFonts w:hint="eastAsia" w:ascii="仿宋" w:hAnsi="仿宋" w:eastAsia="仿宋"/>
          <w:b/>
          <w:sz w:val="32"/>
          <w:szCs w:val="32"/>
          <w:lang w:eastAsia="zh-CN"/>
        </w:rPr>
        <w:t>一般行政管理事务</w:t>
      </w:r>
      <w:r>
        <w:rPr>
          <w:rFonts w:hint="eastAsia" w:ascii="仿宋" w:hAnsi="仿宋" w:eastAsia="仿宋"/>
          <w:b/>
          <w:sz w:val="32"/>
          <w:szCs w:val="32"/>
        </w:rPr>
        <w:t>（项）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2</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w:t>
      </w:r>
      <w:r>
        <w:rPr>
          <w:rFonts w:hint="eastAsia" w:ascii="仿宋" w:hAnsi="仿宋" w:eastAsia="仿宋"/>
          <w:sz w:val="32"/>
          <w:szCs w:val="32"/>
          <w:lang w:val="en-US" w:eastAsia="zh-CN"/>
        </w:rPr>
        <w:t>2</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hint="eastAsia" w:ascii="仿宋" w:hAnsi="仿宋" w:eastAsia="仿宋"/>
          <w:sz w:val="32"/>
          <w:szCs w:val="32"/>
        </w:rPr>
        <w:t>%，增长原因主要是增加</w:t>
      </w:r>
      <w:r>
        <w:rPr>
          <w:rFonts w:hint="eastAsia" w:ascii="仿宋" w:hAnsi="仿宋" w:eastAsia="仿宋"/>
          <w:sz w:val="32"/>
          <w:szCs w:val="32"/>
          <w:lang w:val="en-US" w:eastAsia="zh-CN"/>
        </w:rPr>
        <w:t>1号楼四号楼维修项目支出</w:t>
      </w:r>
      <w:r>
        <w:rPr>
          <w:rFonts w:hint="eastAsia" w:ascii="仿宋" w:hAnsi="仿宋" w:eastAsia="仿宋"/>
          <w:sz w:val="32"/>
          <w:szCs w:val="32"/>
        </w:rPr>
        <w:t>。</w:t>
      </w:r>
    </w:p>
    <w:p>
      <w:pPr>
        <w:numPr>
          <w:ilvl w:val="0"/>
          <w:numId w:val="0"/>
        </w:numPr>
        <w:adjustRightInd w:val="0"/>
        <w:snapToGrid w:val="0"/>
        <w:spacing w:line="600" w:lineRule="exact"/>
        <w:ind w:firstLine="642" w:firstLineChars="200"/>
        <w:rPr>
          <w:rFonts w:hint="eastAsia" w:ascii="仿宋" w:hAnsi="仿宋" w:eastAsia="仿宋"/>
          <w:sz w:val="32"/>
          <w:szCs w:val="32"/>
        </w:rPr>
      </w:pPr>
      <w:r>
        <w:rPr>
          <w:rFonts w:hint="eastAsia" w:ascii="仿宋" w:hAnsi="仿宋" w:eastAsia="仿宋"/>
          <w:b/>
          <w:sz w:val="32"/>
          <w:szCs w:val="32"/>
          <w:lang w:val="en-US" w:eastAsia="zh-CN"/>
        </w:rPr>
        <w:t>12</w:t>
      </w:r>
      <w:r>
        <w:rPr>
          <w:rFonts w:hint="eastAsia" w:ascii="仿宋" w:hAnsi="仿宋" w:eastAsia="仿宋"/>
          <w:b/>
          <w:sz w:val="32"/>
          <w:szCs w:val="32"/>
        </w:rPr>
        <w:t>.城乡社区支出（类）城乡社区</w:t>
      </w:r>
      <w:r>
        <w:rPr>
          <w:rFonts w:hint="eastAsia" w:ascii="仿宋" w:hAnsi="仿宋" w:eastAsia="仿宋"/>
          <w:b/>
          <w:sz w:val="32"/>
          <w:szCs w:val="32"/>
          <w:lang w:eastAsia="zh-CN"/>
        </w:rPr>
        <w:t>管理事务</w:t>
      </w:r>
      <w:r>
        <w:rPr>
          <w:rFonts w:hint="eastAsia" w:ascii="仿宋" w:hAnsi="仿宋" w:eastAsia="仿宋"/>
          <w:b/>
          <w:sz w:val="32"/>
          <w:szCs w:val="32"/>
        </w:rPr>
        <w:t>（款）</w:t>
      </w:r>
      <w:r>
        <w:rPr>
          <w:rFonts w:hint="eastAsia" w:ascii="仿宋" w:hAnsi="仿宋" w:eastAsia="仿宋"/>
          <w:b/>
          <w:sz w:val="32"/>
          <w:szCs w:val="32"/>
          <w:lang w:eastAsia="zh-CN"/>
        </w:rPr>
        <w:t>其他城乡社区管理事务支出</w:t>
      </w:r>
      <w:r>
        <w:rPr>
          <w:rFonts w:hint="eastAsia" w:ascii="仿宋" w:hAnsi="仿宋" w:eastAsia="仿宋"/>
          <w:b/>
          <w:sz w:val="32"/>
          <w:szCs w:val="32"/>
        </w:rPr>
        <w:t>（项）</w:t>
      </w: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年预算</w:t>
      </w:r>
      <w:r>
        <w:rPr>
          <w:rFonts w:hint="eastAsia" w:ascii="仿宋" w:hAnsi="仿宋" w:eastAsia="仿宋"/>
          <w:sz w:val="32"/>
          <w:szCs w:val="32"/>
          <w:lang w:val="en-US" w:eastAsia="zh-CN"/>
        </w:rPr>
        <w:t>300</w:t>
      </w:r>
      <w:r>
        <w:rPr>
          <w:rFonts w:hint="eastAsia" w:ascii="仿宋" w:hAnsi="仿宋" w:eastAsia="仿宋"/>
          <w:sz w:val="32"/>
          <w:szCs w:val="32"/>
        </w:rPr>
        <w:t>万元，比202</w:t>
      </w:r>
      <w:r>
        <w:rPr>
          <w:rFonts w:hint="eastAsia" w:ascii="仿宋" w:hAnsi="仿宋" w:eastAsia="仿宋"/>
          <w:sz w:val="32"/>
          <w:szCs w:val="32"/>
          <w:lang w:val="en-US" w:eastAsia="zh-CN"/>
        </w:rPr>
        <w:t>1</w:t>
      </w:r>
      <w:r>
        <w:rPr>
          <w:rFonts w:hint="eastAsia" w:ascii="仿宋" w:hAnsi="仿宋" w:eastAsia="仿宋"/>
          <w:sz w:val="32"/>
          <w:szCs w:val="32"/>
        </w:rPr>
        <w:t>年预算增加</w:t>
      </w:r>
      <w:r>
        <w:rPr>
          <w:rFonts w:hint="eastAsia" w:ascii="仿宋" w:hAnsi="仿宋" w:eastAsia="仿宋"/>
          <w:sz w:val="32"/>
          <w:szCs w:val="32"/>
          <w:lang w:val="en-US" w:eastAsia="zh-CN"/>
        </w:rPr>
        <w:t>267.41</w:t>
      </w:r>
      <w:r>
        <w:rPr>
          <w:rFonts w:hint="eastAsia" w:ascii="仿宋" w:hAnsi="仿宋" w:eastAsia="仿宋"/>
          <w:sz w:val="32"/>
          <w:szCs w:val="32"/>
        </w:rPr>
        <w:t>万元，增长</w:t>
      </w:r>
      <w:r>
        <w:rPr>
          <w:rFonts w:hint="eastAsia" w:ascii="仿宋" w:hAnsi="仿宋" w:eastAsia="仿宋"/>
          <w:sz w:val="32"/>
          <w:szCs w:val="32"/>
          <w:lang w:val="en-US" w:eastAsia="zh-CN"/>
        </w:rPr>
        <w:t>820.53</w:t>
      </w:r>
      <w:r>
        <w:rPr>
          <w:rFonts w:hint="eastAsia" w:ascii="仿宋" w:hAnsi="仿宋" w:eastAsia="仿宋"/>
          <w:sz w:val="32"/>
          <w:szCs w:val="32"/>
        </w:rPr>
        <w:t>%，增长原因主要是增加</w:t>
      </w:r>
      <w:r>
        <w:rPr>
          <w:rFonts w:hint="eastAsia" w:ascii="仿宋" w:hAnsi="仿宋" w:eastAsia="仿宋"/>
          <w:sz w:val="32"/>
          <w:szCs w:val="32"/>
          <w:lang w:val="en-US" w:eastAsia="zh-CN"/>
        </w:rPr>
        <w:t>1号楼四号楼维修项目支出</w:t>
      </w:r>
      <w:r>
        <w:rPr>
          <w:rFonts w:hint="eastAsia" w:ascii="仿宋" w:hAnsi="仿宋" w:eastAsia="仿宋"/>
          <w:sz w:val="32"/>
          <w:szCs w:val="32"/>
        </w:rPr>
        <w:t>。</w:t>
      </w:r>
    </w:p>
    <w:p>
      <w:pPr>
        <w:numPr>
          <w:ilvl w:val="0"/>
          <w:numId w:val="0"/>
        </w:numPr>
        <w:adjustRightInd w:val="0"/>
        <w:snapToGrid w:val="0"/>
        <w:spacing w:line="600" w:lineRule="exact"/>
        <w:ind w:firstLine="642" w:firstLineChars="200"/>
        <w:rPr>
          <w:rFonts w:hint="eastAsia" w:ascii="仿宋_GB2312" w:hAnsi="仿宋" w:eastAsia="仿宋_GB2312"/>
          <w:sz w:val="32"/>
          <w:szCs w:val="32"/>
        </w:rPr>
      </w:pPr>
      <w:r>
        <w:rPr>
          <w:rFonts w:hint="eastAsia" w:ascii="仿宋_GB2312" w:hAnsi="仿宋" w:eastAsia="仿宋_GB2312"/>
          <w:b/>
          <w:sz w:val="32"/>
          <w:szCs w:val="32"/>
          <w:lang w:val="en-US" w:eastAsia="zh-CN"/>
        </w:rPr>
        <w:t>13.</w:t>
      </w:r>
      <w:r>
        <w:rPr>
          <w:rFonts w:hint="eastAsia" w:ascii="仿宋_GB2312" w:hAnsi="仿宋" w:eastAsia="仿宋_GB2312"/>
          <w:b/>
          <w:sz w:val="32"/>
          <w:szCs w:val="32"/>
        </w:rPr>
        <w:t>住房保障支出（类）住房改革支出（款）住房公积金（项）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18.3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9.35</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33.82</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减少</w:t>
      </w:r>
      <w:r>
        <w:rPr>
          <w:rFonts w:hint="eastAsia" w:ascii="仿宋_GB2312" w:hAnsi="仿宋" w:eastAsia="仿宋_GB2312"/>
          <w:sz w:val="32"/>
          <w:szCs w:val="32"/>
        </w:rPr>
        <w:t>原因主要</w:t>
      </w:r>
      <w:r>
        <w:rPr>
          <w:rFonts w:hint="eastAsia" w:ascii="仿宋_GB2312" w:hAnsi="仿宋" w:eastAsia="仿宋_GB2312"/>
          <w:sz w:val="32"/>
          <w:szCs w:val="32"/>
          <w:lang w:eastAsia="zh-CN"/>
        </w:rPr>
        <w:t>是厉行节约，减少支出</w:t>
      </w:r>
      <w:r>
        <w:rPr>
          <w:rFonts w:hint="eastAsia" w:ascii="仿宋_GB2312" w:hAnsi="仿宋" w:eastAsia="仿宋_GB2312"/>
          <w:sz w:val="32"/>
          <w:szCs w:val="32"/>
        </w:rPr>
        <w:t>。</w:t>
      </w:r>
    </w:p>
    <w:p>
      <w:pPr>
        <w:numPr>
          <w:ilvl w:val="0"/>
          <w:numId w:val="0"/>
        </w:numPr>
        <w:adjustRightInd w:val="0"/>
        <w:snapToGrid w:val="0"/>
        <w:spacing w:line="600" w:lineRule="exact"/>
        <w:ind w:firstLine="642" w:firstLineChars="200"/>
        <w:rPr>
          <w:rFonts w:hint="default" w:ascii="仿宋_GB2312" w:hAnsi="仿宋" w:eastAsia="仿宋_GB2312"/>
          <w:sz w:val="32"/>
          <w:szCs w:val="32"/>
          <w:lang w:val="en-US" w:eastAsia="zh-CN"/>
        </w:rPr>
      </w:pPr>
      <w:r>
        <w:rPr>
          <w:rFonts w:hint="eastAsia" w:ascii="仿宋_GB2312" w:hAnsi="仿宋" w:eastAsia="仿宋_GB2312"/>
          <w:b/>
          <w:sz w:val="32"/>
          <w:szCs w:val="32"/>
          <w:lang w:val="en-US" w:eastAsia="zh-CN"/>
        </w:rPr>
        <w:t>14.</w:t>
      </w:r>
      <w:r>
        <w:rPr>
          <w:rFonts w:hint="eastAsia" w:ascii="仿宋_GB2312" w:hAnsi="仿宋" w:eastAsia="仿宋_GB2312"/>
          <w:b/>
          <w:sz w:val="32"/>
          <w:szCs w:val="32"/>
        </w:rPr>
        <w:t>住房保障支出（类）住房改革支出（款）</w:t>
      </w:r>
      <w:r>
        <w:rPr>
          <w:rFonts w:hint="eastAsia" w:ascii="仿宋_GB2312" w:hAnsi="仿宋" w:eastAsia="仿宋_GB2312"/>
          <w:b/>
          <w:sz w:val="32"/>
          <w:szCs w:val="32"/>
          <w:lang w:eastAsia="zh-CN"/>
        </w:rPr>
        <w:t>提租补贴</w:t>
      </w:r>
      <w:r>
        <w:rPr>
          <w:rFonts w:hint="eastAsia" w:ascii="仿宋_GB2312" w:hAnsi="仿宋" w:eastAsia="仿宋_GB2312"/>
          <w:b/>
          <w:sz w:val="32"/>
          <w:szCs w:val="32"/>
        </w:rPr>
        <w:t>（项）</w:t>
      </w:r>
      <w:r>
        <w:rPr>
          <w:rFonts w:ascii="仿宋_GB2312" w:hAnsi="仿宋" w:eastAsia="仿宋_GB2312"/>
          <w:sz w:val="32"/>
          <w:szCs w:val="32"/>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11.2</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r>
        <w:rPr>
          <w:rFonts w:hint="eastAsia" w:ascii="仿宋_GB2312" w:hAnsi="仿宋" w:eastAsia="仿宋_GB2312"/>
          <w:sz w:val="32"/>
          <w:szCs w:val="32"/>
          <w:lang w:eastAsia="zh-CN"/>
        </w:rPr>
        <w:t>增加主要</w:t>
      </w:r>
      <w:r>
        <w:rPr>
          <w:rFonts w:hint="eastAsia" w:ascii="仿宋_GB2312" w:hAnsi="仿宋" w:eastAsia="仿宋_GB2312"/>
          <w:sz w:val="32"/>
          <w:szCs w:val="32"/>
        </w:rPr>
        <w:t>原因</w:t>
      </w:r>
      <w:r>
        <w:rPr>
          <w:rFonts w:hint="eastAsia" w:ascii="仿宋_GB2312" w:hAnsi="仿宋" w:eastAsia="仿宋_GB2312"/>
          <w:sz w:val="32"/>
          <w:szCs w:val="32"/>
          <w:lang w:eastAsia="zh-CN"/>
        </w:rPr>
        <w:t>一是去年不单独设立此项，二是人员变动</w:t>
      </w:r>
      <w:r>
        <w:rPr>
          <w:rFonts w:hint="eastAsia" w:ascii="仿宋_GB2312" w:hAnsi="仿宋" w:eastAsia="仿宋_GB2312"/>
          <w:sz w:val="32"/>
          <w:szCs w:val="32"/>
        </w:rPr>
        <w:t>。</w:t>
      </w:r>
    </w:p>
    <w:p>
      <w:pPr>
        <w:adjustRightInd w:val="0"/>
        <w:snapToGrid w:val="0"/>
        <w:spacing w:line="600" w:lineRule="exact"/>
        <w:ind w:firstLine="640" w:firstLineChars="200"/>
        <w:rPr>
          <w:rFonts w:ascii="仿宋_GB2312" w:hAnsi="仿宋" w:eastAsia="仿宋_GB2312"/>
          <w:sz w:val="32"/>
          <w:szCs w:val="32"/>
        </w:rPr>
      </w:pPr>
    </w:p>
    <w:p>
      <w:pPr>
        <w:pStyle w:val="4"/>
        <w:adjustRightInd w:val="0"/>
        <w:snapToGrid w:val="0"/>
        <w:spacing w:before="0" w:beforeAutospacing="0" w:after="0" w:afterAutospacing="0" w:line="600" w:lineRule="exact"/>
        <w:ind w:firstLine="640" w:firstLineChars="200"/>
        <w:rPr>
          <w:rFonts w:ascii="黑体" w:eastAsia="黑体"/>
          <w:color w:val="000000"/>
        </w:rPr>
      </w:pPr>
      <w:r>
        <w:rPr>
          <w:rFonts w:hint="eastAsia" w:ascii="黑体" w:hAnsi="仿宋" w:eastAsia="黑体" w:cs="Times New Roman"/>
          <w:color w:val="000000"/>
          <w:kern w:val="2"/>
          <w:sz w:val="32"/>
          <w:szCs w:val="32"/>
        </w:rPr>
        <w:t>六、关于</w:t>
      </w:r>
      <w:r>
        <w:rPr>
          <w:rFonts w:ascii="黑体" w:hAnsi="仿宋" w:eastAsia="黑体" w:cs="Times New Roman"/>
          <w:color w:val="000000"/>
          <w:kern w:val="2"/>
          <w:sz w:val="32"/>
          <w:szCs w:val="32"/>
        </w:rPr>
        <w:t>2022</w:t>
      </w:r>
      <w:r>
        <w:rPr>
          <w:rFonts w:hint="eastAsia" w:ascii="黑体" w:hAnsi="仿宋" w:eastAsia="黑体" w:cs="Times New Roman"/>
          <w:color w:val="000000"/>
          <w:kern w:val="2"/>
          <w:sz w:val="32"/>
          <w:szCs w:val="32"/>
        </w:rPr>
        <w:t>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368.2</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305.9</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62.3</w:t>
      </w:r>
      <w:r>
        <w:rPr>
          <w:rFonts w:hint="eastAsia" w:ascii="仿宋_GB2312" w:hAnsi="仿宋" w:eastAsia="仿宋_GB2312"/>
          <w:sz w:val="32"/>
          <w:szCs w:val="32"/>
        </w:rPr>
        <w:t>万元。</w:t>
      </w:r>
    </w:p>
    <w:p>
      <w:pPr>
        <w:pStyle w:val="4"/>
        <w:adjustRightInd w:val="0"/>
        <w:snapToGrid w:val="0"/>
        <w:spacing w:before="0" w:beforeAutospacing="0" w:after="0" w:afterAutospacing="0" w:line="600" w:lineRule="exact"/>
        <w:ind w:firstLine="320" w:firstLineChars="100"/>
        <w:rPr>
          <w:rFonts w:hint="eastAsia" w:ascii="仿宋" w:hAnsi="仿宋" w:eastAsia="仿宋" w:cs="Times New Roman"/>
          <w:kern w:val="2"/>
          <w:sz w:val="32"/>
          <w:szCs w:val="32"/>
        </w:rPr>
      </w:pPr>
      <w:r>
        <w:rPr>
          <w:rFonts w:hint="eastAsia" w:ascii="仿宋_GB2312" w:hAnsi="仿宋" w:eastAsia="仿宋_GB2312"/>
          <w:sz w:val="32"/>
          <w:szCs w:val="32"/>
          <w:lang w:eastAsia="zh-CN"/>
        </w:rPr>
        <w:t>（一）</w:t>
      </w:r>
      <w:r>
        <w:rPr>
          <w:rFonts w:hint="eastAsia" w:ascii="仿宋_GB2312" w:hAnsi="仿宋" w:eastAsia="仿宋_GB2312"/>
          <w:sz w:val="32"/>
          <w:szCs w:val="32"/>
        </w:rPr>
        <w:t>人员经费</w:t>
      </w:r>
      <w:r>
        <w:rPr>
          <w:rFonts w:hint="eastAsia" w:ascii="仿宋_GB2312" w:hAnsi="仿宋" w:eastAsia="仿宋_GB2312"/>
          <w:sz w:val="32"/>
          <w:szCs w:val="32"/>
          <w:lang w:val="en-US" w:eastAsia="zh-CN"/>
        </w:rPr>
        <w:t>305.9</w:t>
      </w:r>
      <w:r>
        <w:rPr>
          <w:rFonts w:hint="eastAsia" w:ascii="仿宋_GB2312" w:hAnsi="仿宋" w:eastAsia="仿宋_GB2312"/>
          <w:sz w:val="32"/>
          <w:szCs w:val="32"/>
        </w:rPr>
        <w:t>万元，主要包括</w:t>
      </w:r>
      <w:r>
        <w:rPr>
          <w:rFonts w:ascii="仿宋_GB2312" w:hAnsi="仿宋" w:eastAsia="仿宋_GB2312"/>
          <w:sz w:val="32"/>
          <w:szCs w:val="32"/>
        </w:rPr>
        <w:t>:</w:t>
      </w:r>
      <w:r>
        <w:rPr>
          <w:rFonts w:hint="eastAsia" w:ascii="仿宋" w:hAnsi="仿宋" w:eastAsia="仿宋" w:cs="Times New Roman"/>
          <w:kern w:val="2"/>
          <w:sz w:val="32"/>
          <w:szCs w:val="32"/>
        </w:rPr>
        <w:t>工资福利支出</w:t>
      </w:r>
      <w:r>
        <w:rPr>
          <w:rFonts w:hint="eastAsia" w:ascii="仿宋" w:hAnsi="仿宋" w:eastAsia="仿宋" w:cs="Times New Roman"/>
          <w:kern w:val="2"/>
          <w:sz w:val="32"/>
          <w:szCs w:val="32"/>
          <w:lang w:val="en-US" w:eastAsia="zh-CN"/>
        </w:rPr>
        <w:t>296.4</w:t>
      </w:r>
      <w:r>
        <w:rPr>
          <w:rFonts w:hint="eastAsia" w:ascii="仿宋" w:hAnsi="仿宋" w:eastAsia="仿宋" w:cs="Times New Roman"/>
          <w:kern w:val="2"/>
          <w:sz w:val="32"/>
          <w:szCs w:val="32"/>
        </w:rPr>
        <w:t>万元，主要包括：基本工资、津贴补贴、奖金、职业年金缴费、其他社会保障缴费、住房公积金、其他工资福利支出。对个人和家庭的补助</w:t>
      </w:r>
      <w:r>
        <w:rPr>
          <w:rFonts w:hint="eastAsia" w:ascii="仿宋" w:hAnsi="仿宋" w:eastAsia="仿宋" w:cs="Times New Roman"/>
          <w:kern w:val="2"/>
          <w:sz w:val="32"/>
          <w:szCs w:val="32"/>
          <w:lang w:val="en-US" w:eastAsia="zh-CN"/>
        </w:rPr>
        <w:t>9.5</w:t>
      </w:r>
      <w:r>
        <w:rPr>
          <w:rFonts w:hint="eastAsia" w:ascii="仿宋" w:hAnsi="仿宋" w:eastAsia="仿宋" w:cs="Times New Roman"/>
          <w:kern w:val="2"/>
          <w:sz w:val="32"/>
          <w:szCs w:val="32"/>
        </w:rPr>
        <w:t>万元，主要包括：生活补助、奖励金、其他对个人和家庭的补助。</w:t>
      </w:r>
    </w:p>
    <w:p>
      <w:pPr>
        <w:numPr>
          <w:ilvl w:val="0"/>
          <w:numId w:val="0"/>
        </w:numPr>
        <w:rPr>
          <w:rFonts w:hint="eastAsia" w:ascii="仿宋" w:hAnsi="仿宋" w:eastAsia="仿宋" w:cs="Times New Roman"/>
          <w:kern w:val="2"/>
          <w:sz w:val="32"/>
          <w:szCs w:val="32"/>
        </w:rPr>
      </w:pPr>
    </w:p>
    <w:p>
      <w:pPr>
        <w:ind w:firstLine="640" w:firstLineChars="200"/>
        <w:rPr>
          <w:rFonts w:ascii="楷体_GB2312" w:hAnsi="仿宋" w:eastAsia="楷体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62.3</w:t>
      </w:r>
      <w:r>
        <w:rPr>
          <w:rFonts w:hint="eastAsia" w:ascii="仿宋_GB2312" w:hAnsi="仿宋" w:eastAsia="仿宋_GB2312"/>
          <w:sz w:val="32"/>
          <w:szCs w:val="32"/>
        </w:rPr>
        <w:t>万元，主要包括：</w:t>
      </w:r>
      <w:r>
        <w:rPr>
          <w:rFonts w:hint="eastAsia" w:ascii="仿宋" w:hAnsi="仿宋" w:eastAsia="仿宋" w:cs="Times New Roman"/>
          <w:kern w:val="2"/>
          <w:sz w:val="32"/>
          <w:szCs w:val="32"/>
        </w:rPr>
        <w:t>办公费、工会经费、公务用车运行维护费、其他交通费、其他商品和服务支出。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ascii="黑体" w:hAnsi="仿宋" w:eastAsia="黑体"/>
          <w:sz w:val="32"/>
          <w:szCs w:val="32"/>
        </w:rPr>
        <w:t>2022</w:t>
      </w:r>
      <w:r>
        <w:rPr>
          <w:rFonts w:hint="eastAsia" w:ascii="黑体" w:hAnsi="仿宋" w:eastAsia="黑体"/>
          <w:sz w:val="32"/>
          <w:szCs w:val="32"/>
        </w:rPr>
        <w:t>年政府性基金预算支出表的说明</w:t>
      </w:r>
    </w:p>
    <w:p>
      <w:pPr>
        <w:pStyle w:val="4"/>
        <w:adjustRightInd w:val="0"/>
        <w:snapToGrid w:val="0"/>
        <w:spacing w:before="0" w:beforeAutospacing="0" w:after="0" w:afterAutospacing="0" w:line="58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年没有政府性基金预算拨款收入，也没有使用政府性基金预算拨款安排的支出。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ascii="黑体" w:hAnsi="仿宋" w:eastAsia="黑体"/>
          <w:sz w:val="32"/>
          <w:szCs w:val="32"/>
        </w:rPr>
        <w:t>2022</w:t>
      </w:r>
      <w:r>
        <w:rPr>
          <w:rFonts w:hint="eastAsia" w:ascii="黑体" w:hAnsi="仿宋" w:eastAsia="黑体"/>
          <w:sz w:val="32"/>
          <w:szCs w:val="32"/>
        </w:rPr>
        <w:t>年国有资本经营预算支出表的说明</w:t>
      </w:r>
    </w:p>
    <w:p>
      <w:pPr>
        <w:pStyle w:val="4"/>
        <w:adjustRightInd w:val="0"/>
        <w:snapToGrid w:val="0"/>
        <w:spacing w:before="0" w:beforeAutospacing="0" w:after="0" w:afterAutospacing="0" w:line="600" w:lineRule="exact"/>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年没有国有资本经营预算拨款收入，也没有使用国有资本经营预算拨款安排的支出。</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ascii="黑体" w:hAnsi="仿宋" w:eastAsia="黑体"/>
          <w:sz w:val="32"/>
          <w:szCs w:val="32"/>
        </w:rPr>
        <w:t>2022</w:t>
      </w:r>
      <w:r>
        <w:rPr>
          <w:rFonts w:hint="eastAsia" w:ascii="黑体" w:hAnsi="仿宋" w:eastAsia="黑体"/>
          <w:sz w:val="32"/>
          <w:szCs w:val="32"/>
        </w:rPr>
        <w:t>年项目支出表的说明</w:t>
      </w:r>
    </w:p>
    <w:p>
      <w:pPr>
        <w:pStyle w:val="4"/>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p>
    <w:p>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年预算共安排项目支出</w:t>
      </w:r>
      <w:r>
        <w:rPr>
          <w:rFonts w:hint="eastAsia" w:ascii="仿宋_GB2312" w:hAnsi="仿宋" w:eastAsia="仿宋_GB2312"/>
          <w:sz w:val="32"/>
          <w:szCs w:val="32"/>
          <w:lang w:val="en-US" w:eastAsia="zh-CN"/>
        </w:rPr>
        <w:t>944.8</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564.29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148.95</w:t>
      </w:r>
      <w:r>
        <w:rPr>
          <w:rFonts w:ascii="仿宋_GB2312" w:hAnsi="仿宋" w:eastAsia="仿宋_GB2312"/>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一号楼四号楼维修项目费用、政务网站政务公开网改版、机关食堂费用</w:t>
      </w:r>
      <w:r>
        <w:rPr>
          <w:rFonts w:hint="eastAsia" w:ascii="仿宋_GB2312" w:hAnsi="仿宋" w:eastAsia="仿宋_GB2312"/>
          <w:sz w:val="32"/>
          <w:szCs w:val="32"/>
        </w:rPr>
        <w:t>。主要包括：本年财政拨款安排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882.</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882.3</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万元），财政拨款结转结余安排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万元（其中，一般公共预算拨款安排</w:t>
      </w:r>
      <w:r>
        <w:rPr>
          <w:rFonts w:ascii="仿宋_GB2312" w:hAnsi="仿宋" w:eastAsia="仿宋_GB2312"/>
          <w:sz w:val="32"/>
          <w:szCs w:val="32"/>
        </w:rPr>
        <w:t xml:space="preserve"> </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62.5</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ascii="黑体" w:hAnsi="仿宋" w:eastAsia="黑体"/>
          <w:sz w:val="32"/>
          <w:szCs w:val="32"/>
        </w:rPr>
        <w:t>2022</w:t>
      </w:r>
      <w:r>
        <w:rPr>
          <w:rFonts w:hint="eastAsia" w:ascii="黑体" w:hAnsi="仿宋" w:eastAsia="黑体"/>
          <w:sz w:val="32"/>
          <w:szCs w:val="32"/>
        </w:rPr>
        <w:t>年政府采购支出表的说明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年预算安排政府采购支出</w:t>
      </w:r>
      <w:r>
        <w:rPr>
          <w:rFonts w:hint="eastAsia" w:ascii="仿宋_GB2312" w:hAnsi="仿宋" w:eastAsia="仿宋_GB2312"/>
          <w:sz w:val="32"/>
          <w:szCs w:val="32"/>
          <w:lang w:val="en-US" w:eastAsia="zh-CN"/>
        </w:rPr>
        <w:t>40</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3</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6.98</w:t>
      </w:r>
      <w:r>
        <w:rPr>
          <w:rFonts w:ascii="仿宋_GB2312" w:hAnsi="仿宋" w:eastAsia="仿宋_GB2312"/>
          <w:sz w:val="32"/>
          <w:szCs w:val="32"/>
        </w:rPr>
        <w:t>%</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厉行节约，减少支出</w:t>
      </w:r>
      <w:r>
        <w:rPr>
          <w:rFonts w:hint="eastAsia" w:ascii="仿宋_GB2312" w:hAnsi="仿宋" w:eastAsia="仿宋_GB2312"/>
          <w:sz w:val="32"/>
          <w:szCs w:val="32"/>
        </w:rPr>
        <w:t>。其中，一般公共预算安排</w:t>
      </w:r>
      <w:r>
        <w:rPr>
          <w:rFonts w:hint="eastAsia" w:ascii="仿宋_GB2312" w:hAnsi="仿宋" w:eastAsia="仿宋_GB2312"/>
          <w:sz w:val="32"/>
          <w:szCs w:val="32"/>
          <w:lang w:val="en-US" w:eastAsia="zh-CN"/>
        </w:rPr>
        <w:t>40</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ascii="仿宋_GB2312" w:hAnsi="仿宋" w:eastAsia="仿宋_GB2312"/>
          <w:sz w:val="32"/>
          <w:szCs w:val="32"/>
        </w:rPr>
        <w:t>%</w:t>
      </w:r>
      <w:r>
        <w:rPr>
          <w:rFonts w:hint="eastAsia" w:ascii="仿宋_GB2312" w:hAnsi="仿宋" w:eastAsia="仿宋_GB2312"/>
          <w:sz w:val="32"/>
          <w:szCs w:val="32"/>
        </w:rPr>
        <w:t>；</w:t>
      </w:r>
    </w:p>
    <w:p>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ascii="黑体" w:hAnsi="仿宋" w:eastAsia="黑体"/>
          <w:sz w:val="32"/>
          <w:szCs w:val="32"/>
        </w:rPr>
        <w:t>2022</w:t>
      </w:r>
      <w:r>
        <w:rPr>
          <w:rFonts w:hint="eastAsia" w:ascii="黑体" w:hAnsi="仿宋" w:eastAsia="黑体"/>
          <w:sz w:val="32"/>
          <w:szCs w:val="32"/>
        </w:rPr>
        <w:t>年政府购买服务支出表的说明</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年没有安排政府购买服务支出。</w:t>
      </w:r>
    </w:p>
    <w:p>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p>
    <w:p>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pPr>
        <w:adjustRightInd w:val="0"/>
        <w:snapToGrid w:val="0"/>
        <w:spacing w:line="60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1.</w:t>
      </w:r>
      <w:r>
        <w:rPr>
          <w:rFonts w:hint="eastAsia" w:ascii="仿宋_GB2312" w:hAnsi="楷体" w:eastAsia="仿宋_GB2312"/>
          <w:b/>
          <w:sz w:val="32"/>
          <w:szCs w:val="32"/>
        </w:rPr>
        <w:t>“</w:t>
      </w:r>
      <w:r>
        <w:rPr>
          <w:rFonts w:hint="eastAsia" w:ascii="仿宋_GB2312" w:hAnsi="楷体" w:eastAsia="仿宋_GB2312"/>
          <w:b/>
          <w:sz w:val="32"/>
          <w:szCs w:val="32"/>
          <w:lang w:val="en-US" w:eastAsia="zh-CN"/>
        </w:rPr>
        <w:t>1</w:t>
      </w:r>
      <w:r>
        <w:rPr>
          <w:rFonts w:hint="eastAsia" w:ascii="仿宋_GB2312" w:hAnsi="楷体" w:eastAsia="仿宋_GB2312"/>
          <w:b/>
          <w:sz w:val="32"/>
          <w:szCs w:val="32"/>
          <w:lang w:eastAsia="zh-CN"/>
        </w:rPr>
        <w:t>号楼、</w:t>
      </w:r>
      <w:r>
        <w:rPr>
          <w:rFonts w:hint="eastAsia" w:ascii="仿宋_GB2312" w:hAnsi="楷体" w:eastAsia="仿宋_GB2312"/>
          <w:b/>
          <w:sz w:val="32"/>
          <w:szCs w:val="32"/>
          <w:lang w:val="en-US" w:eastAsia="zh-CN"/>
        </w:rPr>
        <w:t>4</w:t>
      </w:r>
      <w:r>
        <w:rPr>
          <w:rFonts w:hint="eastAsia" w:ascii="仿宋_GB2312" w:hAnsi="楷体" w:eastAsia="仿宋_GB2312"/>
          <w:b/>
          <w:sz w:val="32"/>
          <w:szCs w:val="32"/>
          <w:lang w:eastAsia="zh-CN"/>
        </w:rPr>
        <w:t>号楼维修</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 w:hAnsi="仿宋" w:eastAsia="仿宋"/>
          <w:sz w:val="32"/>
          <w:szCs w:val="32"/>
        </w:rPr>
        <w:t>对区政府办公大楼及原公安分局办公大楼维修，消除安全隐患，优化办公环境</w:t>
      </w:r>
      <w:r>
        <w:rPr>
          <w:rFonts w:hint="eastAsia" w:ascii="仿宋" w:hAnsi="仿宋" w:eastAsia="仿宋"/>
          <w:sz w:val="32"/>
          <w:szCs w:val="32"/>
          <w:lang w:eastAsia="zh-CN"/>
        </w:rPr>
        <w:t>。</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 w:hAnsi="仿宋" w:eastAsia="仿宋"/>
          <w:sz w:val="32"/>
          <w:szCs w:val="32"/>
        </w:rPr>
        <w:t>根据区政府常务会议研究决定。</w:t>
      </w:r>
    </w:p>
    <w:p>
      <w:pPr>
        <w:adjustRightInd w:val="0"/>
        <w:snapToGrid w:val="0"/>
        <w:spacing w:line="600" w:lineRule="exact"/>
        <w:ind w:firstLine="640" w:firstLineChars="200"/>
        <w:rPr>
          <w:rFonts w:hint="default"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区政府办公大楼及原公安分局办公大楼。</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楷体" w:eastAsia="仿宋_GB2312"/>
          <w:sz w:val="32"/>
          <w:szCs w:val="32"/>
          <w:lang w:eastAsia="zh-CN"/>
        </w:rPr>
        <w:t>时间：</w:t>
      </w:r>
      <w:r>
        <w:rPr>
          <w:rFonts w:hint="eastAsia" w:ascii="仿宋_GB2312" w:hAnsi="楷体" w:eastAsia="仿宋_GB2312"/>
          <w:sz w:val="32"/>
          <w:szCs w:val="32"/>
          <w:lang w:val="en-US" w:eastAsia="zh-CN"/>
        </w:rPr>
        <w:t>2022年1月-2022年12月。</w:t>
      </w:r>
    </w:p>
    <w:p>
      <w:pPr>
        <w:adjustRightInd w:val="0"/>
        <w:snapToGrid w:val="0"/>
        <w:spacing w:line="600" w:lineRule="exact"/>
        <w:ind w:firstLine="640" w:firstLineChars="200"/>
        <w:rPr>
          <w:rFonts w:hint="eastAsia" w:ascii="仿宋_GB2312" w:hAnsi="仿宋"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eastAsia="zh-CN"/>
        </w:rPr>
        <w:t>消除安全隐患，优化办公环境。</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300万元</w:t>
      </w:r>
    </w:p>
    <w:p>
      <w:pPr>
        <w:adjustRightInd w:val="0"/>
        <w:snapToGrid w:val="0"/>
        <w:spacing w:line="600" w:lineRule="exact"/>
        <w:ind w:firstLine="640" w:firstLineChars="200"/>
        <w:rPr>
          <w:rFonts w:hint="eastAsia" w:ascii="仿宋" w:hAnsi="仿宋" w:eastAsia="仿宋"/>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r>
        <w:rPr>
          <w:rFonts w:hint="eastAsia" w:ascii="仿宋" w:hAnsi="仿宋" w:eastAsia="仿宋"/>
          <w:sz w:val="32"/>
          <w:szCs w:val="32"/>
        </w:rPr>
        <w:t>基本完成区政府办公大楼及原公安分局办公大楼维修任务。</w:t>
      </w: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p>
      <w:pPr>
        <w:adjustRightInd w:val="0"/>
        <w:snapToGrid w:val="0"/>
        <w:spacing w:line="600" w:lineRule="exact"/>
        <w:ind w:firstLine="640" w:firstLineChars="200"/>
        <w:rPr>
          <w:rFonts w:ascii="仿宋_GB2312" w:hAnsi="楷体" w:eastAsia="仿宋_GB2312"/>
          <w:sz w:val="32"/>
          <w:szCs w:val="32"/>
        </w:rPr>
      </w:pPr>
    </w:p>
    <w:tbl>
      <w:tblPr>
        <w:tblStyle w:val="5"/>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hint="default" w:ascii="宋体" w:eastAsia="宋体" w:cs="宋体"/>
                <w:color w:val="000000"/>
                <w:sz w:val="20"/>
                <w:szCs w:val="20"/>
                <w:lang w:val="en-US" w:eastAsia="zh-CN"/>
              </w:rPr>
            </w:pPr>
            <w:r>
              <w:rPr>
                <w:rFonts w:hint="eastAsia"/>
                <w:color w:val="000000"/>
                <w:sz w:val="20"/>
                <w:szCs w:val="20"/>
              </w:rPr>
              <w:t>　</w:t>
            </w:r>
            <w:r>
              <w:rPr>
                <w:rFonts w:hint="eastAsia"/>
                <w:color w:val="000000"/>
                <w:sz w:val="20"/>
                <w:szCs w:val="20"/>
                <w:lang w:val="en-US" w:eastAsia="zh-CN"/>
              </w:rPr>
              <w:t>1号楼、4号楼维修</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hint="eastAsia" w:asci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八公山区人民政府办公室</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hint="eastAsia" w:asci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非民生工程</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300</w:t>
            </w: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lang w:val="en-US" w:eastAsia="zh-CN"/>
              </w:rPr>
              <w:t>300</w:t>
            </w: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300</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300</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ascii="宋体" w:cs="宋体"/>
                <w:sz w:val="20"/>
                <w:szCs w:val="20"/>
              </w:rPr>
            </w:pPr>
            <w:r>
              <w:rPr>
                <w:rFonts w:hint="eastAsia"/>
                <w:sz w:val="20"/>
                <w:szCs w:val="20"/>
              </w:rPr>
              <w:t>中期目标（</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1月</w:t>
            </w:r>
            <w:r>
              <w:rPr>
                <w:sz w:val="20"/>
                <w:szCs w:val="20"/>
              </w:rPr>
              <w:t>—20</w:t>
            </w:r>
            <w:r>
              <w:rPr>
                <w:rFonts w:hint="eastAsia"/>
                <w:sz w:val="20"/>
                <w:szCs w:val="20"/>
                <w:lang w:val="en-US" w:eastAsia="zh-CN"/>
              </w:rPr>
              <w:t>22</w:t>
            </w:r>
            <w:r>
              <w:rPr>
                <w:rFonts w:hint="eastAsia"/>
                <w:sz w:val="20"/>
                <w:szCs w:val="20"/>
              </w:rPr>
              <w:t>年</w:t>
            </w:r>
            <w:r>
              <w:rPr>
                <w:rFonts w:hint="eastAsia"/>
                <w:sz w:val="20"/>
                <w:szCs w:val="20"/>
                <w:lang w:val="en-US" w:eastAsia="zh-CN"/>
              </w:rPr>
              <w:t>6月</w:t>
            </w:r>
            <w:r>
              <w:rPr>
                <w:rFonts w:hint="eastAsia"/>
                <w:sz w:val="20"/>
                <w:szCs w:val="20"/>
              </w:rPr>
              <w:t>）</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ascii="宋体" w:cs="宋体"/>
                <w:sz w:val="20"/>
                <w:szCs w:val="20"/>
              </w:rPr>
            </w:pPr>
            <w:r>
              <w:rPr>
                <w:sz w:val="20"/>
                <w:szCs w:val="20"/>
              </w:rPr>
              <w:t xml:space="preserve"> </w:t>
            </w:r>
            <w:r>
              <w:rPr>
                <w:rFonts w:hint="eastAsia"/>
                <w:sz w:val="20"/>
                <w:szCs w:val="20"/>
              </w:rPr>
              <w:t>对区政府办公大楼进行维修，消除安全隐患。</w:t>
            </w:r>
          </w:p>
        </w:tc>
        <w:tc>
          <w:tcPr>
            <w:tcW w:w="3193" w:type="dxa"/>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rPr>
              <w:t>对区政府办公大楼进行维修，消除安全隐患。</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完成202</w:t>
            </w:r>
            <w:r>
              <w:rPr>
                <w:rFonts w:hint="eastAsia"/>
                <w:sz w:val="20"/>
                <w:szCs w:val="20"/>
                <w:lang w:val="en-US" w:eastAsia="zh-CN"/>
              </w:rPr>
              <w:t>2</w:t>
            </w:r>
            <w:r>
              <w:rPr>
                <w:rFonts w:hint="eastAsia"/>
                <w:sz w:val="20"/>
                <w:szCs w:val="20"/>
              </w:rPr>
              <w:t>年度维修任务。</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 w:eastAsia="zh-CN"/>
              </w:rPr>
            </w:pPr>
            <w:r>
              <w:rPr>
                <w:rFonts w:hint="eastAsia"/>
                <w:sz w:val="20"/>
                <w:szCs w:val="20"/>
              </w:rPr>
              <w:t>　</w:t>
            </w:r>
            <w:r>
              <w:rPr>
                <w:rFonts w:hint="eastAsia"/>
                <w:sz w:val="20"/>
                <w:szCs w:val="20"/>
                <w:lang w:eastAsia="zh-CN"/>
              </w:rPr>
              <w:t>按文件标准执行</w:t>
            </w:r>
          </w:p>
        </w:tc>
        <w:tc>
          <w:tcPr>
            <w:tcW w:w="791"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按文件标准执行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完成202</w:t>
            </w:r>
            <w:r>
              <w:rPr>
                <w:rFonts w:hint="eastAsia"/>
                <w:sz w:val="20"/>
                <w:szCs w:val="20"/>
                <w:lang w:val="en-US" w:eastAsia="zh-CN"/>
              </w:rPr>
              <w:t>2</w:t>
            </w:r>
            <w:r>
              <w:rPr>
                <w:rFonts w:hint="eastAsia"/>
                <w:sz w:val="20"/>
                <w:szCs w:val="20"/>
              </w:rPr>
              <w:t>年度维修任务。</w:t>
            </w:r>
          </w:p>
        </w:tc>
        <w:tc>
          <w:tcPr>
            <w:tcW w:w="623"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eastAsia="zh-CN"/>
              </w:rPr>
              <w:t>按文件标准执行</w:t>
            </w:r>
          </w:p>
        </w:tc>
        <w:tc>
          <w:tcPr>
            <w:tcW w:w="641"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lang w:eastAsia="zh-CN"/>
              </w:rPr>
              <w:t>按文件标准执行</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消除办公大楼安全隐患。</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按文件执行</w:t>
            </w:r>
          </w:p>
        </w:tc>
        <w:tc>
          <w:tcPr>
            <w:tcW w:w="791"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消除办公大楼安全隐患。</w:t>
            </w:r>
          </w:p>
        </w:tc>
        <w:tc>
          <w:tcPr>
            <w:tcW w:w="623"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按文件执行</w:t>
            </w:r>
          </w:p>
        </w:tc>
        <w:tc>
          <w:tcPr>
            <w:tcW w:w="641"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按文件执行</w:t>
            </w:r>
          </w:p>
        </w:tc>
      </w:tr>
      <w:tr>
        <w:tblPrEx>
          <w:tblCellMar>
            <w:top w:w="0" w:type="dxa"/>
            <w:left w:w="108" w:type="dxa"/>
            <w:bottom w:w="0" w:type="dxa"/>
            <w:right w:w="108" w:type="dxa"/>
          </w:tblCellMar>
        </w:tblPrEx>
        <w:trPr>
          <w:trHeight w:val="1293"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按合同约定完成年度修缮任务。</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val="en-US" w:eastAsia="zh-CN"/>
              </w:rPr>
            </w:pPr>
            <w:r>
              <w:rPr>
                <w:rFonts w:hint="eastAsia"/>
                <w:sz w:val="20"/>
                <w:szCs w:val="20"/>
              </w:rPr>
              <w:t>　</w:t>
            </w:r>
            <w:r>
              <w:rPr>
                <w:rFonts w:hint="eastAsia"/>
                <w:sz w:val="20"/>
                <w:szCs w:val="20"/>
                <w:lang w:eastAsia="zh-CN"/>
              </w:rPr>
              <w:t>按合同规定执行</w:t>
            </w:r>
          </w:p>
        </w:tc>
        <w:tc>
          <w:tcPr>
            <w:tcW w:w="79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eastAsia="zh-CN"/>
              </w:rPr>
              <w:t>按合同规定执行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按合同约定完成年度修缮任务。</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eastAsia="zh-CN"/>
              </w:rPr>
              <w:t>按合同规定执行</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lang w:eastAsia="zh-CN"/>
              </w:rPr>
              <w:t>按合同规定执行</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控制总体造价，节约成本。</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按文件标准执行</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按文件标准执行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控制总体造价，节约成本。</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按文件标准执行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按文件标准执行</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维护区政府庄严、大气的社会形象</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增加区政府正面形象</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增加区政府正面形象</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维护区政府庄严、大气的社会形象</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增加区政府正面形象</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增加区政府正面形象</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改善办公条件，美化办公环境。</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提高区政府工作人员积极性</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提高区政府工作人员积极性</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改善办公条件，美化办公环境。：</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提高区政府工作人员积极性</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提高区政府工作人员积极性</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干部职工及群众的满意度。</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100%</w:t>
            </w:r>
            <w:r>
              <w:rPr>
                <w:rFonts w:hint="eastAsia"/>
                <w:sz w:val="20"/>
                <w:szCs w:val="20"/>
              </w:rPr>
              <w:t>　</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100%</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干部职工及群众的满意度。</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r>
    </w:tbl>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803" w:firstLineChars="250"/>
        <w:rPr>
          <w:rFonts w:ascii="仿宋_GB2312" w:hAnsi="楷体" w:eastAsia="仿宋_GB2312"/>
          <w:b/>
          <w:sz w:val="32"/>
          <w:szCs w:val="32"/>
        </w:rPr>
      </w:pPr>
      <w:r>
        <w:rPr>
          <w:rFonts w:ascii="仿宋_GB2312" w:hAnsi="楷体" w:eastAsia="仿宋_GB2312"/>
          <w:b/>
          <w:sz w:val="32"/>
          <w:szCs w:val="32"/>
        </w:rPr>
        <w:t>2.</w:t>
      </w:r>
      <w:r>
        <w:rPr>
          <w:rFonts w:hint="eastAsia" w:ascii="仿宋_GB2312" w:hAnsi="楷体" w:eastAsia="仿宋_GB2312"/>
          <w:b/>
          <w:sz w:val="32"/>
          <w:szCs w:val="32"/>
        </w:rPr>
        <w:t>“</w:t>
      </w:r>
      <w:r>
        <w:rPr>
          <w:rFonts w:hint="eastAsia" w:ascii="仿宋_GB2312" w:hAnsi="楷体" w:eastAsia="仿宋_GB2312"/>
          <w:b/>
          <w:sz w:val="32"/>
          <w:szCs w:val="32"/>
          <w:lang w:eastAsia="zh-CN"/>
        </w:rPr>
        <w:t>政务网站、政务公开网日常运行维护</w:t>
      </w:r>
      <w:r>
        <w:rPr>
          <w:rFonts w:hint="eastAsia" w:ascii="仿宋_GB2312" w:hAnsi="楷体" w:eastAsia="仿宋_GB2312"/>
          <w:b/>
          <w:sz w:val="32"/>
          <w:szCs w:val="32"/>
        </w:rPr>
        <w:t>”项目。</w:t>
      </w:r>
    </w:p>
    <w:p>
      <w:pPr>
        <w:adjustRightInd w:val="0"/>
        <w:snapToGrid w:val="0"/>
        <w:spacing w:line="600" w:lineRule="exact"/>
        <w:ind w:firstLine="640" w:firstLineChars="200"/>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1</w:t>
      </w:r>
      <w:r>
        <w:rPr>
          <w:rFonts w:hint="eastAsia" w:ascii="仿宋_GB2312" w:hAnsi="楷体" w:eastAsia="仿宋_GB2312"/>
          <w:sz w:val="32"/>
          <w:szCs w:val="32"/>
        </w:rPr>
        <w:t>）项目概述。</w:t>
      </w:r>
      <w:r>
        <w:rPr>
          <w:rFonts w:hint="eastAsia" w:ascii="仿宋_GB2312" w:hAnsi="楷体" w:eastAsia="仿宋_GB2312"/>
          <w:sz w:val="32"/>
          <w:szCs w:val="32"/>
          <w:lang w:eastAsia="zh-CN"/>
        </w:rPr>
        <w:t>依照相关文件对八公山区政府网站主站进行检测服务。</w:t>
      </w:r>
    </w:p>
    <w:p>
      <w:pPr>
        <w:spacing w:line="600" w:lineRule="exact"/>
        <w:ind w:firstLine="585" w:firstLineChars="183"/>
        <w:rPr>
          <w:rFonts w:hint="eastAsia" w:ascii="仿宋_GB2312" w:hAnsi="楷体" w:eastAsia="仿宋_GB2312"/>
          <w:sz w:val="32"/>
          <w:szCs w:val="32"/>
          <w:lang w:eastAsia="zh-CN"/>
        </w:rPr>
      </w:pPr>
      <w:r>
        <w:rPr>
          <w:rFonts w:hint="eastAsia" w:ascii="仿宋_GB2312" w:hAnsi="楷体" w:eastAsia="仿宋_GB2312"/>
          <w:sz w:val="32"/>
          <w:szCs w:val="32"/>
        </w:rPr>
        <w:t>（</w:t>
      </w:r>
      <w:r>
        <w:rPr>
          <w:rFonts w:ascii="仿宋_GB2312" w:hAnsi="楷体" w:eastAsia="仿宋_GB2312"/>
          <w:sz w:val="32"/>
          <w:szCs w:val="32"/>
        </w:rPr>
        <w:t>2</w:t>
      </w:r>
      <w:r>
        <w:rPr>
          <w:rFonts w:hint="eastAsia" w:ascii="仿宋_GB2312" w:hAnsi="楷体" w:eastAsia="仿宋_GB2312"/>
          <w:sz w:val="32"/>
          <w:szCs w:val="32"/>
        </w:rPr>
        <w:t>）立项依据。</w:t>
      </w:r>
      <w:r>
        <w:rPr>
          <w:rFonts w:hint="eastAsia" w:ascii="仿宋_GB2312" w:hAnsi="楷体" w:eastAsia="仿宋_GB2312"/>
          <w:sz w:val="32"/>
          <w:szCs w:val="32"/>
          <w:lang w:eastAsia="zh-CN"/>
        </w:rPr>
        <w:t>与安徽凯云创造软件科技有限公司所签署的技术服务合同。</w:t>
      </w:r>
    </w:p>
    <w:p>
      <w:pPr>
        <w:spacing w:line="600" w:lineRule="exact"/>
        <w:ind w:firstLine="585" w:firstLineChars="183"/>
        <w:rPr>
          <w:rFonts w:hint="eastAsia" w:ascii="仿宋_GB2312" w:hAnsi="楷体" w:eastAsia="仿宋_GB2312"/>
          <w:sz w:val="32"/>
          <w:szCs w:val="32"/>
          <w:u w:val="single"/>
          <w:lang w:eastAsia="zh-CN"/>
        </w:rPr>
      </w:pP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）实施主体。</w:t>
      </w:r>
      <w:r>
        <w:rPr>
          <w:rFonts w:hint="eastAsia" w:ascii="仿宋_GB2312" w:hAnsi="楷体" w:eastAsia="仿宋_GB2312"/>
          <w:sz w:val="32"/>
          <w:szCs w:val="32"/>
          <w:lang w:eastAsia="zh-CN"/>
        </w:rPr>
        <w:t>区政府网站主站。</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4</w:t>
      </w:r>
      <w:r>
        <w:rPr>
          <w:rFonts w:hint="eastAsia" w:ascii="仿宋_GB2312" w:hAnsi="楷体" w:eastAsia="仿宋_GB2312"/>
          <w:sz w:val="32"/>
          <w:szCs w:val="32"/>
        </w:rPr>
        <w:t>）起止时间。</w:t>
      </w:r>
      <w:r>
        <w:rPr>
          <w:rFonts w:hint="eastAsia" w:ascii="仿宋_GB2312" w:hAnsi="楷体" w:eastAsia="仿宋_GB2312"/>
          <w:sz w:val="32"/>
          <w:szCs w:val="32"/>
          <w:lang w:val="en-US" w:eastAsia="zh-CN"/>
        </w:rPr>
        <w:t>2022年1月-202网站2年12月</w:t>
      </w:r>
    </w:p>
    <w:p>
      <w:pPr>
        <w:adjustRightInd w:val="0"/>
        <w:snapToGrid w:val="0"/>
        <w:spacing w:line="600" w:lineRule="exact"/>
        <w:ind w:firstLine="640" w:firstLineChars="200"/>
        <w:rPr>
          <w:rFonts w:hint="eastAsia" w:ascii="仿宋_GB2312" w:hAnsi="仿宋_GB2312" w:eastAsia="仿宋_GB2312" w:cs="仿宋_GB2312"/>
          <w:bCs/>
          <w:sz w:val="30"/>
          <w:szCs w:val="30"/>
          <w:lang w:eastAsia="zh-CN"/>
        </w:rPr>
      </w:pPr>
      <w:r>
        <w:rPr>
          <w:rFonts w:hint="eastAsia" w:ascii="仿宋_GB2312" w:hAnsi="楷体" w:eastAsia="仿宋_GB2312"/>
          <w:sz w:val="32"/>
          <w:szCs w:val="32"/>
        </w:rPr>
        <w:t>（</w:t>
      </w:r>
      <w:r>
        <w:rPr>
          <w:rFonts w:ascii="仿宋_GB2312" w:hAnsi="楷体" w:eastAsia="仿宋_GB2312"/>
          <w:sz w:val="32"/>
          <w:szCs w:val="32"/>
        </w:rPr>
        <w:t>5</w:t>
      </w:r>
      <w:r>
        <w:rPr>
          <w:rFonts w:hint="eastAsia" w:ascii="仿宋_GB2312" w:hAnsi="楷体" w:eastAsia="仿宋_GB2312"/>
          <w:sz w:val="32"/>
          <w:szCs w:val="32"/>
        </w:rPr>
        <w:t>）项目内容。</w:t>
      </w:r>
      <w:r>
        <w:rPr>
          <w:rFonts w:hint="eastAsia" w:ascii="仿宋_GB2312" w:hAnsi="楷体" w:eastAsia="仿宋_GB2312"/>
          <w:sz w:val="32"/>
          <w:szCs w:val="32"/>
          <w:lang w:eastAsia="zh-CN"/>
        </w:rPr>
        <w:t>对八公山区政府网站主站进行检测服务。</w:t>
      </w:r>
    </w:p>
    <w:p>
      <w:pPr>
        <w:adjustRightInd w:val="0"/>
        <w:snapToGrid w:val="0"/>
        <w:spacing w:line="600" w:lineRule="exact"/>
        <w:ind w:firstLine="640" w:firstLineChars="200"/>
        <w:rPr>
          <w:rFonts w:hint="default" w:ascii="仿宋_GB2312" w:hAnsi="仿宋" w:eastAsia="仿宋_GB2312"/>
          <w:sz w:val="32"/>
          <w:szCs w:val="32"/>
          <w:lang w:val="en-US" w:eastAsia="zh-CN"/>
        </w:rPr>
      </w:pPr>
      <w:r>
        <w:rPr>
          <w:rFonts w:hint="eastAsia" w:ascii="仿宋_GB2312" w:hAnsi="楷体" w:eastAsia="仿宋_GB2312"/>
          <w:sz w:val="32"/>
          <w:szCs w:val="32"/>
        </w:rPr>
        <w:t>（</w:t>
      </w:r>
      <w:r>
        <w:rPr>
          <w:rFonts w:ascii="仿宋_GB2312" w:hAnsi="楷体" w:eastAsia="仿宋_GB2312"/>
          <w:sz w:val="32"/>
          <w:szCs w:val="32"/>
        </w:rPr>
        <w:t>6</w:t>
      </w:r>
      <w:r>
        <w:rPr>
          <w:rFonts w:hint="eastAsia" w:ascii="仿宋_GB2312" w:hAnsi="楷体" w:eastAsia="仿宋_GB2312"/>
          <w:sz w:val="32"/>
          <w:szCs w:val="32"/>
        </w:rPr>
        <w:t>）年度预算安排。</w:t>
      </w:r>
      <w:r>
        <w:rPr>
          <w:rFonts w:hint="eastAsia" w:ascii="仿宋_GB2312" w:hAnsi="楷体" w:eastAsia="仿宋_GB2312"/>
          <w:sz w:val="32"/>
          <w:szCs w:val="32"/>
          <w:lang w:val="en-US" w:eastAsia="zh-CN"/>
        </w:rPr>
        <w:t>58万</w:t>
      </w:r>
    </w:p>
    <w:p>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w:t>
      </w:r>
      <w:r>
        <w:rPr>
          <w:rFonts w:ascii="仿宋_GB2312" w:hAnsi="楷体" w:eastAsia="仿宋_GB2312"/>
          <w:sz w:val="32"/>
          <w:szCs w:val="32"/>
        </w:rPr>
        <w:t>7</w:t>
      </w:r>
      <w:r>
        <w:rPr>
          <w:rFonts w:hint="eastAsia" w:ascii="仿宋_GB2312" w:hAnsi="楷体" w:eastAsia="仿宋_GB2312"/>
          <w:sz w:val="32"/>
          <w:szCs w:val="32"/>
        </w:rPr>
        <w:t>）绩效目标。</w:t>
      </w:r>
    </w:p>
    <w:p>
      <w:pPr>
        <w:adjustRightInd w:val="0"/>
        <w:snapToGrid w:val="0"/>
        <w:spacing w:line="600" w:lineRule="exact"/>
        <w:ind w:firstLine="960" w:firstLineChars="300"/>
        <w:rPr>
          <w:rFonts w:ascii="仿宋_GB2312" w:hAnsi="楷体" w:eastAsia="仿宋_GB2312"/>
          <w:sz w:val="32"/>
          <w:szCs w:val="32"/>
        </w:rPr>
      </w:pPr>
      <w:r>
        <w:rPr>
          <w:rFonts w:hint="eastAsia" w:ascii="仿宋_GB2312" w:hAnsi="楷体" w:eastAsia="仿宋_GB2312"/>
          <w:sz w:val="32"/>
          <w:szCs w:val="32"/>
        </w:rPr>
        <w:t>……</w:t>
      </w:r>
    </w:p>
    <w:tbl>
      <w:tblPr>
        <w:tblStyle w:val="5"/>
        <w:tblW w:w="9020" w:type="dxa"/>
        <w:tblInd w:w="93" w:type="dxa"/>
        <w:tblLayout w:type="fixed"/>
        <w:tblCellMar>
          <w:top w:w="0" w:type="dxa"/>
          <w:left w:w="108" w:type="dxa"/>
          <w:bottom w:w="0" w:type="dxa"/>
          <w:right w:w="108" w:type="dxa"/>
        </w:tblCellMar>
      </w:tblPr>
      <w:tblGrid>
        <w:gridCol w:w="416"/>
        <w:gridCol w:w="820"/>
        <w:gridCol w:w="940"/>
        <w:gridCol w:w="2000"/>
        <w:gridCol w:w="860"/>
        <w:gridCol w:w="791"/>
        <w:gridCol w:w="889"/>
        <w:gridCol w:w="1040"/>
        <w:gridCol w:w="623"/>
        <w:gridCol w:w="641"/>
      </w:tblGrid>
      <w:tr>
        <w:tblPrEx>
          <w:tblCellMar>
            <w:top w:w="0" w:type="dxa"/>
            <w:left w:w="108" w:type="dxa"/>
            <w:bottom w:w="0" w:type="dxa"/>
            <w:right w:w="108" w:type="dxa"/>
          </w:tblCellMar>
        </w:tblPrEx>
        <w:trPr>
          <w:trHeight w:val="360" w:hRule="atLeast"/>
        </w:trPr>
        <w:tc>
          <w:tcPr>
            <w:tcW w:w="9020" w:type="dxa"/>
            <w:gridSpan w:val="10"/>
            <w:tcBorders>
              <w:top w:val="nil"/>
              <w:left w:val="nil"/>
              <w:bottom w:val="nil"/>
              <w:right w:val="nil"/>
            </w:tcBorders>
            <w:vAlign w:val="center"/>
          </w:tcPr>
          <w:p>
            <w:pPr>
              <w:rPr>
                <w:b/>
                <w:bCs/>
                <w:sz w:val="32"/>
                <w:szCs w:val="32"/>
              </w:rPr>
            </w:pPr>
          </w:p>
          <w:p>
            <w:pPr>
              <w:jc w:val="center"/>
              <w:rPr>
                <w:rFonts w:ascii="宋体" w:cs="宋体"/>
                <w:b/>
                <w:bCs/>
                <w:sz w:val="32"/>
                <w:szCs w:val="32"/>
              </w:rPr>
            </w:pPr>
            <w:r>
              <w:rPr>
                <w:rFonts w:hint="eastAsia"/>
                <w:b/>
                <w:bCs/>
                <w:sz w:val="32"/>
                <w:szCs w:val="32"/>
              </w:rPr>
              <w:t>项目支出绩效目标表</w:t>
            </w:r>
          </w:p>
        </w:tc>
      </w:tr>
      <w:tr>
        <w:tblPrEx>
          <w:tblCellMar>
            <w:top w:w="0" w:type="dxa"/>
            <w:left w:w="108" w:type="dxa"/>
            <w:bottom w:w="0" w:type="dxa"/>
            <w:right w:w="108" w:type="dxa"/>
          </w:tblCellMar>
        </w:tblPrEx>
        <w:trPr>
          <w:trHeight w:val="270" w:hRule="atLeast"/>
        </w:trPr>
        <w:tc>
          <w:tcPr>
            <w:tcW w:w="9020" w:type="dxa"/>
            <w:gridSpan w:val="10"/>
            <w:tcBorders>
              <w:top w:val="nil"/>
              <w:left w:val="nil"/>
              <w:bottom w:val="nil"/>
              <w:right w:val="nil"/>
            </w:tcBorders>
            <w:vAlign w:val="center"/>
          </w:tcPr>
          <w:p>
            <w:pPr>
              <w:jc w:val="center"/>
              <w:rPr>
                <w:rFonts w:ascii="宋体" w:cs="宋体"/>
                <w:sz w:val="20"/>
                <w:szCs w:val="20"/>
              </w:rPr>
            </w:pPr>
            <w:r>
              <w:rPr>
                <w:rFonts w:hint="eastAsia"/>
                <w:sz w:val="20"/>
                <w:szCs w:val="20"/>
              </w:rPr>
              <w:t>（</w:t>
            </w:r>
            <w:r>
              <w:rPr>
                <w:sz w:val="20"/>
                <w:szCs w:val="20"/>
              </w:rPr>
              <w:t xml:space="preserve">2022 </w:t>
            </w:r>
            <w:r>
              <w:rPr>
                <w:rFonts w:hint="eastAsia"/>
                <w:sz w:val="20"/>
                <w:szCs w:val="20"/>
              </w:rPr>
              <w:t>年度）</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项目名称</w:t>
            </w:r>
          </w:p>
        </w:tc>
        <w:tc>
          <w:tcPr>
            <w:tcW w:w="7784" w:type="dxa"/>
            <w:gridSpan w:val="8"/>
            <w:tcBorders>
              <w:top w:val="single" w:color="auto" w:sz="4" w:space="0"/>
              <w:left w:val="nil"/>
              <w:bottom w:val="single" w:color="auto" w:sz="4" w:space="0"/>
              <w:right w:val="single" w:color="000000" w:sz="4" w:space="0"/>
            </w:tcBorders>
            <w:vAlign w:val="center"/>
          </w:tcPr>
          <w:p>
            <w:pPr>
              <w:jc w:val="center"/>
              <w:rPr>
                <w:rFonts w:hint="eastAsia" w:ascii="宋体" w:eastAsia="宋体" w:cs="宋体"/>
                <w:color w:val="000000"/>
                <w:sz w:val="20"/>
                <w:szCs w:val="20"/>
                <w:lang w:val="en-US" w:eastAsia="zh-CN"/>
              </w:rPr>
            </w:pPr>
            <w:r>
              <w:rPr>
                <w:rFonts w:hint="eastAsia"/>
                <w:color w:val="000000"/>
                <w:sz w:val="20"/>
                <w:szCs w:val="20"/>
              </w:rPr>
              <w:t>　</w:t>
            </w:r>
            <w:r>
              <w:rPr>
                <w:rFonts w:hint="eastAsia"/>
                <w:color w:val="000000"/>
                <w:sz w:val="20"/>
                <w:szCs w:val="20"/>
                <w:lang w:eastAsia="zh-CN"/>
              </w:rPr>
              <w:t>政务网站、政务公开网日常运行维护</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实施单位</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hint="eastAsia" w:asci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八公山区人民政府办公室</w:t>
            </w:r>
          </w:p>
        </w:tc>
      </w:tr>
      <w:tr>
        <w:tblPrEx>
          <w:tblCellMar>
            <w:top w:w="0" w:type="dxa"/>
            <w:left w:w="108" w:type="dxa"/>
            <w:bottom w:w="0" w:type="dxa"/>
            <w:right w:w="108" w:type="dxa"/>
          </w:tblCellMar>
        </w:tblPrEx>
        <w:trPr>
          <w:trHeight w:val="330" w:hRule="atLeast"/>
        </w:trPr>
        <w:tc>
          <w:tcPr>
            <w:tcW w:w="123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0"/>
                <w:szCs w:val="20"/>
              </w:rPr>
            </w:pPr>
            <w:r>
              <w:rPr>
                <w:rFonts w:hint="eastAsia"/>
                <w:color w:val="000000"/>
                <w:sz w:val="20"/>
                <w:szCs w:val="20"/>
              </w:rPr>
              <w:t>项目属性</w:t>
            </w:r>
          </w:p>
        </w:tc>
        <w:tc>
          <w:tcPr>
            <w:tcW w:w="7784" w:type="dxa"/>
            <w:gridSpan w:val="8"/>
            <w:tcBorders>
              <w:top w:val="single" w:color="auto" w:sz="4" w:space="0"/>
              <w:left w:val="nil"/>
              <w:bottom w:val="single" w:color="auto" w:sz="4" w:space="0"/>
              <w:right w:val="single" w:color="auto" w:sz="4" w:space="0"/>
            </w:tcBorders>
            <w:vAlign w:val="center"/>
          </w:tcPr>
          <w:p>
            <w:pPr>
              <w:jc w:val="center"/>
              <w:rPr>
                <w:rFonts w:hint="eastAsia" w:ascii="宋体" w:eastAsia="宋体" w:cs="宋体"/>
                <w:color w:val="000000"/>
                <w:sz w:val="20"/>
                <w:szCs w:val="20"/>
                <w:lang w:eastAsia="zh-CN"/>
              </w:rPr>
            </w:pPr>
            <w:r>
              <w:rPr>
                <w:rFonts w:hint="eastAsia"/>
                <w:color w:val="000000"/>
                <w:sz w:val="20"/>
                <w:szCs w:val="20"/>
              </w:rPr>
              <w:t>　</w:t>
            </w:r>
            <w:r>
              <w:rPr>
                <w:rFonts w:hint="eastAsia"/>
                <w:color w:val="000000"/>
                <w:sz w:val="20"/>
                <w:szCs w:val="20"/>
                <w:lang w:eastAsia="zh-CN"/>
              </w:rPr>
              <w:t>非民生工程</w:t>
            </w:r>
          </w:p>
        </w:tc>
      </w:tr>
      <w:tr>
        <w:tblPrEx>
          <w:tblCellMar>
            <w:top w:w="0" w:type="dxa"/>
            <w:left w:w="108" w:type="dxa"/>
            <w:bottom w:w="0" w:type="dxa"/>
            <w:right w:w="108" w:type="dxa"/>
          </w:tblCellMar>
        </w:tblPrEx>
        <w:trPr>
          <w:trHeight w:val="330" w:hRule="atLeast"/>
        </w:trPr>
        <w:tc>
          <w:tcPr>
            <w:tcW w:w="2176" w:type="dxa"/>
            <w:gridSpan w:val="3"/>
            <w:vMerge w:val="restart"/>
            <w:tcBorders>
              <w:top w:val="single" w:color="auto" w:sz="4" w:space="0"/>
              <w:left w:val="single" w:color="auto" w:sz="4" w:space="0"/>
              <w:bottom w:val="single" w:color="000000" w:sz="4" w:space="0"/>
              <w:right w:val="single" w:color="000000" w:sz="4" w:space="0"/>
            </w:tcBorders>
            <w:vAlign w:val="center"/>
          </w:tcPr>
          <w:p>
            <w:pPr>
              <w:jc w:val="center"/>
              <w:rPr>
                <w:rFonts w:ascii="宋体" w:cs="宋体"/>
                <w:sz w:val="20"/>
                <w:szCs w:val="20"/>
              </w:rPr>
            </w:pPr>
            <w:r>
              <w:rPr>
                <w:rFonts w:hint="eastAsia"/>
                <w:sz w:val="20"/>
                <w:szCs w:val="20"/>
              </w:rPr>
              <w:t>项目资金</w:t>
            </w:r>
            <w:r>
              <w:rPr>
                <w:sz w:val="20"/>
                <w:szCs w:val="20"/>
              </w:rPr>
              <w:br w:type="textWrapping"/>
            </w:r>
            <w:r>
              <w:rPr>
                <w:rFonts w:hint="eastAsia"/>
                <w:sz w:val="20"/>
                <w:szCs w:val="20"/>
              </w:rPr>
              <w:t>（万元）</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中期资金总额：</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年度资金总额：</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651" w:type="dxa"/>
            <w:gridSpan w:val="2"/>
            <w:tcBorders>
              <w:top w:val="single" w:color="auto" w:sz="4" w:space="0"/>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其中：财政拨款</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2176" w:type="dxa"/>
            <w:gridSpan w:val="3"/>
            <w:vMerge w:val="continue"/>
            <w:tcBorders>
              <w:top w:val="single" w:color="auto" w:sz="4" w:space="0"/>
              <w:left w:val="single" w:color="auto" w:sz="4" w:space="0"/>
              <w:bottom w:val="single" w:color="000000" w:sz="4" w:space="0"/>
              <w:right w:val="single" w:color="000000" w:sz="4" w:space="0"/>
            </w:tcBorders>
            <w:vAlign w:val="center"/>
          </w:tcPr>
          <w:p>
            <w:pPr>
              <w:rPr>
                <w:rFonts w:ascii="宋体" w:cs="宋体"/>
                <w:sz w:val="20"/>
                <w:szCs w:val="20"/>
              </w:rPr>
            </w:pP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651"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c>
          <w:tcPr>
            <w:tcW w:w="1929" w:type="dxa"/>
            <w:gridSpan w:val="2"/>
            <w:tcBorders>
              <w:top w:val="single" w:color="auto" w:sz="4" w:space="0"/>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其他资金</w:t>
            </w:r>
          </w:p>
        </w:tc>
        <w:tc>
          <w:tcPr>
            <w:tcW w:w="1264" w:type="dxa"/>
            <w:gridSpan w:val="2"/>
            <w:tcBorders>
              <w:top w:val="single" w:color="auto" w:sz="4" w:space="0"/>
              <w:left w:val="nil"/>
              <w:bottom w:val="single" w:color="auto" w:sz="4" w:space="0"/>
              <w:right w:val="single" w:color="000000" w:sz="4" w:space="0"/>
            </w:tcBorders>
            <w:vAlign w:val="center"/>
          </w:tcPr>
          <w:p>
            <w:pPr>
              <w:jc w:val="cente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30" w:hRule="atLeast"/>
        </w:trPr>
        <w:tc>
          <w:tcPr>
            <w:tcW w:w="416"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总</w:t>
            </w:r>
            <w:r>
              <w:rPr>
                <w:sz w:val="20"/>
                <w:szCs w:val="20"/>
              </w:rPr>
              <w:br w:type="textWrapping"/>
            </w:r>
            <w:r>
              <w:rPr>
                <w:rFonts w:hint="eastAsia"/>
                <w:sz w:val="20"/>
                <w:szCs w:val="20"/>
              </w:rPr>
              <w:t>体</w:t>
            </w:r>
            <w:r>
              <w:rPr>
                <w:sz w:val="20"/>
                <w:szCs w:val="20"/>
              </w:rPr>
              <w:br w:type="textWrapping"/>
            </w:r>
            <w:r>
              <w:rPr>
                <w:rFonts w:hint="eastAsia"/>
                <w:sz w:val="20"/>
                <w:szCs w:val="20"/>
              </w:rPr>
              <w:t>目</w:t>
            </w:r>
            <w:r>
              <w:rPr>
                <w:sz w:val="20"/>
                <w:szCs w:val="20"/>
              </w:rPr>
              <w:br w:type="textWrapping"/>
            </w:r>
            <w:r>
              <w:rPr>
                <w:rFonts w:hint="eastAsia"/>
                <w:sz w:val="20"/>
                <w:szCs w:val="20"/>
              </w:rPr>
              <w:t>标</w:t>
            </w:r>
          </w:p>
        </w:tc>
        <w:tc>
          <w:tcPr>
            <w:tcW w:w="5411" w:type="dxa"/>
            <w:gridSpan w:val="5"/>
            <w:tcBorders>
              <w:top w:val="single" w:color="auto" w:sz="4" w:space="0"/>
              <w:left w:val="nil"/>
              <w:bottom w:val="single" w:color="auto" w:sz="4" w:space="0"/>
              <w:right w:val="nil"/>
            </w:tcBorders>
            <w:vAlign w:val="center"/>
          </w:tcPr>
          <w:p>
            <w:pPr>
              <w:jc w:val="center"/>
              <w:rPr>
                <w:rFonts w:hint="default" w:ascii="宋体" w:eastAsia="宋体" w:cs="宋体"/>
                <w:sz w:val="20"/>
                <w:szCs w:val="20"/>
                <w:lang w:val="en-US" w:eastAsia="zh-CN"/>
              </w:rPr>
            </w:pPr>
            <w:r>
              <w:rPr>
                <w:rFonts w:hint="eastAsia"/>
                <w:sz w:val="20"/>
                <w:szCs w:val="20"/>
              </w:rPr>
              <w:t>中期目标</w:t>
            </w:r>
            <w:r>
              <w:rPr>
                <w:rFonts w:hint="eastAsia"/>
                <w:sz w:val="20"/>
                <w:szCs w:val="20"/>
                <w:lang w:val="en-US" w:eastAsia="zh-CN"/>
              </w:rPr>
              <w:t>2022年1月-2022年6月</w:t>
            </w:r>
          </w:p>
        </w:tc>
        <w:tc>
          <w:tcPr>
            <w:tcW w:w="3193" w:type="dxa"/>
            <w:gridSpan w:val="4"/>
            <w:tcBorders>
              <w:top w:val="single" w:color="auto" w:sz="4" w:space="0"/>
              <w:left w:val="single" w:color="auto" w:sz="4" w:space="0"/>
              <w:bottom w:val="single" w:color="auto" w:sz="4" w:space="0"/>
              <w:right w:val="single" w:color="000000" w:sz="4" w:space="0"/>
            </w:tcBorders>
            <w:vAlign w:val="center"/>
          </w:tcPr>
          <w:p>
            <w:pPr>
              <w:jc w:val="center"/>
              <w:rPr>
                <w:rFonts w:ascii="宋体" w:cs="宋体"/>
                <w:sz w:val="20"/>
                <w:szCs w:val="20"/>
              </w:rPr>
            </w:pPr>
            <w:r>
              <w:rPr>
                <w:rFonts w:hint="eastAsia"/>
                <w:sz w:val="20"/>
                <w:szCs w:val="20"/>
              </w:rPr>
              <w:t>年度目标</w:t>
            </w:r>
          </w:p>
        </w:tc>
      </w:tr>
      <w:tr>
        <w:tblPrEx>
          <w:tblCellMar>
            <w:top w:w="0" w:type="dxa"/>
            <w:left w:w="108" w:type="dxa"/>
            <w:bottom w:w="0" w:type="dxa"/>
            <w:right w:w="108" w:type="dxa"/>
          </w:tblCellMar>
        </w:tblPrEx>
        <w:trPr>
          <w:trHeight w:val="660" w:hRule="atLeast"/>
        </w:trPr>
        <w:tc>
          <w:tcPr>
            <w:tcW w:w="416"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5411" w:type="dxa"/>
            <w:gridSpan w:val="5"/>
            <w:tcBorders>
              <w:top w:val="single" w:color="auto" w:sz="4" w:space="0"/>
              <w:left w:val="nil"/>
              <w:bottom w:val="single" w:color="auto" w:sz="4" w:space="0"/>
              <w:right w:val="nil"/>
            </w:tcBorders>
          </w:tcPr>
          <w:p>
            <w:pPr>
              <w:rPr>
                <w:rFonts w:hint="eastAsia" w:ascii="宋体" w:eastAsia="宋体" w:cs="宋体"/>
                <w:sz w:val="20"/>
                <w:szCs w:val="20"/>
                <w:lang w:eastAsia="zh-CN"/>
              </w:rPr>
            </w:pPr>
            <w:r>
              <w:rPr>
                <w:sz w:val="20"/>
                <w:szCs w:val="20"/>
              </w:rPr>
              <w:t xml:space="preserve"> </w:t>
            </w:r>
            <w:r>
              <w:rPr>
                <w:rFonts w:hint="eastAsia"/>
                <w:sz w:val="20"/>
                <w:szCs w:val="20"/>
                <w:lang w:eastAsia="zh-CN"/>
              </w:rPr>
              <w:t>对政府网站主站进行检测服务，保障区政府网站正常运转。</w:t>
            </w:r>
          </w:p>
        </w:tc>
        <w:tc>
          <w:tcPr>
            <w:tcW w:w="3193" w:type="dxa"/>
            <w:gridSpan w:val="4"/>
            <w:tcBorders>
              <w:top w:val="single" w:color="auto" w:sz="4" w:space="0"/>
              <w:left w:val="single" w:color="auto" w:sz="4" w:space="0"/>
              <w:bottom w:val="single" w:color="auto" w:sz="4" w:space="0"/>
              <w:right w:val="single" w:color="000000" w:sz="4" w:space="0"/>
            </w:tcBorders>
          </w:tcPr>
          <w:p>
            <w:pPr>
              <w:rPr>
                <w:rFonts w:ascii="宋体" w:cs="宋体"/>
                <w:sz w:val="20"/>
                <w:szCs w:val="20"/>
              </w:rPr>
            </w:pPr>
            <w:r>
              <w:rPr>
                <w:sz w:val="20"/>
                <w:szCs w:val="20"/>
              </w:rPr>
              <w:t xml:space="preserve"> </w:t>
            </w:r>
            <w:r>
              <w:rPr>
                <w:rFonts w:hint="eastAsia"/>
                <w:sz w:val="20"/>
                <w:szCs w:val="20"/>
                <w:lang w:eastAsia="zh-CN"/>
              </w:rPr>
              <w:t>对政府网站主站进行检测服务，保障区政府网站正常运转。</w:t>
            </w:r>
          </w:p>
        </w:tc>
      </w:tr>
      <w:tr>
        <w:tblPrEx>
          <w:tblCellMar>
            <w:top w:w="0" w:type="dxa"/>
            <w:left w:w="108" w:type="dxa"/>
            <w:bottom w:w="0" w:type="dxa"/>
            <w:right w:w="108" w:type="dxa"/>
          </w:tblCellMar>
        </w:tblPrEx>
        <w:trPr>
          <w:trHeight w:val="830" w:hRule="atLeast"/>
        </w:trPr>
        <w:tc>
          <w:tcPr>
            <w:tcW w:w="416" w:type="dxa"/>
            <w:vMerge w:val="restart"/>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绩</w:t>
            </w:r>
            <w:r>
              <w:rPr>
                <w:sz w:val="20"/>
                <w:szCs w:val="20"/>
              </w:rPr>
              <w:br w:type="textWrapping"/>
            </w:r>
            <w:r>
              <w:rPr>
                <w:rFonts w:hint="eastAsia"/>
                <w:sz w:val="20"/>
                <w:szCs w:val="20"/>
              </w:rPr>
              <w:t>效</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820" w:type="dxa"/>
            <w:tcBorders>
              <w:top w:val="nil"/>
              <w:left w:val="nil"/>
              <w:bottom w:val="nil"/>
              <w:right w:val="single" w:color="auto" w:sz="4" w:space="0"/>
            </w:tcBorders>
            <w:vAlign w:val="center"/>
          </w:tcPr>
          <w:p>
            <w:pPr>
              <w:jc w:val="center"/>
              <w:rPr>
                <w:rFonts w:ascii="宋体" w:cs="宋体"/>
                <w:sz w:val="20"/>
                <w:szCs w:val="20"/>
              </w:rPr>
            </w:pPr>
            <w:r>
              <w:rPr>
                <w:rFonts w:hint="eastAsia"/>
                <w:sz w:val="20"/>
                <w:szCs w:val="20"/>
              </w:rPr>
              <w:t>一级</w:t>
            </w:r>
            <w:r>
              <w:rPr>
                <w:sz w:val="20"/>
                <w:szCs w:val="20"/>
              </w:rPr>
              <w:br w:type="textWrapping"/>
            </w:r>
            <w:r>
              <w:rPr>
                <w:rFonts w:hint="eastAsia"/>
                <w:sz w:val="20"/>
                <w:szCs w:val="20"/>
              </w:rPr>
              <w:t>指标</w:t>
            </w:r>
          </w:p>
        </w:tc>
        <w:tc>
          <w:tcPr>
            <w:tcW w:w="940"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三级指标</w:t>
            </w:r>
          </w:p>
        </w:tc>
        <w:tc>
          <w:tcPr>
            <w:tcW w:w="860"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c>
          <w:tcPr>
            <w:tcW w:w="889" w:type="dxa"/>
            <w:tcBorders>
              <w:top w:val="nil"/>
              <w:left w:val="nil"/>
              <w:bottom w:val="single" w:color="auto" w:sz="4" w:space="0"/>
              <w:right w:val="single" w:color="auto" w:sz="4" w:space="0"/>
            </w:tcBorders>
            <w:vAlign w:val="center"/>
          </w:tcPr>
          <w:p>
            <w:pPr>
              <w:jc w:val="center"/>
              <w:rPr>
                <w:sz w:val="20"/>
                <w:szCs w:val="20"/>
              </w:rPr>
            </w:pPr>
            <w:r>
              <w:rPr>
                <w:rFonts w:hint="eastAsia"/>
                <w:sz w:val="20"/>
                <w:szCs w:val="20"/>
              </w:rPr>
              <w:t>二级</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nil"/>
            </w:tcBorders>
            <w:vAlign w:val="center"/>
          </w:tcPr>
          <w:p>
            <w:pPr>
              <w:jc w:val="center"/>
              <w:rPr>
                <w:rFonts w:ascii="宋体" w:cs="宋体"/>
                <w:sz w:val="20"/>
                <w:szCs w:val="20"/>
              </w:rPr>
            </w:pPr>
            <w:r>
              <w:rPr>
                <w:rFonts w:hint="eastAsia"/>
                <w:sz w:val="20"/>
                <w:szCs w:val="20"/>
              </w:rPr>
              <w:t>三级指标</w:t>
            </w:r>
          </w:p>
        </w:tc>
        <w:tc>
          <w:tcPr>
            <w:tcW w:w="623" w:type="dxa"/>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指标值</w:t>
            </w:r>
          </w:p>
        </w:tc>
        <w:tc>
          <w:tcPr>
            <w:tcW w:w="64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rPr>
              <w:t>绩效标准</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产</w:t>
            </w:r>
            <w:r>
              <w:rPr>
                <w:sz w:val="20"/>
                <w:szCs w:val="20"/>
              </w:rPr>
              <w:br w:type="textWrapping"/>
            </w:r>
            <w:r>
              <w:rPr>
                <w:rFonts w:hint="eastAsia"/>
                <w:sz w:val="20"/>
                <w:szCs w:val="20"/>
              </w:rPr>
              <w:t>出</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sz w:val="20"/>
                <w:szCs w:val="20"/>
              </w:rPr>
              <w:t xml:space="preserve"> </w:t>
            </w:r>
            <w:r>
              <w:rPr>
                <w:rFonts w:hint="eastAsia"/>
                <w:sz w:val="20"/>
                <w:szCs w:val="20"/>
                <w:lang w:eastAsia="zh-CN"/>
              </w:rPr>
              <w:t>完成</w:t>
            </w:r>
            <w:r>
              <w:rPr>
                <w:rFonts w:hint="eastAsia"/>
                <w:sz w:val="20"/>
                <w:szCs w:val="20"/>
                <w:lang w:val="en-US" w:eastAsia="zh-CN"/>
              </w:rPr>
              <w:t>2022年网站检测任务。</w:t>
            </w:r>
          </w:p>
        </w:tc>
        <w:tc>
          <w:tcPr>
            <w:tcW w:w="86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eastAsia="zh-CN"/>
              </w:rPr>
              <w:t>按</w:t>
            </w:r>
            <w:r>
              <w:rPr>
                <w:rFonts w:hint="eastAsia"/>
                <w:sz w:val="20"/>
                <w:szCs w:val="20"/>
                <w:lang w:val="en-US" w:eastAsia="zh-CN"/>
              </w:rPr>
              <w:t xml:space="preserve"> 合同执行</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w:t>
            </w:r>
            <w:r>
              <w:rPr>
                <w:rFonts w:hint="eastAsia"/>
                <w:sz w:val="20"/>
                <w:szCs w:val="20"/>
                <w:lang w:val="en-US" w:eastAsia="zh-CN"/>
              </w:rPr>
              <w:t xml:space="preserve"> 合同执行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数量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eastAsia="zh-CN"/>
              </w:rPr>
              <w:t>完成</w:t>
            </w:r>
            <w:r>
              <w:rPr>
                <w:rFonts w:hint="eastAsia"/>
                <w:sz w:val="20"/>
                <w:szCs w:val="20"/>
                <w:lang w:val="en-US" w:eastAsia="zh-CN"/>
              </w:rPr>
              <w:t>2022年网站检测任务。</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w:t>
            </w:r>
            <w:r>
              <w:rPr>
                <w:rFonts w:hint="eastAsia"/>
                <w:sz w:val="20"/>
                <w:szCs w:val="20"/>
                <w:lang w:val="en-US" w:eastAsia="zh-CN"/>
              </w:rPr>
              <w:t xml:space="preserve"> 合同执行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w:t>
            </w:r>
            <w:r>
              <w:rPr>
                <w:rFonts w:hint="eastAsia"/>
                <w:sz w:val="20"/>
                <w:szCs w:val="20"/>
                <w:lang w:val="en-US" w:eastAsia="zh-CN"/>
              </w:rPr>
              <w:t xml:space="preserve"> 合同执行</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采用扣分指标制度，全面检查政府网站主站</w:t>
            </w:r>
          </w:p>
        </w:tc>
        <w:tc>
          <w:tcPr>
            <w:tcW w:w="860"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100分</w:t>
            </w:r>
          </w:p>
        </w:tc>
        <w:tc>
          <w:tcPr>
            <w:tcW w:w="79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100分</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质量</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采用扣分指标制度，全面检查政府网站主站</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100分</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val="en-US" w:eastAsia="zh-CN"/>
              </w:rPr>
              <w:t>100分</w:t>
            </w: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按合同约定时间完成检测任务。</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按合同约定时间</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按合同约定时间</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时效</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eastAsia="zh-CN"/>
              </w:rPr>
              <w:t>按合同约定时间完成检测任务。</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按合同约定时间</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按合同约定时间</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控制总体</w:t>
            </w:r>
            <w:r>
              <w:rPr>
                <w:rFonts w:hint="eastAsia"/>
                <w:sz w:val="20"/>
                <w:szCs w:val="20"/>
                <w:lang w:eastAsia="zh-CN"/>
              </w:rPr>
              <w:t>检测费用</w:t>
            </w:r>
            <w:r>
              <w:rPr>
                <w:rFonts w:hint="eastAsia"/>
                <w:sz w:val="20"/>
                <w:szCs w:val="20"/>
              </w:rPr>
              <w:t>，节约成本。</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按合同执行</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按合同执行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成本</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控制总体</w:t>
            </w:r>
            <w:r>
              <w:rPr>
                <w:rFonts w:hint="eastAsia"/>
                <w:sz w:val="20"/>
                <w:szCs w:val="20"/>
                <w:lang w:eastAsia="zh-CN"/>
              </w:rPr>
              <w:t>检测费用</w:t>
            </w:r>
            <w:r>
              <w:rPr>
                <w:rFonts w:hint="eastAsia"/>
                <w:sz w:val="20"/>
                <w:szCs w:val="20"/>
              </w:rPr>
              <w:t>，节约成本。</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按合同执行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按合同执行</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restart"/>
            <w:tcBorders>
              <w:top w:val="nil"/>
              <w:left w:val="single" w:color="auto" w:sz="4" w:space="0"/>
              <w:bottom w:val="single" w:color="auto" w:sz="4" w:space="0"/>
              <w:right w:val="single" w:color="auto" w:sz="4" w:space="0"/>
            </w:tcBorders>
            <w:vAlign w:val="center"/>
          </w:tcPr>
          <w:p>
            <w:pPr>
              <w:jc w:val="center"/>
              <w:rPr>
                <w:rFonts w:ascii="宋体" w:cs="宋体"/>
                <w:sz w:val="20"/>
                <w:szCs w:val="20"/>
              </w:rPr>
            </w:pPr>
            <w:r>
              <w:rPr>
                <w:rFonts w:hint="eastAsia"/>
                <w:sz w:val="20"/>
                <w:szCs w:val="20"/>
              </w:rPr>
              <w:t>效</w:t>
            </w:r>
            <w:r>
              <w:rPr>
                <w:sz w:val="20"/>
                <w:szCs w:val="20"/>
              </w:rPr>
              <w:br w:type="textWrapping"/>
            </w:r>
            <w:r>
              <w:rPr>
                <w:rFonts w:hint="eastAsia"/>
                <w:sz w:val="20"/>
                <w:szCs w:val="20"/>
              </w:rPr>
              <w:t>益</w:t>
            </w:r>
            <w:r>
              <w:rPr>
                <w:sz w:val="20"/>
                <w:szCs w:val="20"/>
              </w:rPr>
              <w:br w:type="textWrapping"/>
            </w:r>
            <w:r>
              <w:rPr>
                <w:rFonts w:hint="eastAsia"/>
                <w:sz w:val="20"/>
                <w:szCs w:val="20"/>
              </w:rPr>
              <w:t>指</w:t>
            </w:r>
            <w:r>
              <w:rPr>
                <w:sz w:val="20"/>
                <w:szCs w:val="20"/>
              </w:rPr>
              <w:br w:type="textWrapping"/>
            </w:r>
            <w:r>
              <w:rPr>
                <w:rFonts w:hint="eastAsia"/>
                <w:sz w:val="20"/>
                <w:szCs w:val="20"/>
              </w:rPr>
              <w:t>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经济效益指标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低成本保障区政府网站主站正常运转。</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按合同执行</w:t>
            </w:r>
          </w:p>
        </w:tc>
        <w:tc>
          <w:tcPr>
            <w:tcW w:w="791"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按合同执行</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经济效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eastAsia="zh-CN"/>
              </w:rPr>
              <w:t>低成本保障区政府网站主站正常运转。</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按合同执行</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按合同执行</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社会效益指标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维护区政府网站在社会群众、组织的正面形象</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维护政府网形象</w:t>
            </w:r>
          </w:p>
        </w:tc>
        <w:tc>
          <w:tcPr>
            <w:tcW w:w="791"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维护政府网站形象</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社会效</w:t>
            </w:r>
          </w:p>
          <w:p>
            <w:pPr>
              <w:jc w:val="center"/>
              <w:rPr>
                <w:rFonts w:ascii="宋体" w:cs="宋体"/>
                <w:sz w:val="20"/>
                <w:szCs w:val="20"/>
              </w:rPr>
            </w:pPr>
            <w:r>
              <w:rPr>
                <w:rFonts w:hint="eastAsia"/>
                <w:sz w:val="20"/>
                <w:szCs w:val="20"/>
              </w:rPr>
              <w:t>益指标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lang w:eastAsia="zh-CN"/>
              </w:rPr>
              <w:t>维护区政府网站在社会群众、组织的正面形象</w:t>
            </w:r>
          </w:p>
        </w:tc>
        <w:tc>
          <w:tcPr>
            <w:tcW w:w="623"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维护政府网站形象</w:t>
            </w:r>
          </w:p>
        </w:tc>
        <w:tc>
          <w:tcPr>
            <w:tcW w:w="641"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维护政府网站形象</w:t>
            </w:r>
          </w:p>
        </w:tc>
      </w:tr>
      <w:tr>
        <w:tblPrEx>
          <w:tblCellMar>
            <w:top w:w="0" w:type="dxa"/>
            <w:left w:w="108" w:type="dxa"/>
            <w:bottom w:w="0" w:type="dxa"/>
            <w:right w:w="108" w:type="dxa"/>
          </w:tblCellMar>
        </w:tblPrEx>
        <w:trPr>
          <w:trHeight w:val="669"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86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生态效益指标</w:t>
            </w:r>
          </w:p>
        </w:tc>
        <w:tc>
          <w:tcPr>
            <w:tcW w:w="104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不适用</w:t>
            </w:r>
          </w:p>
        </w:tc>
        <w:tc>
          <w:tcPr>
            <w:tcW w:w="623"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pPr>
              <w:rPr>
                <w:rFonts w:ascii="宋体" w:cs="宋体"/>
                <w:sz w:val="20"/>
                <w:szCs w:val="20"/>
              </w:rPr>
            </w:pP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可持续影响</w:t>
            </w:r>
            <w:r>
              <w:rPr>
                <w:sz w:val="20"/>
                <w:szCs w:val="20"/>
              </w:rPr>
              <w:br w:type="textWrapping"/>
            </w:r>
            <w:r>
              <w:rPr>
                <w:rFonts w:hint="eastAsia"/>
                <w:sz w:val="20"/>
                <w:szCs w:val="20"/>
              </w:rPr>
              <w:t>指标</w:t>
            </w:r>
          </w:p>
        </w:tc>
        <w:tc>
          <w:tcPr>
            <w:tcW w:w="200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sz w:val="20"/>
                <w:szCs w:val="20"/>
              </w:rPr>
              <w:t xml:space="preserve"> </w:t>
            </w:r>
            <w:r>
              <w:rPr>
                <w:rFonts w:hint="eastAsia"/>
                <w:sz w:val="20"/>
                <w:szCs w:val="20"/>
                <w:lang w:eastAsia="zh-CN"/>
              </w:rPr>
              <w:t>改善网站坏境，提高运转效率。</w:t>
            </w:r>
          </w:p>
        </w:tc>
        <w:tc>
          <w:tcPr>
            <w:tcW w:w="860"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保障区政府网站正常运转</w:t>
            </w:r>
          </w:p>
        </w:tc>
        <w:tc>
          <w:tcPr>
            <w:tcW w:w="79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保障区政府网站正常运转</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可持续</w:t>
            </w:r>
          </w:p>
          <w:p>
            <w:pPr>
              <w:jc w:val="center"/>
              <w:rPr>
                <w:sz w:val="20"/>
                <w:szCs w:val="20"/>
              </w:rPr>
            </w:pPr>
            <w:r>
              <w:rPr>
                <w:rFonts w:hint="eastAsia"/>
                <w:sz w:val="20"/>
                <w:szCs w:val="20"/>
              </w:rPr>
              <w:t>影响</w:t>
            </w:r>
          </w:p>
          <w:p>
            <w:pPr>
              <w:jc w:val="center"/>
              <w:rPr>
                <w:rFonts w:ascii="宋体" w:cs="宋体"/>
                <w:sz w:val="20"/>
                <w:szCs w:val="20"/>
              </w:rPr>
            </w:pPr>
            <w:r>
              <w:rPr>
                <w:rFonts w:hint="eastAsia"/>
                <w:sz w:val="20"/>
                <w:szCs w:val="20"/>
              </w:rPr>
              <w:t>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lang w:eastAsia="zh-CN"/>
              </w:rPr>
              <w:t>改善网站坏境，提高运转效率。</w:t>
            </w:r>
          </w:p>
        </w:tc>
        <w:tc>
          <w:tcPr>
            <w:tcW w:w="623" w:type="dxa"/>
            <w:tcBorders>
              <w:top w:val="nil"/>
              <w:left w:val="nil"/>
              <w:bottom w:val="single" w:color="auto" w:sz="4" w:space="0"/>
              <w:right w:val="single" w:color="auto" w:sz="4" w:space="0"/>
            </w:tcBorders>
            <w:vAlign w:val="center"/>
          </w:tcPr>
          <w:p>
            <w:pPr>
              <w:rPr>
                <w:rFonts w:hint="eastAsia" w:ascii="宋体" w:eastAsia="宋体" w:cs="宋体"/>
                <w:sz w:val="20"/>
                <w:szCs w:val="20"/>
                <w:lang w:eastAsia="zh-CN"/>
              </w:rPr>
            </w:pPr>
            <w:r>
              <w:rPr>
                <w:rFonts w:hint="eastAsia"/>
                <w:sz w:val="20"/>
                <w:szCs w:val="20"/>
              </w:rPr>
              <w:t>　</w:t>
            </w:r>
            <w:r>
              <w:rPr>
                <w:rFonts w:hint="eastAsia"/>
                <w:sz w:val="20"/>
                <w:szCs w:val="20"/>
                <w:lang w:eastAsia="zh-CN"/>
              </w:rPr>
              <w:t>保障区政府网站正常运转</w:t>
            </w:r>
          </w:p>
        </w:tc>
        <w:tc>
          <w:tcPr>
            <w:tcW w:w="641"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　</w:t>
            </w:r>
            <w:r>
              <w:rPr>
                <w:rFonts w:hint="eastAsia"/>
                <w:sz w:val="20"/>
                <w:szCs w:val="20"/>
                <w:lang w:eastAsia="zh-CN"/>
              </w:rPr>
              <w:t>保障区政府网站正常运转</w:t>
            </w:r>
          </w:p>
        </w:tc>
      </w:tr>
      <w:tr>
        <w:tblPrEx>
          <w:tblCellMar>
            <w:top w:w="0" w:type="dxa"/>
            <w:left w:w="108" w:type="dxa"/>
            <w:bottom w:w="0" w:type="dxa"/>
            <w:right w:w="108" w:type="dxa"/>
          </w:tblCellMar>
        </w:tblPrEx>
        <w:trPr>
          <w:trHeight w:val="315" w:hRule="atLeast"/>
        </w:trPr>
        <w:tc>
          <w:tcPr>
            <w:tcW w:w="416" w:type="dxa"/>
            <w:vMerge w:val="continue"/>
            <w:tcBorders>
              <w:top w:val="nil"/>
              <w:left w:val="single" w:color="auto" w:sz="4" w:space="0"/>
              <w:bottom w:val="single" w:color="000000" w:sz="4" w:space="0"/>
              <w:right w:val="single" w:color="auto" w:sz="4" w:space="0"/>
            </w:tcBorders>
            <w:vAlign w:val="center"/>
          </w:tcPr>
          <w:p>
            <w:pPr>
              <w:rPr>
                <w:rFonts w:ascii="宋体" w:cs="宋体"/>
                <w:sz w:val="20"/>
                <w:szCs w:val="20"/>
              </w:rPr>
            </w:pPr>
          </w:p>
        </w:tc>
        <w:tc>
          <w:tcPr>
            <w:tcW w:w="82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满意度指标</w:t>
            </w:r>
          </w:p>
        </w:tc>
        <w:tc>
          <w:tcPr>
            <w:tcW w:w="940" w:type="dxa"/>
            <w:tcBorders>
              <w:top w:val="nil"/>
              <w:left w:val="single" w:color="auto" w:sz="4" w:space="0"/>
              <w:bottom w:val="single" w:color="000000" w:sz="4" w:space="0"/>
              <w:right w:val="single" w:color="auto" w:sz="4" w:space="0"/>
            </w:tcBorders>
            <w:vAlign w:val="center"/>
          </w:tcPr>
          <w:p>
            <w:pPr>
              <w:jc w:val="center"/>
              <w:rPr>
                <w:rFonts w:ascii="宋体" w:cs="宋体"/>
                <w:sz w:val="20"/>
                <w:szCs w:val="20"/>
              </w:rPr>
            </w:pPr>
            <w:r>
              <w:rPr>
                <w:rFonts w:hint="eastAsia"/>
                <w:sz w:val="20"/>
                <w:szCs w:val="20"/>
              </w:rPr>
              <w:t>服务对象满意度指标</w:t>
            </w:r>
          </w:p>
        </w:tc>
        <w:tc>
          <w:tcPr>
            <w:tcW w:w="2000" w:type="dxa"/>
            <w:tcBorders>
              <w:top w:val="nil"/>
              <w:left w:val="nil"/>
              <w:bottom w:val="single" w:color="auto" w:sz="4" w:space="0"/>
              <w:right w:val="single" w:color="auto" w:sz="4" w:space="0"/>
            </w:tcBorders>
            <w:vAlign w:val="center"/>
          </w:tcPr>
          <w:p>
            <w:pPr>
              <w:rPr>
                <w:rFonts w:ascii="宋体" w:cs="宋体"/>
                <w:sz w:val="20"/>
                <w:szCs w:val="20"/>
              </w:rPr>
            </w:pPr>
            <w:r>
              <w:rPr>
                <w:rFonts w:hint="eastAsia"/>
                <w:sz w:val="20"/>
                <w:szCs w:val="20"/>
              </w:rPr>
              <w:t>干部职工及群众的满意度。</w:t>
            </w:r>
          </w:p>
        </w:tc>
        <w:tc>
          <w:tcPr>
            <w:tcW w:w="860" w:type="dxa"/>
            <w:tcBorders>
              <w:top w:val="nil"/>
              <w:left w:val="nil"/>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791" w:type="dxa"/>
            <w:tcBorders>
              <w:top w:val="nil"/>
              <w:left w:val="nil"/>
              <w:bottom w:val="single" w:color="auto" w:sz="4" w:space="0"/>
              <w:right w:val="single" w:color="auto" w:sz="4" w:space="0"/>
            </w:tcBorders>
            <w:vAlign w:val="center"/>
          </w:tcPr>
          <w:p>
            <w:pPr>
              <w:jc w:val="center"/>
              <w:rPr>
                <w:rFonts w:ascii="宋体" w:cs="宋体"/>
                <w:sz w:val="20"/>
                <w:szCs w:val="20"/>
              </w:rPr>
            </w:pPr>
            <w:r>
              <w:rPr>
                <w:rFonts w:hint="eastAsia"/>
                <w:sz w:val="20"/>
                <w:szCs w:val="20"/>
                <w:lang w:val="en-US" w:eastAsia="zh-CN"/>
              </w:rPr>
              <w:t>100%</w:t>
            </w:r>
            <w:r>
              <w:rPr>
                <w:rFonts w:hint="eastAsia"/>
                <w:sz w:val="20"/>
                <w:szCs w:val="20"/>
              </w:rPr>
              <w:t>　</w:t>
            </w:r>
          </w:p>
        </w:tc>
        <w:tc>
          <w:tcPr>
            <w:tcW w:w="889" w:type="dxa"/>
            <w:tcBorders>
              <w:top w:val="nil"/>
              <w:left w:val="single" w:color="auto" w:sz="4" w:space="0"/>
              <w:bottom w:val="single" w:color="000000" w:sz="4" w:space="0"/>
              <w:right w:val="single" w:color="auto" w:sz="4" w:space="0"/>
            </w:tcBorders>
            <w:vAlign w:val="center"/>
          </w:tcPr>
          <w:p>
            <w:pPr>
              <w:jc w:val="center"/>
              <w:rPr>
                <w:sz w:val="20"/>
                <w:szCs w:val="20"/>
              </w:rPr>
            </w:pPr>
            <w:r>
              <w:rPr>
                <w:rFonts w:hint="eastAsia"/>
                <w:sz w:val="20"/>
                <w:szCs w:val="20"/>
              </w:rPr>
              <w:t>服务对</w:t>
            </w:r>
          </w:p>
          <w:p>
            <w:pPr>
              <w:jc w:val="center"/>
              <w:rPr>
                <w:sz w:val="20"/>
                <w:szCs w:val="20"/>
              </w:rPr>
            </w:pPr>
            <w:r>
              <w:rPr>
                <w:rFonts w:hint="eastAsia"/>
                <w:sz w:val="20"/>
                <w:szCs w:val="20"/>
              </w:rPr>
              <w:t>象满意</w:t>
            </w:r>
          </w:p>
          <w:p>
            <w:pPr>
              <w:jc w:val="center"/>
              <w:rPr>
                <w:rFonts w:ascii="宋体" w:cs="宋体"/>
                <w:sz w:val="20"/>
                <w:szCs w:val="20"/>
              </w:rPr>
            </w:pPr>
            <w:r>
              <w:rPr>
                <w:rFonts w:hint="eastAsia"/>
                <w:sz w:val="20"/>
                <w:szCs w:val="20"/>
              </w:rPr>
              <w:t>度指标</w:t>
            </w:r>
          </w:p>
        </w:tc>
        <w:tc>
          <w:tcPr>
            <w:tcW w:w="1040" w:type="dxa"/>
            <w:tcBorders>
              <w:top w:val="nil"/>
              <w:left w:val="nil"/>
              <w:bottom w:val="single" w:color="auto" w:sz="4" w:space="0"/>
              <w:right w:val="single" w:color="auto" w:sz="4" w:space="0"/>
            </w:tcBorders>
            <w:vAlign w:val="center"/>
          </w:tcPr>
          <w:p>
            <w:pPr>
              <w:rPr>
                <w:rFonts w:ascii="宋体" w:cs="宋体"/>
                <w:sz w:val="20"/>
                <w:szCs w:val="20"/>
              </w:rPr>
            </w:pPr>
            <w:r>
              <w:rPr>
                <w:sz w:val="20"/>
                <w:szCs w:val="20"/>
              </w:rPr>
              <w:t xml:space="preserve"> </w:t>
            </w:r>
            <w:r>
              <w:rPr>
                <w:rFonts w:hint="eastAsia"/>
                <w:sz w:val="20"/>
                <w:szCs w:val="20"/>
              </w:rPr>
              <w:t>干部职工及群众的满意度。：</w:t>
            </w:r>
          </w:p>
        </w:tc>
        <w:tc>
          <w:tcPr>
            <w:tcW w:w="623"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c>
          <w:tcPr>
            <w:tcW w:w="641" w:type="dxa"/>
            <w:tcBorders>
              <w:top w:val="nil"/>
              <w:left w:val="nil"/>
              <w:bottom w:val="single" w:color="auto" w:sz="4" w:space="0"/>
              <w:right w:val="single" w:color="auto" w:sz="4" w:space="0"/>
            </w:tcBorders>
            <w:vAlign w:val="center"/>
          </w:tcPr>
          <w:p>
            <w:pPr>
              <w:rPr>
                <w:rFonts w:hint="default" w:ascii="宋体" w:eastAsia="宋体" w:cs="宋体"/>
                <w:sz w:val="20"/>
                <w:szCs w:val="20"/>
                <w:lang w:val="en-US" w:eastAsia="zh-CN"/>
              </w:rPr>
            </w:pPr>
            <w:r>
              <w:rPr>
                <w:rFonts w:hint="eastAsia"/>
                <w:sz w:val="20"/>
                <w:szCs w:val="20"/>
              </w:rPr>
              <w:t>　</w:t>
            </w:r>
            <w:r>
              <w:rPr>
                <w:rFonts w:hint="eastAsia"/>
                <w:sz w:val="20"/>
                <w:szCs w:val="20"/>
                <w:lang w:val="en-US" w:eastAsia="zh-CN"/>
              </w:rPr>
              <w:t>100%</w:t>
            </w:r>
          </w:p>
        </w:tc>
      </w:tr>
    </w:tbl>
    <w:p>
      <w:pPr>
        <w:adjustRightInd w:val="0"/>
        <w:snapToGrid w:val="0"/>
        <w:spacing w:line="600" w:lineRule="exact"/>
        <w:ind w:firstLine="803" w:firstLineChars="250"/>
        <w:rPr>
          <w:rFonts w:ascii="仿宋_GB2312" w:hAnsi="楷体" w:eastAsia="仿宋_GB2312"/>
          <w:b/>
          <w:sz w:val="32"/>
          <w:szCs w:val="32"/>
        </w:rPr>
      </w:pPr>
    </w:p>
    <w:p>
      <w:pPr>
        <w:adjustRightInd w:val="0"/>
        <w:snapToGrid w:val="0"/>
        <w:spacing w:line="600" w:lineRule="exact"/>
        <w:ind w:firstLine="960" w:firstLineChars="300"/>
        <w:rPr>
          <w:rFonts w:ascii="仿宋_GB2312" w:hAnsi="楷体" w:eastAsia="仿宋_GB2312"/>
          <w:sz w:val="32"/>
          <w:szCs w:val="32"/>
        </w:rPr>
      </w:pPr>
    </w:p>
    <w:p>
      <w:pPr>
        <w:adjustRightInd w:val="0"/>
        <w:snapToGrid w:val="0"/>
        <w:spacing w:line="60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八公山区人民政府办公室</w:t>
      </w:r>
      <w:r>
        <w:rPr>
          <w:rFonts w:ascii="仿宋_GB2312" w:hAnsi="仿宋" w:eastAsia="仿宋_GB2312"/>
          <w:sz w:val="32"/>
          <w:szCs w:val="32"/>
        </w:rPr>
        <w:t>2022</w:t>
      </w:r>
      <w:r>
        <w:rPr>
          <w:rFonts w:hint="eastAsia" w:ascii="仿宋_GB2312" w:hAnsi="仿宋" w:eastAsia="仿宋_GB2312"/>
          <w:sz w:val="32"/>
          <w:szCs w:val="32"/>
        </w:rPr>
        <w:t>年机关运行经费财政拨款预算</w:t>
      </w:r>
      <w:r>
        <w:rPr>
          <w:rFonts w:hint="eastAsia" w:ascii="仿宋_GB2312" w:hAnsi="仿宋" w:eastAsia="仿宋_GB2312"/>
          <w:sz w:val="32"/>
          <w:szCs w:val="32"/>
          <w:lang w:val="en-US" w:eastAsia="zh-CN"/>
        </w:rPr>
        <w:t>62.3</w:t>
      </w:r>
      <w:r>
        <w:rPr>
          <w:rFonts w:hint="eastAsia" w:ascii="仿宋_GB2312" w:hAnsi="仿宋" w:eastAsia="仿宋_GB2312"/>
          <w:sz w:val="32"/>
          <w:szCs w:val="32"/>
        </w:rPr>
        <w:t>万元，比</w:t>
      </w:r>
      <w:r>
        <w:rPr>
          <w:rFonts w:ascii="仿宋_GB2312" w:hAnsi="仿宋" w:eastAsia="仿宋_GB2312"/>
          <w:sz w:val="32"/>
          <w:szCs w:val="32"/>
        </w:rPr>
        <w:t>2021</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105.74</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62.93</w:t>
      </w:r>
      <w:r>
        <w:rPr>
          <w:rFonts w:ascii="仿宋_GB2312" w:hAnsi="仿宋" w:eastAsia="仿宋_GB2312"/>
          <w:sz w:val="32"/>
          <w:szCs w:val="32"/>
        </w:rPr>
        <w:t>%</w:t>
      </w:r>
      <w:r>
        <w:rPr>
          <w:rFonts w:hint="eastAsia" w:ascii="仿宋_GB2312" w:hAnsi="仿宋" w:eastAsia="仿宋_GB2312"/>
          <w:sz w:val="32"/>
          <w:szCs w:val="32"/>
        </w:rPr>
        <w:t>，下降主要原因是</w:t>
      </w:r>
      <w:r>
        <w:rPr>
          <w:rFonts w:hint="eastAsia" w:ascii="仿宋_GB2312" w:hAnsi="仿宋" w:eastAsia="仿宋_GB2312"/>
          <w:sz w:val="32"/>
          <w:szCs w:val="32"/>
          <w:lang w:eastAsia="zh-CN"/>
        </w:rPr>
        <w:t>厉行节约，减少支出</w:t>
      </w:r>
      <w:r>
        <w:rPr>
          <w:rFonts w:hint="eastAsia" w:ascii="仿宋_GB2312" w:hAnsi="仿宋" w:eastAsia="仿宋_GB2312"/>
          <w:sz w:val="32"/>
          <w:szCs w:val="32"/>
        </w:rPr>
        <w:t>。</w:t>
      </w:r>
    </w:p>
    <w:p>
      <w:pPr>
        <w:adjustRightInd w:val="0"/>
        <w:snapToGrid w:val="0"/>
        <w:spacing w:line="60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pPr>
        <w:adjustRightInd w:val="0"/>
        <w:snapToGrid w:val="0"/>
        <w:spacing w:line="600" w:lineRule="exact"/>
        <w:ind w:firstLine="640" w:firstLineChars="200"/>
        <w:rPr>
          <w:rFonts w:hint="eastAsia" w:ascii="仿宋_GB2312" w:hAnsi="楷体" w:eastAsia="仿宋_GB2312"/>
          <w:sz w:val="32"/>
          <w:szCs w:val="32"/>
          <w:lang w:val="en-US" w:eastAsia="zh-CN"/>
        </w:rPr>
      </w:pPr>
      <w:r>
        <w:rPr>
          <w:rFonts w:hint="eastAsia" w:ascii="仿宋_GB2312" w:hAnsi="仿宋" w:eastAsia="仿宋_GB2312" w:cs="宋体"/>
          <w:kern w:val="0"/>
          <w:sz w:val="32"/>
          <w:szCs w:val="32"/>
          <w:lang w:eastAsia="zh-CN"/>
        </w:rPr>
        <w:t>八公山区人民政府办公室</w:t>
      </w:r>
      <w:r>
        <w:rPr>
          <w:rFonts w:ascii="仿宋_GB2312" w:hAnsi="楷体" w:eastAsia="仿宋_GB2312"/>
          <w:sz w:val="32"/>
          <w:szCs w:val="32"/>
        </w:rPr>
        <w:t>2022</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40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40</w:t>
      </w:r>
      <w:r>
        <w:rPr>
          <w:rFonts w:hint="eastAsia" w:ascii="仿宋_GB2312" w:hAnsi="楷体" w:eastAsia="仿宋_GB2312"/>
          <w:sz w:val="32"/>
          <w:szCs w:val="32"/>
        </w:rPr>
        <w:t>万元</w:t>
      </w:r>
      <w:r>
        <w:rPr>
          <w:rFonts w:hint="eastAsia" w:ascii="仿宋_GB2312" w:hAnsi="楷体" w:eastAsia="仿宋_GB2312"/>
          <w:sz w:val="32"/>
          <w:szCs w:val="32"/>
          <w:lang w:eastAsia="zh-CN"/>
        </w:rPr>
        <w:t>。</w:t>
      </w:r>
    </w:p>
    <w:p>
      <w:pPr>
        <w:adjustRightInd w:val="0"/>
        <w:snapToGrid w:val="0"/>
        <w:spacing w:line="60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ascii="仿宋_GB2312" w:hAnsi="仿宋" w:eastAsia="仿宋_GB2312"/>
          <w:sz w:val="32"/>
          <w:szCs w:val="32"/>
        </w:rPr>
        <w:t>2021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w:t>
      </w:r>
      <w:r>
        <w:rPr>
          <w:rFonts w:hint="eastAsia" w:ascii="仿宋_GB2312" w:hAnsi="仿宋" w:eastAsia="仿宋_GB2312" w:cs="宋体"/>
          <w:kern w:val="0"/>
          <w:sz w:val="32"/>
          <w:szCs w:val="32"/>
          <w:lang w:eastAsia="zh-CN"/>
        </w:rPr>
        <w:t>八公山区人民政府办公室</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21</w:t>
      </w:r>
      <w:r>
        <w:rPr>
          <w:rFonts w:hint="eastAsia" w:ascii="仿宋_GB2312" w:hAnsi="楷体" w:eastAsia="仿宋_GB2312"/>
          <w:sz w:val="32"/>
          <w:szCs w:val="32"/>
        </w:rPr>
        <w:t>辆，其中：副部（省）级及以上领导用车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辆、主要领导干部用车</w:t>
      </w:r>
      <w:r>
        <w:rPr>
          <w:rFonts w:hint="eastAsia" w:ascii="仿宋_GB2312" w:hAnsi="楷体" w:eastAsia="仿宋_GB2312"/>
          <w:sz w:val="32"/>
          <w:szCs w:val="32"/>
          <w:lang w:val="en-US" w:eastAsia="zh-CN"/>
        </w:rPr>
        <w:t>2</w:t>
      </w:r>
      <w:r>
        <w:rPr>
          <w:rFonts w:hint="eastAsia" w:ascii="仿宋_GB2312" w:hAnsi="楷体" w:eastAsia="仿宋_GB2312"/>
          <w:sz w:val="32"/>
          <w:szCs w:val="32"/>
        </w:rPr>
        <w:t>辆、应急保障用车</w:t>
      </w:r>
      <w:r>
        <w:rPr>
          <w:rFonts w:hint="eastAsia" w:ascii="仿宋_GB2312" w:hAnsi="楷体" w:eastAsia="仿宋_GB2312"/>
          <w:sz w:val="32"/>
          <w:szCs w:val="32"/>
          <w:lang w:val="en-US" w:eastAsia="zh-CN"/>
        </w:rPr>
        <w:t>1</w:t>
      </w:r>
      <w:r>
        <w:rPr>
          <w:rFonts w:hint="eastAsia" w:ascii="仿宋_GB2312" w:hAnsi="楷体" w:eastAsia="仿宋_GB2312"/>
          <w:sz w:val="32"/>
          <w:szCs w:val="32"/>
        </w:rPr>
        <w:t>辆、其他用车</w:t>
      </w:r>
      <w:r>
        <w:rPr>
          <w:rFonts w:hint="eastAsia" w:ascii="仿宋_GB2312" w:hAnsi="楷体" w:eastAsia="仿宋_GB2312"/>
          <w:sz w:val="32"/>
          <w:szCs w:val="32"/>
          <w:lang w:val="en-US" w:eastAsia="zh-CN"/>
        </w:rPr>
        <w:t>18</w:t>
      </w:r>
      <w:r>
        <w:rPr>
          <w:rFonts w:hint="eastAsia" w:ascii="仿宋_GB2312" w:hAnsi="楷体" w:eastAsia="仿宋_GB2312"/>
          <w:sz w:val="32"/>
          <w:szCs w:val="32"/>
        </w:rPr>
        <w:t>辆。单位价值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w:t>
      </w:r>
      <w:r>
        <w:rPr>
          <w:rFonts w:ascii="仿宋_GB2312" w:hAnsi="楷体" w:eastAsia="仿宋_GB2312"/>
          <w:sz w:val="32"/>
          <w:szCs w:val="32"/>
        </w:rPr>
        <w:t>100</w:t>
      </w:r>
      <w:r>
        <w:rPr>
          <w:rFonts w:hint="eastAsia" w:ascii="仿宋_GB2312" w:hAnsi="楷体" w:eastAsia="仿宋_GB2312"/>
          <w:sz w:val="32"/>
          <w:szCs w:val="32"/>
        </w:rPr>
        <w:t>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pPr>
        <w:adjustRightInd w:val="0"/>
        <w:snapToGrid w:val="0"/>
        <w:spacing w:line="600" w:lineRule="exact"/>
        <w:ind w:firstLine="640" w:firstLineChars="200"/>
        <w:rPr>
          <w:rFonts w:ascii="仿宋_GB2312" w:hAnsi="楷体" w:eastAsia="仿宋_GB2312"/>
          <w:sz w:val="32"/>
          <w:szCs w:val="32"/>
        </w:rPr>
      </w:pPr>
      <w:r>
        <w:rPr>
          <w:rFonts w:ascii="仿宋_GB2312" w:hAnsi="楷体" w:eastAsia="仿宋_GB2312"/>
          <w:sz w:val="32"/>
          <w:szCs w:val="32"/>
        </w:rPr>
        <w:t>2022</w:t>
      </w:r>
      <w:r>
        <w:rPr>
          <w:rFonts w:hint="eastAsia" w:ascii="仿宋_GB2312" w:hAnsi="楷体" w:eastAsia="仿宋_GB2312"/>
          <w:sz w:val="32"/>
          <w:szCs w:val="32"/>
        </w:rPr>
        <w:t>年部门预算安排购置公务用车</w:t>
      </w:r>
      <w:r>
        <w:rPr>
          <w:rFonts w:hint="eastAsia" w:ascii="仿宋_GB2312" w:hAnsi="楷体" w:eastAsia="仿宋_GB2312"/>
          <w:sz w:val="32"/>
          <w:szCs w:val="32"/>
          <w:lang w:val="en-US" w:eastAsia="zh-CN"/>
        </w:rPr>
        <w:t>2</w:t>
      </w:r>
      <w:r>
        <w:rPr>
          <w:rFonts w:hint="eastAsia" w:ascii="仿宋_GB2312" w:hAnsi="楷体" w:eastAsia="仿宋_GB2312"/>
          <w:sz w:val="32"/>
          <w:szCs w:val="32"/>
        </w:rPr>
        <w:t>辆，购置费</w:t>
      </w:r>
      <w:r>
        <w:rPr>
          <w:rFonts w:hint="eastAsia" w:ascii="仿宋_GB2312" w:hAnsi="楷体" w:eastAsia="仿宋_GB2312"/>
          <w:sz w:val="32"/>
          <w:szCs w:val="32"/>
          <w:lang w:val="en-US" w:eastAsia="zh-CN"/>
        </w:rPr>
        <w:t>40</w:t>
      </w:r>
      <w:r>
        <w:rPr>
          <w:rFonts w:hint="eastAsia" w:ascii="仿宋_GB2312" w:hAnsi="楷体" w:eastAsia="仿宋_GB2312"/>
          <w:sz w:val="32"/>
          <w:szCs w:val="32"/>
        </w:rPr>
        <w:t>万元，其中：其他用车</w:t>
      </w:r>
      <w:r>
        <w:rPr>
          <w:rFonts w:hint="eastAsia" w:ascii="仿宋_GB2312" w:hAnsi="楷体" w:eastAsia="仿宋_GB2312"/>
          <w:sz w:val="32"/>
          <w:szCs w:val="32"/>
          <w:lang w:val="en-US" w:eastAsia="zh-CN"/>
        </w:rPr>
        <w:t>2</w:t>
      </w:r>
      <w:r>
        <w:rPr>
          <w:rFonts w:hint="eastAsia" w:ascii="仿宋_GB2312" w:hAnsi="楷体" w:eastAsia="仿宋_GB2312"/>
          <w:sz w:val="32"/>
          <w:szCs w:val="32"/>
        </w:rPr>
        <w:t>辆；安排购置单位价值</w:t>
      </w:r>
      <w:r>
        <w:rPr>
          <w:rFonts w:ascii="仿宋_GB2312" w:hAnsi="楷体" w:eastAsia="仿宋_GB2312"/>
          <w:sz w:val="32"/>
          <w:szCs w:val="32"/>
        </w:rPr>
        <w:t>50</w:t>
      </w:r>
      <w:r>
        <w:rPr>
          <w:rFonts w:hint="eastAsia" w:ascii="仿宋_GB2312" w:hAnsi="楷体" w:eastAsia="仿宋_GB2312"/>
          <w:sz w:val="32"/>
          <w:szCs w:val="32"/>
        </w:rPr>
        <w:t>万元以上的通用设备</w:t>
      </w:r>
      <w:r>
        <w:rPr>
          <w:rFonts w:ascii="仿宋_GB2312" w:hAnsi="楷体" w:eastAsia="仿宋_GB2312"/>
          <w:sz w:val="32"/>
          <w:szCs w:val="32"/>
        </w:rPr>
        <w:t>*</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w:t>
      </w:r>
      <w:r>
        <w:rPr>
          <w:rFonts w:ascii="仿宋_GB2312" w:hAnsi="楷体" w:eastAsia="仿宋_GB2312"/>
          <w:sz w:val="32"/>
          <w:szCs w:val="32"/>
        </w:rPr>
        <w:t>100</w:t>
      </w:r>
      <w:r>
        <w:rPr>
          <w:rFonts w:hint="eastAsia" w:ascii="仿宋_GB2312" w:hAnsi="楷体" w:eastAsia="仿宋_GB2312"/>
          <w:sz w:val="32"/>
          <w:szCs w:val="32"/>
        </w:rPr>
        <w:t>万元以上专用设备</w:t>
      </w:r>
      <w:r>
        <w:rPr>
          <w:rFonts w:ascii="仿宋_GB2312" w:hAnsi="楷体" w:eastAsia="仿宋_GB2312"/>
          <w:sz w:val="32"/>
          <w:szCs w:val="32"/>
        </w:rPr>
        <w:t>*</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pPr>
        <w:adjustRightInd w:val="0"/>
        <w:snapToGrid w:val="0"/>
        <w:spacing w:line="600" w:lineRule="exact"/>
        <w:ind w:firstLine="642"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pPr>
        <w:adjustRightInd w:val="0"/>
        <w:snapToGrid w:val="0"/>
        <w:spacing w:line="600" w:lineRule="exact"/>
        <w:ind w:firstLine="640" w:firstLineChars="200"/>
        <w:outlineLvl w:val="0"/>
        <w:rPr>
          <w:rFonts w:ascii="仿宋_GB2312" w:hAnsi="仿宋" w:eastAsia="仿宋_GB2312"/>
          <w:sz w:val="32"/>
          <w:szCs w:val="32"/>
        </w:rPr>
      </w:pPr>
      <w:r>
        <w:rPr>
          <w:rFonts w:ascii="仿宋_GB2312" w:hAnsi="仿宋" w:eastAsia="仿宋_GB2312"/>
          <w:sz w:val="32"/>
          <w:szCs w:val="32"/>
        </w:rPr>
        <w:t>2022</w:t>
      </w:r>
      <w:r>
        <w:rPr>
          <w:rFonts w:hint="eastAsia" w:ascii="仿宋_GB2312" w:hAnsi="仿宋" w:eastAsia="仿宋_GB2312"/>
          <w:sz w:val="32"/>
          <w:szCs w:val="32"/>
        </w:rPr>
        <w:t>年，</w:t>
      </w:r>
      <w:r>
        <w:rPr>
          <w:rFonts w:hint="eastAsia" w:ascii="仿宋_GB2312" w:hAnsi="仿宋" w:eastAsia="仿宋_GB2312" w:cs="宋体"/>
          <w:kern w:val="0"/>
          <w:sz w:val="32"/>
          <w:szCs w:val="32"/>
          <w:lang w:eastAsia="zh-CN"/>
        </w:rPr>
        <w:t>八公山区人民政府办公室对</w:t>
      </w:r>
      <w:r>
        <w:rPr>
          <w:rFonts w:hint="eastAsia" w:ascii="仿宋_GB2312" w:hAnsi="仿宋" w:eastAsia="仿宋_GB2312" w:cs="宋体"/>
          <w:kern w:val="0"/>
          <w:sz w:val="32"/>
          <w:szCs w:val="32"/>
          <w:lang w:val="en-US" w:eastAsia="zh-CN"/>
        </w:rPr>
        <w:t>2</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358</w:t>
      </w:r>
      <w:r>
        <w:rPr>
          <w:rFonts w:hint="eastAsia" w:ascii="仿宋_GB2312" w:hAnsi="仿宋" w:eastAsia="仿宋_GB2312"/>
          <w:sz w:val="32"/>
          <w:szCs w:val="32"/>
        </w:rPr>
        <w:t>万元、政府性基金预算当年财政拨款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万元、国有资本经营预算当年财政拨款</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万元、财政专户管理资金当年安排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tabs>
          <w:tab w:val="left" w:pos="3316"/>
        </w:tabs>
        <w:adjustRightInd w:val="0"/>
        <w:snapToGrid w:val="0"/>
        <w:spacing w:line="600" w:lineRule="exact"/>
        <w:outlineLvl w:val="0"/>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both"/>
        <w:rPr>
          <w:rFonts w:ascii="黑体" w:eastAsia="黑体" w:cs="宋体"/>
          <w:sz w:val="36"/>
          <w:szCs w:val="36"/>
        </w:rPr>
      </w:pPr>
    </w:p>
    <w:p>
      <w:pPr>
        <w:adjustRightInd w:val="0"/>
        <w:snapToGrid w:val="0"/>
        <w:spacing w:line="600" w:lineRule="exact"/>
        <w:jc w:val="center"/>
        <w:rPr>
          <w:rFonts w:ascii="黑体" w:eastAsia="黑体" w:cs="宋体"/>
          <w:sz w:val="36"/>
          <w:szCs w:val="36"/>
        </w:rPr>
      </w:pPr>
    </w:p>
    <w:p>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w:t>
      </w:r>
      <w:r>
        <w:rPr>
          <w:rFonts w:ascii="黑体" w:eastAsia="黑体" w:cs="宋体"/>
          <w:sz w:val="36"/>
          <w:szCs w:val="36"/>
        </w:rPr>
        <w:t xml:space="preserve"> </w:t>
      </w:r>
      <w:r>
        <w:rPr>
          <w:rFonts w:hint="eastAsia" w:ascii="黑体" w:eastAsia="黑体" w:cs="宋体"/>
          <w:sz w:val="36"/>
          <w:szCs w:val="36"/>
        </w:rPr>
        <w:t>名词解释</w:t>
      </w:r>
    </w:p>
    <w:p>
      <w:pPr>
        <w:adjustRightInd w:val="0"/>
        <w:snapToGrid w:val="0"/>
        <w:spacing w:line="600" w:lineRule="exact"/>
        <w:jc w:val="center"/>
        <w:rPr>
          <w:rFonts w:ascii="黑体" w:hAnsi="黑体" w:eastAsia="黑体"/>
          <w:sz w:val="32"/>
          <w:szCs w:val="32"/>
        </w:rPr>
      </w:pPr>
    </w:p>
    <w:p>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pPr>
        <w:pStyle w:val="4"/>
        <w:adjustRightInd w:val="0"/>
        <w:snapToGrid w:val="0"/>
        <w:spacing w:line="600" w:lineRule="exact"/>
        <w:ind w:firstLine="627" w:firstLineChars="196"/>
        <w:rPr>
          <w:rFonts w:ascii="黑体" w:hAnsi="黑体" w:eastAsia="黑体"/>
          <w:sz w:val="32"/>
          <w:szCs w:val="32"/>
        </w:rPr>
      </w:pPr>
      <w:r>
        <w:rPr>
          <w:rFonts w:hint="eastAsia" w:ascii="黑体" w:hAnsi="仿宋" w:eastAsia="黑体" w:cs="Times New Roman"/>
          <w:kern w:val="2"/>
          <w:sz w:val="32"/>
          <w:szCs w:val="32"/>
        </w:rPr>
        <w:t>二、事业收入：</w:t>
      </w:r>
      <w:r>
        <w:rPr>
          <w:rFonts w:hint="eastAsia" w:ascii="仿宋_GB2312" w:hAnsi="仿宋" w:eastAsia="仿宋_GB2312" w:cs="Times New Roman"/>
          <w:kern w:val="2"/>
          <w:sz w:val="32"/>
          <w:szCs w:val="32"/>
        </w:rPr>
        <w:t>指事业单位开展专业业务活动及辅助活动所取得的收入。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pPr>
        <w:pStyle w:val="4"/>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pPr>
        <w:pStyle w:val="4"/>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ascii="黑体" w:hAnsi="黑体" w:eastAsia="黑体"/>
          <w:sz w:val="32"/>
          <w:szCs w:val="32"/>
        </w:rPr>
        <w:t xml:space="preserve"> </w:t>
      </w:r>
      <w:r>
        <w:rPr>
          <w:rFonts w:hint="eastAsia" w:ascii="黑体" w:hAnsi="黑体" w:eastAsia="黑体"/>
          <w:sz w:val="32"/>
          <w:szCs w:val="32"/>
        </w:rPr>
        <w:t>十、机关运行经费</w:t>
      </w:r>
      <w:r>
        <w:rPr>
          <w:rFonts w:ascii="黑体" w:hAnsi="黑体" w:eastAsia="黑体"/>
          <w:sz w:val="32"/>
          <w:szCs w:val="32"/>
        </w:rPr>
        <w:t>:</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F34332"/>
    <w:multiLevelType w:val="singleLevel"/>
    <w:tmpl w:val="61F34332"/>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596278"/>
    <w:rsid w:val="01FF05B0"/>
    <w:rsid w:val="031228B1"/>
    <w:rsid w:val="04847570"/>
    <w:rsid w:val="0A2037DA"/>
    <w:rsid w:val="0D9C7FD3"/>
    <w:rsid w:val="0E283076"/>
    <w:rsid w:val="106D0FD1"/>
    <w:rsid w:val="12ED3605"/>
    <w:rsid w:val="14377D86"/>
    <w:rsid w:val="166158D1"/>
    <w:rsid w:val="1AD46292"/>
    <w:rsid w:val="1C4F0C9B"/>
    <w:rsid w:val="2347066D"/>
    <w:rsid w:val="234863C1"/>
    <w:rsid w:val="24A26144"/>
    <w:rsid w:val="29366156"/>
    <w:rsid w:val="2A703C9F"/>
    <w:rsid w:val="34E03158"/>
    <w:rsid w:val="352F0DFC"/>
    <w:rsid w:val="373C29F8"/>
    <w:rsid w:val="38704314"/>
    <w:rsid w:val="3B7C3B77"/>
    <w:rsid w:val="3C4036DC"/>
    <w:rsid w:val="3DBE7146"/>
    <w:rsid w:val="3E4B7EE3"/>
    <w:rsid w:val="3F6A12E9"/>
    <w:rsid w:val="3FB337BE"/>
    <w:rsid w:val="48F32361"/>
    <w:rsid w:val="494A0E00"/>
    <w:rsid w:val="4CFF70C4"/>
    <w:rsid w:val="52E80BEB"/>
    <w:rsid w:val="55302C55"/>
    <w:rsid w:val="597B7BEF"/>
    <w:rsid w:val="5D075BDA"/>
    <w:rsid w:val="5E6C2A09"/>
    <w:rsid w:val="60D97EB0"/>
    <w:rsid w:val="643D0718"/>
    <w:rsid w:val="65F25193"/>
    <w:rsid w:val="670009BB"/>
    <w:rsid w:val="67A9053E"/>
    <w:rsid w:val="69B9159D"/>
    <w:rsid w:val="6C797180"/>
    <w:rsid w:val="6E78B5B8"/>
    <w:rsid w:val="72882D68"/>
    <w:rsid w:val="72CC459A"/>
    <w:rsid w:val="73652C13"/>
    <w:rsid w:val="77333727"/>
    <w:rsid w:val="77EFEA35"/>
    <w:rsid w:val="77FFC7F4"/>
    <w:rsid w:val="78620F7F"/>
    <w:rsid w:val="7AFD6F32"/>
    <w:rsid w:val="7C4972CE"/>
    <w:rsid w:val="7DEE728A"/>
    <w:rsid w:val="7DEEFE83"/>
    <w:rsid w:val="7DF5FB8F"/>
    <w:rsid w:val="7E19249B"/>
    <w:rsid w:val="7FDE6B45"/>
    <w:rsid w:val="7FF71B71"/>
    <w:rsid w:val="9B9C6DA8"/>
    <w:rsid w:val="9DF70E8A"/>
    <w:rsid w:val="9FF7F2E5"/>
    <w:rsid w:val="A722A3D6"/>
    <w:rsid w:val="A8F3740C"/>
    <w:rsid w:val="DBEF68A1"/>
    <w:rsid w:val="DE937185"/>
    <w:rsid w:val="DEFF2539"/>
    <w:rsid w:val="E7EB01C7"/>
    <w:rsid w:val="E9DF7407"/>
    <w:rsid w:val="EEFD1691"/>
    <w:rsid w:val="F6BBD1EC"/>
    <w:rsid w:val="F87B579D"/>
    <w:rsid w:val="FAAE7808"/>
    <w:rsid w:val="FFFA15DB"/>
    <w:rsid w:val="FFFCE0E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 w:type="character" w:customStyle="1" w:styleId="8">
    <w:name w:val="页脚 Char"/>
    <w:basedOn w:val="6"/>
    <w:link w:val="2"/>
    <w:qFormat/>
    <w:locked/>
    <w:uiPriority w:val="99"/>
    <w:rPr>
      <w:rFonts w:cs="Times New Roman"/>
      <w:sz w:val="18"/>
      <w:szCs w:val="18"/>
    </w:rPr>
  </w:style>
  <w:style w:type="character" w:customStyle="1" w:styleId="9">
    <w:name w:val="页眉 Char"/>
    <w:basedOn w:val="6"/>
    <w:link w:val="3"/>
    <w:semiHidden/>
    <w:qFormat/>
    <w:locked/>
    <w:uiPriority w:val="99"/>
    <w:rPr>
      <w:rFonts w:cs="Times New Roman"/>
      <w:sz w:val="18"/>
      <w:szCs w:val="18"/>
    </w:rPr>
  </w:style>
  <w:style w:type="paragraph" w:customStyle="1" w:styleId="10">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2390</Words>
  <Characters>13625</Characters>
  <Lines>113</Lines>
  <Paragraphs>31</Paragraphs>
  <TotalTime>6</TotalTime>
  <ScaleCrop>false</ScaleCrop>
  <LinksUpToDate>false</LinksUpToDate>
  <CharactersWithSpaces>15984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2021-02-03T16:18:00Z</dcterms:created>
  <dc:creator>刘海</dc:creator>
  <cp:lastModifiedBy>uos</cp:lastModifiedBy>
  <cp:lastPrinted>2021-02-09T23:09:00Z</cp:lastPrinted>
  <dcterms:modified xsi:type="dcterms:W3CDTF">2022-03-16T10:29:38Z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7A83B8FB721D47CBBFA376531D257072</vt:lpwstr>
  </property>
</Properties>
</file>