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23" w:tblpY="2684"/>
        <w:tblOverlap w:val="never"/>
        <w:tblW w:w="613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181"/>
        <w:gridCol w:w="19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40" w:firstLineChars="168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hint="eastAsia" w:ascii="Verdana" w:hAnsi="Verdana" w:eastAsia="仿宋" w:cs="宋体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目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支出金额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合</w:t>
            </w:r>
            <w:r>
              <w:rPr>
                <w:rFonts w:hint="eastAsia" w:ascii="Verdana" w:hAnsi="Verdana" w:eastAsia="仿宋" w:cs="宋体"/>
                <w:bCs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 计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470" w:firstLineChars="168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470" w:firstLineChars="168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470" w:firstLineChars="168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470" w:firstLineChars="168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其中：公务用车运行费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470" w:firstLineChars="168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4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20" w:lineRule="exact"/>
              <w:ind w:firstLine="537" w:firstLineChars="168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Verdana" w:hAnsi="Verdana" w:eastAsia="仿宋" w:cs="宋体"/>
                <w:color w:val="000000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公务用车购置费</w:t>
            </w:r>
          </w:p>
        </w:tc>
        <w:tc>
          <w:tcPr>
            <w:tcW w:w="1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line="520" w:lineRule="exact"/>
              <w:ind w:firstLine="470" w:firstLineChars="168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ind w:firstLine="1285" w:firstLineChars="4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八公山镇三公经费支出明细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D32F7"/>
    <w:rsid w:val="0E0D32F7"/>
    <w:rsid w:val="14C90F97"/>
    <w:rsid w:val="6C9346CB"/>
    <w:rsid w:val="733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2020-10-12T08:51:00Z</dcterms:created>
  <dc:creator>Administrator</dc:creator>
  <cp:lastModifiedBy>夏有愀木</cp:lastModifiedBy>
  <dcterms:modified xsi:type="dcterms:W3CDTF">2023-02-16T08:54:37Z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