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autoSpaceDE w:val="0"/>
        <w:autoSpaceDN w:val="0"/>
        <w:spacing w:before="0" w:line="590" w:lineRule="exact"/>
        <w:ind w:left="0"/>
        <w:jc w:val="center"/>
        <w:rPr>
          <w:rFonts w:hint="eastAsia" w:ascii="方正小标宋_GBK" w:hAnsi="方正小标宋简体" w:eastAsia="方正小标宋_GBK" w:cs="方正小标宋简体"/>
          <w:color w:val="333333"/>
          <w:kern w:val="0"/>
          <w:shd w:val="clear" w:color="auto" w:fill="FFFFFF"/>
        </w:rPr>
      </w:pPr>
    </w:p>
    <w:p>
      <w:pPr>
        <w:pStyle w:val="3"/>
        <w:widowControl/>
        <w:shd w:val="clear" w:color="auto" w:fill="FFFFFF"/>
        <w:autoSpaceDE w:val="0"/>
        <w:autoSpaceDN w:val="0"/>
        <w:spacing w:before="0" w:line="590" w:lineRule="exact"/>
        <w:ind w:left="0"/>
        <w:jc w:val="center"/>
        <w:rPr>
          <w:rFonts w:ascii="方正小标宋_GBK" w:hAnsi="方正小标宋简体" w:eastAsia="方正小标宋_GBK" w:cs="方正小标宋简体"/>
          <w:color w:val="333333"/>
          <w:kern w:val="0"/>
          <w:shd w:val="clear" w:color="auto" w:fill="FFFFFF"/>
        </w:rPr>
      </w:pPr>
      <w:r>
        <w:rPr>
          <w:rFonts w:hint="eastAsia" w:ascii="方正小标宋_GBK" w:hAnsi="方正小标宋简体" w:eastAsia="方正小标宋_GBK" w:cs="方正小标宋简体"/>
          <w:color w:val="333333"/>
          <w:kern w:val="0"/>
          <w:shd w:val="clear" w:color="auto" w:fill="FFFFFF"/>
        </w:rPr>
        <w:t>八公山区审计局2022年政府信息</w:t>
      </w:r>
    </w:p>
    <w:p>
      <w:pPr>
        <w:pStyle w:val="3"/>
        <w:widowControl/>
        <w:shd w:val="clear" w:color="auto" w:fill="FFFFFF"/>
        <w:autoSpaceDE w:val="0"/>
        <w:autoSpaceDN w:val="0"/>
        <w:spacing w:before="0" w:line="590" w:lineRule="exact"/>
        <w:ind w:left="0"/>
        <w:jc w:val="center"/>
        <w:rPr>
          <w:rFonts w:ascii="方正小标宋_GBK" w:hAnsi="微软雅黑" w:eastAsia="方正小标宋_GBK" w:cs="微软雅黑"/>
          <w:color w:val="333333"/>
          <w:kern w:val="0"/>
          <w:sz w:val="57"/>
          <w:szCs w:val="57"/>
          <w:shd w:val="clear" w:color="auto" w:fill="FFFFFF"/>
        </w:rPr>
      </w:pPr>
      <w:r>
        <w:rPr>
          <w:rFonts w:hint="eastAsia" w:ascii="方正小标宋_GBK" w:hAnsi="方正小标宋简体" w:eastAsia="方正小标宋_GBK" w:cs="方正小标宋简体"/>
          <w:color w:val="333333"/>
          <w:kern w:val="0"/>
          <w:shd w:val="clear" w:color="auto" w:fill="FFFFFF"/>
        </w:rPr>
        <w:t>公开工作年度</w:t>
      </w:r>
      <w:bookmarkStart w:id="1" w:name="_GoBack"/>
      <w:bookmarkEnd w:id="1"/>
      <w:r>
        <w:rPr>
          <w:rFonts w:hint="eastAsia" w:ascii="方正小标宋_GBK" w:hAnsi="方正小标宋简体" w:eastAsia="方正小标宋_GBK" w:cs="方正小标宋简体"/>
          <w:color w:val="333333"/>
          <w:kern w:val="0"/>
          <w:shd w:val="clear" w:color="auto" w:fill="FFFFFF"/>
        </w:rPr>
        <w:t>报告</w:t>
      </w:r>
    </w:p>
    <w:p>
      <w:pPr>
        <w:spacing w:line="590" w:lineRule="exact"/>
      </w:pPr>
    </w:p>
    <w:p>
      <w:pPr>
        <w:pStyle w:val="4"/>
        <w:widowControl/>
        <w:spacing w:line="590" w:lineRule="exact"/>
        <w:ind w:firstLine="640" w:firstLineChars="200"/>
        <w:rPr>
          <w:rFonts w:hint="default" w:ascii="方正仿宋_GBK" w:hAnsi="仿宋_GB2312" w:eastAsia="方正仿宋_GBK" w:cs="仿宋_GB2312"/>
          <w:kern w:val="2"/>
          <w:sz w:val="32"/>
          <w:szCs w:val="32"/>
        </w:rPr>
      </w:pPr>
      <w:r>
        <w:rPr>
          <w:rFonts w:ascii="方正仿宋_GBK" w:hAnsi="仿宋_GB2312" w:eastAsia="方正仿宋_GBK" w:cs="仿宋_GB2312"/>
          <w:kern w:val="2"/>
          <w:sz w:val="32"/>
          <w:szCs w:val="32"/>
        </w:rPr>
        <w:t>本报告依据《中华人民共和国政府信息公开条例》（国务院令第</w:t>
      </w:r>
      <w:r>
        <w:rPr>
          <w:rFonts w:hint="default" w:ascii="Times New Roman" w:hAnsi="Times New Roman" w:eastAsia="方正仿宋_GBK"/>
          <w:kern w:val="2"/>
          <w:sz w:val="32"/>
          <w:szCs w:val="32"/>
        </w:rPr>
        <w:t>711</w:t>
      </w:r>
      <w:r>
        <w:rPr>
          <w:rFonts w:ascii="方正仿宋_GBK" w:hAnsi="仿宋_GB2312" w:eastAsia="方正仿宋_GBK" w:cs="仿宋_GB2312"/>
          <w:kern w:val="2"/>
          <w:sz w:val="32"/>
          <w:szCs w:val="32"/>
        </w:rPr>
        <w:t>号，以下简称《条例》）、《国务院办公厅政府信息与政务公开办公室关于印发〈中华人民共和国政府信息公开工作年度报告格式〉的通知》（国办公开办函〔</w:t>
      </w:r>
      <w:r>
        <w:rPr>
          <w:rFonts w:ascii="Times New Roman" w:hAnsi="Times New Roman" w:eastAsia="方正仿宋_GBK"/>
          <w:kern w:val="2"/>
          <w:sz w:val="32"/>
          <w:szCs w:val="32"/>
        </w:rPr>
        <w:t>2021</w:t>
      </w:r>
      <w:r>
        <w:rPr>
          <w:rFonts w:ascii="方正仿宋_GBK" w:hAnsi="仿宋_GB2312" w:eastAsia="方正仿宋_GBK" w:cs="仿宋_GB2312"/>
          <w:kern w:val="2"/>
          <w:sz w:val="32"/>
          <w:szCs w:val="32"/>
        </w:rPr>
        <w:t>〕</w:t>
      </w:r>
      <w:r>
        <w:rPr>
          <w:rFonts w:ascii="Times New Roman" w:hAnsi="Times New Roman" w:eastAsia="方正仿宋_GBK"/>
          <w:kern w:val="2"/>
          <w:sz w:val="32"/>
          <w:szCs w:val="32"/>
        </w:rPr>
        <w:t>30</w:t>
      </w:r>
      <w:r>
        <w:rPr>
          <w:rFonts w:ascii="方正仿宋_GBK" w:hAnsi="仿宋_GB2312" w:eastAsia="方正仿宋_GBK" w:cs="仿宋_GB2312"/>
          <w:kern w:val="2"/>
          <w:sz w:val="32"/>
          <w:szCs w:val="32"/>
        </w:rPr>
        <w:t>号）及《安徽省政务公开办公室关于做好</w:t>
      </w:r>
      <w:r>
        <w:rPr>
          <w:rFonts w:ascii="Times New Roman" w:hAnsi="Times New Roman" w:eastAsia="方正仿宋_GBK"/>
          <w:kern w:val="2"/>
          <w:sz w:val="32"/>
          <w:szCs w:val="32"/>
        </w:rPr>
        <w:t>2022</w:t>
      </w:r>
      <w:r>
        <w:rPr>
          <w:rFonts w:ascii="方正仿宋_GBK" w:hAnsi="仿宋_GB2312" w:eastAsia="方正仿宋_GBK" w:cs="仿宋_GB2312"/>
          <w:kern w:val="2"/>
          <w:sz w:val="32"/>
          <w:szCs w:val="32"/>
        </w:rPr>
        <w:t>年度政府信息公开工作年度报告编制和数据报送工作的通知》（皖政务办秘〔</w:t>
      </w:r>
      <w:r>
        <w:rPr>
          <w:rFonts w:ascii="Times New Roman" w:hAnsi="Times New Roman" w:eastAsia="方正仿宋_GBK"/>
          <w:kern w:val="2"/>
          <w:sz w:val="32"/>
          <w:szCs w:val="32"/>
        </w:rPr>
        <w:t>2023</w:t>
      </w:r>
      <w:r>
        <w:rPr>
          <w:rFonts w:ascii="方正仿宋_GBK" w:hAnsi="仿宋_GB2312" w:eastAsia="方正仿宋_GBK" w:cs="仿宋_GB2312"/>
          <w:kern w:val="2"/>
          <w:sz w:val="32"/>
          <w:szCs w:val="32"/>
        </w:rPr>
        <w:t>〕</w:t>
      </w:r>
      <w:r>
        <w:rPr>
          <w:rFonts w:ascii="Times New Roman" w:hAnsi="Times New Roman" w:eastAsia="方正仿宋_GBK"/>
          <w:kern w:val="2"/>
          <w:sz w:val="32"/>
          <w:szCs w:val="32"/>
        </w:rPr>
        <w:t>1</w:t>
      </w:r>
      <w:r>
        <w:rPr>
          <w:rFonts w:ascii="方正仿宋_GBK" w:hAnsi="仿宋_GB2312" w:eastAsia="方正仿宋_GBK" w:cs="仿宋_GB2312"/>
          <w:kern w:val="2"/>
          <w:sz w:val="32"/>
          <w:szCs w:val="32"/>
        </w:rPr>
        <w:t>号）要求，结合我单位政府信息公开工作有关统计数据撰写。报告主要包括：总体情况、主动公开政府信息情况、收到和处理政府信息公开申请情况、政府信息公开行政复议、行政诉讼情况、存在的主要问题及改进情况和其他需要报告事项。本报告中使用数据统计期限为</w:t>
      </w:r>
      <w:r>
        <w:rPr>
          <w:rFonts w:ascii="Times New Roman" w:hAnsi="Times New Roman" w:eastAsia="方正仿宋_GBK"/>
          <w:kern w:val="2"/>
          <w:sz w:val="32"/>
          <w:szCs w:val="32"/>
        </w:rPr>
        <w:t>2022</w:t>
      </w:r>
      <w:r>
        <w:rPr>
          <w:rFonts w:ascii="方正仿宋_GBK" w:hAnsi="仿宋_GB2312" w:eastAsia="方正仿宋_GBK" w:cs="仿宋_GB2312"/>
          <w:kern w:val="2"/>
          <w:sz w:val="32"/>
          <w:szCs w:val="32"/>
        </w:rPr>
        <w:t>年</w:t>
      </w:r>
      <w:r>
        <w:rPr>
          <w:rFonts w:ascii="Times New Roman" w:hAnsi="Times New Roman" w:eastAsia="方正仿宋_GBK"/>
          <w:kern w:val="2"/>
          <w:sz w:val="32"/>
          <w:szCs w:val="32"/>
        </w:rPr>
        <w:t>1</w:t>
      </w:r>
      <w:r>
        <w:rPr>
          <w:rFonts w:ascii="方正仿宋_GBK" w:hAnsi="仿宋_GB2312" w:eastAsia="方正仿宋_GBK" w:cs="仿宋_GB2312"/>
          <w:kern w:val="2"/>
          <w:sz w:val="32"/>
          <w:szCs w:val="32"/>
        </w:rPr>
        <w:t>月</w:t>
      </w:r>
      <w:r>
        <w:rPr>
          <w:rFonts w:ascii="Times New Roman" w:hAnsi="Times New Roman" w:eastAsia="方正仿宋_GBK"/>
          <w:kern w:val="2"/>
          <w:sz w:val="32"/>
          <w:szCs w:val="32"/>
        </w:rPr>
        <w:t>1</w:t>
      </w:r>
      <w:r>
        <w:rPr>
          <w:rFonts w:ascii="方正仿宋_GBK" w:hAnsi="仿宋_GB2312" w:eastAsia="方正仿宋_GBK" w:cs="仿宋_GB2312"/>
          <w:kern w:val="2"/>
          <w:sz w:val="32"/>
          <w:szCs w:val="32"/>
        </w:rPr>
        <w:t>日至</w:t>
      </w:r>
      <w:r>
        <w:rPr>
          <w:rFonts w:ascii="Times New Roman" w:hAnsi="Times New Roman" w:eastAsia="方正仿宋_GBK"/>
          <w:kern w:val="2"/>
          <w:sz w:val="32"/>
          <w:szCs w:val="32"/>
        </w:rPr>
        <w:t>12</w:t>
      </w:r>
      <w:r>
        <w:rPr>
          <w:rFonts w:ascii="方正仿宋_GBK" w:hAnsi="仿宋_GB2312" w:eastAsia="方正仿宋_GBK" w:cs="仿宋_GB2312"/>
          <w:kern w:val="2"/>
          <w:sz w:val="32"/>
          <w:szCs w:val="32"/>
        </w:rPr>
        <w:t>月</w:t>
      </w:r>
      <w:r>
        <w:rPr>
          <w:rFonts w:ascii="Times New Roman" w:hAnsi="Times New Roman" w:eastAsia="方正仿宋_GBK"/>
          <w:kern w:val="2"/>
          <w:sz w:val="32"/>
          <w:szCs w:val="32"/>
        </w:rPr>
        <w:t>31</w:t>
      </w:r>
      <w:r>
        <w:rPr>
          <w:rFonts w:ascii="方正仿宋_GBK" w:hAnsi="仿宋_GB2312" w:eastAsia="方正仿宋_GBK" w:cs="仿宋_GB2312"/>
          <w:kern w:val="2"/>
          <w:sz w:val="32"/>
          <w:szCs w:val="32"/>
        </w:rPr>
        <w:t>日。报告的电子版可在淮南市八公山区政府信息公开网“政府信息公开年报”栏目中下载（http://www.bagongshan.gov.cn）。如对本报告有任何疑问，请与淮南市八公山区审计局办公室联系（地址：淮南市八公山区政府</w:t>
      </w:r>
      <w:r>
        <w:rPr>
          <w:rFonts w:ascii="Times New Roman" w:hAnsi="Times New Roman" w:eastAsia="方正仿宋_GBK"/>
          <w:kern w:val="2"/>
          <w:sz w:val="32"/>
          <w:szCs w:val="32"/>
        </w:rPr>
        <w:t>4</w:t>
      </w:r>
      <w:r>
        <w:rPr>
          <w:rFonts w:ascii="方正仿宋_GBK" w:hAnsi="仿宋_GB2312" w:eastAsia="方正仿宋_GBK" w:cs="仿宋_GB2312"/>
          <w:kern w:val="2"/>
          <w:sz w:val="32"/>
          <w:szCs w:val="32"/>
        </w:rPr>
        <w:t>号楼（原公安大楼）</w:t>
      </w:r>
      <w:r>
        <w:rPr>
          <w:rFonts w:ascii="Times New Roman" w:hAnsi="Times New Roman" w:eastAsia="方正仿宋_GBK"/>
          <w:kern w:val="2"/>
          <w:sz w:val="32"/>
          <w:szCs w:val="32"/>
        </w:rPr>
        <w:t>314</w:t>
      </w:r>
      <w:r>
        <w:rPr>
          <w:rFonts w:ascii="方正仿宋_GBK" w:hAnsi="仿宋_GB2312" w:eastAsia="方正仿宋_GBK" w:cs="仿宋_GB2312"/>
          <w:kern w:val="2"/>
          <w:sz w:val="32"/>
          <w:szCs w:val="32"/>
        </w:rPr>
        <w:t>房间，电话：</w:t>
      </w:r>
      <w:r>
        <w:rPr>
          <w:rFonts w:ascii="Times New Roman" w:hAnsi="Times New Roman" w:eastAsia="方正仿宋_GBK"/>
          <w:kern w:val="2"/>
          <w:sz w:val="32"/>
          <w:szCs w:val="32"/>
        </w:rPr>
        <w:t>0554-5619623</w:t>
      </w:r>
      <w:r>
        <w:rPr>
          <w:rFonts w:ascii="方正仿宋_GBK" w:hAnsi="仿宋_GB2312" w:eastAsia="方正仿宋_GBK" w:cs="仿宋_GB2312"/>
          <w:kern w:val="2"/>
          <w:sz w:val="32"/>
          <w:szCs w:val="32"/>
        </w:rPr>
        <w:t>，邮编：</w:t>
      </w:r>
      <w:r>
        <w:rPr>
          <w:rFonts w:ascii="Times New Roman" w:hAnsi="Times New Roman" w:eastAsia="方正仿宋_GBK"/>
          <w:kern w:val="2"/>
          <w:sz w:val="32"/>
          <w:szCs w:val="32"/>
        </w:rPr>
        <w:t>232072</w:t>
      </w:r>
      <w:r>
        <w:rPr>
          <w:rFonts w:ascii="方正仿宋_GBK" w:hAnsi="仿宋_GB2312" w:eastAsia="方正仿宋_GBK" w:cs="仿宋_GB2312"/>
          <w:kern w:val="2"/>
          <w:sz w:val="32"/>
          <w:szCs w:val="32"/>
        </w:rPr>
        <w:t>）。</w:t>
      </w:r>
    </w:p>
    <w:p>
      <w:pPr>
        <w:pStyle w:val="4"/>
        <w:widowControl/>
        <w:spacing w:line="590" w:lineRule="exact"/>
        <w:ind w:firstLine="640" w:firstLineChars="200"/>
        <w:rPr>
          <w:rFonts w:hint="default" w:ascii="方正黑体_GBK" w:hAnsi="黑体" w:eastAsia="方正黑体_GBK" w:cs="黑体"/>
          <w:sz w:val="32"/>
          <w:szCs w:val="32"/>
        </w:rPr>
      </w:pPr>
      <w:r>
        <w:rPr>
          <w:rFonts w:ascii="方正黑体_GBK" w:hAnsi="黑体" w:eastAsia="方正黑体_GBK" w:cs="黑体"/>
          <w:sz w:val="32"/>
          <w:szCs w:val="32"/>
        </w:rPr>
        <w:t>一、总体情况</w:t>
      </w:r>
    </w:p>
    <w:p>
      <w:pPr>
        <w:spacing w:line="590" w:lineRule="exact"/>
        <w:ind w:firstLine="640" w:firstLineChars="200"/>
        <w:rPr>
          <w:rFonts w:ascii="方正仿宋_GBK" w:hAnsi="仿宋_GB2312" w:eastAsia="方正仿宋_GBK" w:cs="仿宋_GB2312"/>
          <w:sz w:val="32"/>
          <w:szCs w:val="32"/>
        </w:rPr>
      </w:pPr>
      <w:r>
        <w:rPr>
          <w:rFonts w:hint="eastAsia" w:ascii="Times New Roman" w:hAnsi="Times New Roman" w:eastAsia="方正仿宋_GBK" w:cs="Times New Roman"/>
          <w:sz w:val="32"/>
          <w:szCs w:val="32"/>
        </w:rPr>
        <w:t>2022</w:t>
      </w:r>
      <w:r>
        <w:rPr>
          <w:rFonts w:hint="eastAsia" w:ascii="方正仿宋_GBK" w:hAnsi="仿宋_GB2312" w:eastAsia="方正仿宋_GBK" w:cs="仿宋_GB2312"/>
          <w:sz w:val="32"/>
          <w:szCs w:val="32"/>
        </w:rPr>
        <w:t>年，</w:t>
      </w:r>
      <w:r>
        <w:rPr>
          <w:rFonts w:hint="eastAsia" w:ascii="方正仿宋_GBK" w:hAnsi="仿宋_GB2312" w:eastAsia="方正仿宋_GBK" w:cs="仿宋_GB2312"/>
          <w:color w:val="000000"/>
          <w:sz w:val="32"/>
          <w:szCs w:val="32"/>
        </w:rPr>
        <w:t>八公山区审计局坚持以习近平新时代中国特色社会主义思想为指导，</w:t>
      </w:r>
      <w:r>
        <w:rPr>
          <w:rFonts w:hint="eastAsia" w:ascii="方正仿宋_GBK" w:hAnsi="仿宋_GB2312" w:eastAsia="方正仿宋_GBK" w:cs="仿宋_GB2312"/>
          <w:sz w:val="32"/>
          <w:szCs w:val="32"/>
        </w:rPr>
        <w:t>全面贯彻落实《八公山区</w:t>
      </w:r>
      <w:r>
        <w:rPr>
          <w:rFonts w:hint="eastAsia" w:ascii="Times New Roman" w:hAnsi="Times New Roman" w:eastAsia="方正仿宋_GBK" w:cs="Times New Roman"/>
          <w:sz w:val="32"/>
          <w:szCs w:val="32"/>
        </w:rPr>
        <w:t>2022</w:t>
      </w:r>
      <w:r>
        <w:rPr>
          <w:rFonts w:hint="eastAsia" w:ascii="方正仿宋_GBK" w:hAnsi="仿宋_GB2312" w:eastAsia="方正仿宋_GBK" w:cs="仿宋_GB2312"/>
          <w:sz w:val="32"/>
          <w:szCs w:val="32"/>
        </w:rPr>
        <w:t>年政务公开重点工作任务分工》，以公开为常态，不公开为例外，进一步完善工作机制、优化工作流程，结合审计工作实际，加大主动公开的力度，丰富主动公开的途径，扎实有力推进政府公开信息各项工作，取得了一定的工作成效。</w:t>
      </w:r>
    </w:p>
    <w:p>
      <w:pPr>
        <w:spacing w:line="590" w:lineRule="exact"/>
        <w:ind w:firstLine="640" w:firstLineChars="200"/>
        <w:rPr>
          <w:rFonts w:ascii="方正楷体_GBK" w:hAnsi="楷体_GB2312" w:eastAsia="方正楷体_GBK" w:cs="楷体_GB2312"/>
          <w:sz w:val="32"/>
          <w:szCs w:val="32"/>
        </w:rPr>
      </w:pPr>
      <w:r>
        <w:rPr>
          <w:rFonts w:hint="eastAsia" w:ascii="方正楷体_GBK" w:hAnsi="楷体_GB2312" w:eastAsia="方正楷体_GBK" w:cs="楷体_GB2312"/>
          <w:sz w:val="32"/>
          <w:szCs w:val="32"/>
        </w:rPr>
        <w:t>（一）主动公开情况</w:t>
      </w:r>
    </w:p>
    <w:p>
      <w:pPr>
        <w:spacing w:line="590" w:lineRule="exact"/>
        <w:ind w:firstLine="640" w:firstLineChars="200"/>
        <w:rPr>
          <w:rFonts w:ascii="方正仿宋_GBK" w:hAnsi="仿宋_GB2312" w:eastAsia="方正仿宋_GBK" w:cs="仿宋_GB2312"/>
          <w:color w:val="0000FF"/>
          <w:sz w:val="32"/>
          <w:szCs w:val="32"/>
        </w:rPr>
      </w:pPr>
      <w:r>
        <w:rPr>
          <w:rFonts w:hint="eastAsia" w:ascii="方正仿宋_GBK" w:hAnsi="仿宋_GB2312" w:eastAsia="方正仿宋_GBK" w:cs="仿宋_GB2312"/>
          <w:sz w:val="32"/>
          <w:szCs w:val="32"/>
        </w:rPr>
        <w:t>为保障公民、法人和其他组织依法获取政府信息,提高政府工作透明度,促进依法行政,八公山区审计局及时、主动、准确地公开信息，展示审计成果。</w:t>
      </w:r>
      <w:r>
        <w:rPr>
          <w:rFonts w:hint="eastAsia" w:ascii="方正仿宋_GBK" w:hAnsi="仿宋_GB2312" w:eastAsia="方正仿宋_GBK" w:cs="仿宋_GB2312"/>
          <w:color w:val="000000"/>
          <w:sz w:val="32"/>
          <w:szCs w:val="32"/>
        </w:rPr>
        <w:t>主动公开</w:t>
      </w:r>
      <w:r>
        <w:rPr>
          <w:rFonts w:hint="eastAsia" w:ascii="Times New Roman" w:hAnsi="Times New Roman" w:eastAsia="方正仿宋_GBK" w:cs="Times New Roman"/>
          <w:sz w:val="32"/>
          <w:szCs w:val="32"/>
        </w:rPr>
        <w:t>2022</w:t>
      </w:r>
      <w:r>
        <w:rPr>
          <w:rFonts w:hint="eastAsia" w:ascii="方正仿宋_GBK" w:hAnsi="仿宋_GB2312" w:eastAsia="方正仿宋_GBK" w:cs="仿宋_GB2312"/>
          <w:color w:val="000000"/>
          <w:sz w:val="32"/>
          <w:szCs w:val="32"/>
        </w:rPr>
        <w:t>年度审计计划，及时发布文字解读，帮助群众更好地了解</w:t>
      </w:r>
      <w:r>
        <w:rPr>
          <w:rFonts w:hint="eastAsia" w:ascii="Times New Roman" w:hAnsi="Times New Roman" w:eastAsia="方正仿宋_GBK" w:cs="Times New Roman"/>
          <w:sz w:val="32"/>
          <w:szCs w:val="32"/>
        </w:rPr>
        <w:t>2022</w:t>
      </w:r>
      <w:r>
        <w:rPr>
          <w:rFonts w:hint="eastAsia" w:ascii="方正仿宋_GBK" w:hAnsi="仿宋_GB2312" w:eastAsia="方正仿宋_GBK" w:cs="仿宋_GB2312"/>
          <w:color w:val="000000"/>
          <w:sz w:val="32"/>
          <w:szCs w:val="32"/>
        </w:rPr>
        <w:t>年度审计计划。主动公开整改报告，让群众了解</w:t>
      </w:r>
      <w:r>
        <w:rPr>
          <w:rFonts w:hint="eastAsia" w:ascii="Times New Roman" w:hAnsi="Times New Roman" w:eastAsia="方正仿宋_GBK" w:cs="Times New Roman"/>
          <w:sz w:val="32"/>
          <w:szCs w:val="32"/>
        </w:rPr>
        <w:t>2022</w:t>
      </w:r>
      <w:r>
        <w:rPr>
          <w:rFonts w:hint="eastAsia" w:ascii="方正仿宋_GBK" w:hAnsi="仿宋_GB2312" w:eastAsia="方正仿宋_GBK" w:cs="仿宋_GB2312"/>
          <w:color w:val="000000"/>
          <w:sz w:val="32"/>
          <w:szCs w:val="32"/>
        </w:rPr>
        <w:t>年度各审计项目的整改情况。</w:t>
      </w:r>
      <w:r>
        <w:rPr>
          <w:rFonts w:hint="eastAsia" w:ascii="方正仿宋_GBK" w:hAnsi="仿宋_GB2312" w:eastAsia="方正仿宋_GBK" w:cs="仿宋_GB2312"/>
          <w:sz w:val="32"/>
          <w:szCs w:val="32"/>
        </w:rPr>
        <w:t>全年主动公开信息共计</w:t>
      </w:r>
      <w:r>
        <w:rPr>
          <w:rFonts w:hint="eastAsia" w:ascii="Times New Roman" w:hAnsi="Times New Roman" w:eastAsia="方正仿宋_GBK" w:cs="Times New Roman"/>
          <w:sz w:val="32"/>
          <w:szCs w:val="32"/>
        </w:rPr>
        <w:t>171</w:t>
      </w:r>
      <w:r>
        <w:rPr>
          <w:rFonts w:hint="eastAsia" w:ascii="方正仿宋_GBK" w:hAnsi="仿宋_GB2312" w:eastAsia="方正仿宋_GBK" w:cs="仿宋_GB2312"/>
          <w:sz w:val="32"/>
          <w:szCs w:val="32"/>
        </w:rPr>
        <w:t>条，其中主动公开领导活动信息</w:t>
      </w:r>
      <w:r>
        <w:rPr>
          <w:rFonts w:hint="eastAsia" w:ascii="Times New Roman" w:hAnsi="Times New Roman" w:eastAsia="方正仿宋_GBK" w:cs="Times New Roman"/>
          <w:sz w:val="32"/>
          <w:szCs w:val="32"/>
        </w:rPr>
        <w:t>5</w:t>
      </w:r>
      <w:r>
        <w:rPr>
          <w:rFonts w:hint="eastAsia" w:ascii="方正仿宋_GBK" w:hAnsi="仿宋_GB2312" w:eastAsia="方正仿宋_GBK" w:cs="仿宋_GB2312"/>
          <w:sz w:val="32"/>
          <w:szCs w:val="32"/>
        </w:rPr>
        <w:t>条、新闻发布会</w:t>
      </w:r>
      <w:r>
        <w:rPr>
          <w:rFonts w:hint="eastAsia" w:ascii="Times New Roman" w:hAnsi="Times New Roman" w:eastAsia="方正仿宋_GBK" w:cs="Times New Roman"/>
          <w:sz w:val="32"/>
          <w:szCs w:val="32"/>
        </w:rPr>
        <w:t>10</w:t>
      </w:r>
      <w:r>
        <w:rPr>
          <w:rFonts w:hint="eastAsia" w:ascii="方正仿宋_GBK" w:hAnsi="仿宋_GB2312" w:eastAsia="方正仿宋_GBK" w:cs="仿宋_GB2312"/>
          <w:sz w:val="32"/>
          <w:szCs w:val="32"/>
        </w:rPr>
        <w:t>条，工作情况信息</w:t>
      </w:r>
      <w:r>
        <w:rPr>
          <w:rFonts w:hint="eastAsia" w:ascii="Times New Roman" w:hAnsi="Times New Roman" w:eastAsia="方正仿宋_GBK" w:cs="Times New Roman"/>
          <w:sz w:val="32"/>
          <w:szCs w:val="32"/>
        </w:rPr>
        <w:t>16</w:t>
      </w:r>
      <w:r>
        <w:rPr>
          <w:rFonts w:hint="eastAsia" w:ascii="方正仿宋_GBK" w:hAnsi="仿宋_GB2312" w:eastAsia="方正仿宋_GBK" w:cs="仿宋_GB2312"/>
          <w:sz w:val="32"/>
          <w:szCs w:val="32"/>
        </w:rPr>
        <w:t>条，宣传培训</w:t>
      </w:r>
      <w:r>
        <w:rPr>
          <w:rFonts w:hint="eastAsia" w:ascii="Times New Roman" w:hAnsi="Times New Roman" w:eastAsia="方正仿宋_GBK" w:cs="Times New Roman"/>
          <w:sz w:val="32"/>
          <w:szCs w:val="32"/>
        </w:rPr>
        <w:t>11</w:t>
      </w:r>
      <w:r>
        <w:rPr>
          <w:rFonts w:hint="eastAsia" w:ascii="方正仿宋_GBK" w:hAnsi="仿宋_GB2312" w:eastAsia="方正仿宋_GBK" w:cs="仿宋_GB2312"/>
          <w:sz w:val="32"/>
          <w:szCs w:val="32"/>
        </w:rPr>
        <w:t>条，主题活动</w:t>
      </w:r>
      <w:r>
        <w:rPr>
          <w:rFonts w:hint="eastAsia" w:ascii="Times New Roman" w:hAnsi="Times New Roman" w:eastAsia="方正仿宋_GBK" w:cs="Times New Roman"/>
          <w:sz w:val="32"/>
          <w:szCs w:val="32"/>
        </w:rPr>
        <w:t>11</w:t>
      </w:r>
      <w:r>
        <w:rPr>
          <w:rFonts w:hint="eastAsia" w:ascii="方正仿宋_GBK" w:hAnsi="仿宋_GB2312" w:eastAsia="方正仿宋_GBK" w:cs="仿宋_GB2312"/>
          <w:sz w:val="32"/>
          <w:szCs w:val="32"/>
        </w:rPr>
        <w:t>条，监督保障</w:t>
      </w:r>
      <w:r>
        <w:rPr>
          <w:rFonts w:hint="eastAsia" w:ascii="Times New Roman" w:hAnsi="Times New Roman" w:eastAsia="方正仿宋_GBK" w:cs="Times New Roman"/>
          <w:sz w:val="32"/>
          <w:szCs w:val="32"/>
        </w:rPr>
        <w:t>8</w:t>
      </w:r>
      <w:r>
        <w:rPr>
          <w:rFonts w:hint="eastAsia" w:ascii="方正仿宋_GBK" w:hAnsi="仿宋_GB2312" w:eastAsia="方正仿宋_GBK" w:cs="仿宋_GB2312"/>
          <w:sz w:val="32"/>
          <w:szCs w:val="32"/>
        </w:rPr>
        <w:t>条，审计结果与整改情况</w:t>
      </w:r>
      <w:r>
        <w:rPr>
          <w:rFonts w:hint="eastAsia" w:ascii="Times New Roman" w:hAnsi="Times New Roman" w:eastAsia="方正仿宋_GBK" w:cs="Times New Roman"/>
          <w:sz w:val="32"/>
          <w:szCs w:val="32"/>
        </w:rPr>
        <w:t>5</w:t>
      </w:r>
      <w:r>
        <w:rPr>
          <w:rFonts w:hint="eastAsia" w:ascii="方正仿宋_GBK" w:hAnsi="仿宋_GB2312" w:eastAsia="方正仿宋_GBK" w:cs="仿宋_GB2312"/>
          <w:sz w:val="32"/>
          <w:szCs w:val="32"/>
        </w:rPr>
        <w:t>条，重大政策落实跟踪情况审计</w:t>
      </w:r>
      <w:r>
        <w:rPr>
          <w:rFonts w:hint="eastAsia" w:ascii="Times New Roman" w:hAnsi="Times New Roman" w:eastAsia="方正仿宋_GBK" w:cs="Times New Roman"/>
          <w:sz w:val="32"/>
          <w:szCs w:val="32"/>
        </w:rPr>
        <w:t>4</w:t>
      </w:r>
      <w:r>
        <w:rPr>
          <w:rFonts w:hint="eastAsia" w:ascii="方正仿宋_GBK" w:hAnsi="仿宋_GB2312" w:eastAsia="方正仿宋_GBK" w:cs="仿宋_GB2312"/>
          <w:sz w:val="32"/>
          <w:szCs w:val="32"/>
        </w:rPr>
        <w:t>条，其他审计信息</w:t>
      </w:r>
      <w:r>
        <w:rPr>
          <w:rFonts w:hint="eastAsia" w:ascii="Times New Roman" w:hAnsi="Times New Roman" w:eastAsia="方正仿宋_GBK" w:cs="Times New Roman"/>
          <w:sz w:val="32"/>
          <w:szCs w:val="32"/>
        </w:rPr>
        <w:t>101</w:t>
      </w:r>
      <w:r>
        <w:rPr>
          <w:rFonts w:hint="eastAsia" w:ascii="方正仿宋_GBK" w:hAnsi="仿宋_GB2312" w:eastAsia="方正仿宋_GBK" w:cs="仿宋_GB2312"/>
          <w:sz w:val="32"/>
          <w:szCs w:val="32"/>
        </w:rPr>
        <w:t>条。</w:t>
      </w:r>
    </w:p>
    <w:p>
      <w:pPr>
        <w:spacing w:line="590" w:lineRule="exact"/>
        <w:ind w:firstLine="640" w:firstLineChars="200"/>
        <w:rPr>
          <w:rFonts w:ascii="方正楷体_GBK" w:hAnsi="楷体_GB2312" w:eastAsia="方正楷体_GBK" w:cs="楷体_GB2312"/>
          <w:sz w:val="32"/>
          <w:szCs w:val="32"/>
        </w:rPr>
      </w:pPr>
      <w:r>
        <w:rPr>
          <w:rFonts w:hint="eastAsia" w:ascii="方正楷体_GBK" w:hAnsi="楷体_GB2312" w:eastAsia="方正楷体_GBK" w:cs="楷体_GB2312"/>
          <w:sz w:val="32"/>
          <w:szCs w:val="32"/>
        </w:rPr>
        <w:t>（二）依申请公开情况</w:t>
      </w:r>
    </w:p>
    <w:p>
      <w:pPr>
        <w:spacing w:line="590" w:lineRule="exact"/>
        <w:ind w:firstLine="640" w:firstLineChars="200"/>
        <w:rPr>
          <w:rFonts w:ascii="方正仿宋_GBK" w:hAnsi="楷体" w:eastAsia="方正仿宋_GBK" w:cs="楷体"/>
          <w:sz w:val="32"/>
          <w:szCs w:val="32"/>
        </w:rPr>
      </w:pPr>
      <w:r>
        <w:rPr>
          <w:rFonts w:hint="eastAsia" w:ascii="Times New Roman" w:hAnsi="Times New Roman" w:eastAsia="方正仿宋_GBK" w:cs="Times New Roman"/>
          <w:sz w:val="32"/>
          <w:szCs w:val="32"/>
        </w:rPr>
        <w:t>2022</w:t>
      </w:r>
      <w:r>
        <w:rPr>
          <w:rFonts w:hint="eastAsia" w:ascii="方正仿宋_GBK" w:hAnsi="仿宋_GB2312" w:eastAsia="方正仿宋_GBK" w:cs="仿宋_GB2312"/>
          <w:color w:val="000000"/>
          <w:sz w:val="32"/>
          <w:szCs w:val="32"/>
        </w:rPr>
        <w:t>年，收到政府信息依申请公开</w:t>
      </w:r>
      <w:r>
        <w:rPr>
          <w:rFonts w:hint="eastAsia" w:ascii="Times New Roman" w:hAnsi="Times New Roman" w:eastAsia="方正仿宋_GBK" w:cs="Times New Roman"/>
          <w:sz w:val="32"/>
          <w:szCs w:val="32"/>
        </w:rPr>
        <w:t>0</w:t>
      </w:r>
      <w:r>
        <w:rPr>
          <w:rFonts w:hint="eastAsia" w:ascii="方正仿宋_GBK" w:hAnsi="仿宋_GB2312" w:eastAsia="方正仿宋_GBK" w:cs="仿宋_GB2312"/>
          <w:color w:val="000000"/>
          <w:sz w:val="32"/>
          <w:szCs w:val="32"/>
        </w:rPr>
        <w:t>件，无超期、未告知等现象，无行政复议、行政诉讼案件。上年度结转</w:t>
      </w:r>
      <w:r>
        <w:rPr>
          <w:rFonts w:hint="eastAsia" w:ascii="Times New Roman" w:hAnsi="Times New Roman" w:eastAsia="方正仿宋_GBK" w:cs="Times New Roman"/>
          <w:sz w:val="32"/>
          <w:szCs w:val="32"/>
        </w:rPr>
        <w:t>0</w:t>
      </w:r>
      <w:r>
        <w:rPr>
          <w:rFonts w:hint="eastAsia" w:ascii="方正仿宋_GBK" w:hAnsi="仿宋_GB2312" w:eastAsia="方正仿宋_GBK" w:cs="仿宋_GB2312"/>
          <w:color w:val="000000"/>
          <w:sz w:val="32"/>
          <w:szCs w:val="32"/>
        </w:rPr>
        <w:t>件，结转下年度办理</w:t>
      </w:r>
      <w:r>
        <w:rPr>
          <w:rFonts w:hint="eastAsia" w:ascii="Times New Roman" w:hAnsi="Times New Roman" w:eastAsia="方正仿宋_GBK" w:cs="Times New Roman"/>
          <w:sz w:val="32"/>
          <w:szCs w:val="32"/>
        </w:rPr>
        <w:t>0</w:t>
      </w:r>
      <w:r>
        <w:rPr>
          <w:rFonts w:hint="eastAsia" w:ascii="方正仿宋_GBK" w:hAnsi="仿宋_GB2312" w:eastAsia="方正仿宋_GBK" w:cs="仿宋_GB2312"/>
          <w:color w:val="000000"/>
          <w:sz w:val="32"/>
          <w:szCs w:val="32"/>
        </w:rPr>
        <w:t>件。</w:t>
      </w:r>
    </w:p>
    <w:p>
      <w:pPr>
        <w:spacing w:line="590" w:lineRule="exact"/>
        <w:ind w:firstLine="640" w:firstLineChars="200"/>
        <w:rPr>
          <w:rFonts w:ascii="方正楷体_GBK" w:hAnsi="楷体_GB2312" w:eastAsia="方正楷体_GBK" w:cs="楷体_GB2312"/>
          <w:sz w:val="32"/>
          <w:szCs w:val="32"/>
        </w:rPr>
      </w:pPr>
      <w:r>
        <w:rPr>
          <w:rFonts w:hint="eastAsia" w:ascii="方正楷体_GBK" w:hAnsi="楷体_GB2312" w:eastAsia="方正楷体_GBK" w:cs="楷体_GB2312"/>
          <w:sz w:val="32"/>
          <w:szCs w:val="32"/>
        </w:rPr>
        <w:t>（三）政府信息管理情况</w:t>
      </w:r>
    </w:p>
    <w:p>
      <w:pPr>
        <w:spacing w:line="590" w:lineRule="exact"/>
        <w:ind w:firstLine="640" w:firstLineChars="200"/>
        <w:rPr>
          <w:rFonts w:ascii="方正仿宋_GBK" w:hAnsi="仿宋_GB2312" w:eastAsia="方正仿宋_GBK" w:cs="仿宋_GB2312"/>
          <w:sz w:val="32"/>
          <w:szCs w:val="32"/>
        </w:rPr>
      </w:pPr>
      <w:r>
        <w:rPr>
          <w:rFonts w:hint="eastAsia" w:ascii="方正仿宋_GBK" w:hAnsi="Times New Roman" w:eastAsia="方正仿宋_GBK" w:cs="Times New Roman"/>
          <w:sz w:val="32"/>
          <w:szCs w:val="32"/>
        </w:rPr>
        <w:t>一是严格落实保密审查机制，遵守国家秘密法、信息公开条例以及其他法律法规和国家有关规定，确保公开信息依法、及时、全面、准确和合理</w:t>
      </w:r>
      <w:r>
        <w:rPr>
          <w:rFonts w:hint="eastAsia" w:ascii="方正仿宋_GBK" w:hAnsi="仿宋_GB2312" w:eastAsia="方正仿宋_GBK" w:cs="仿宋_GB2312"/>
          <w:sz w:val="32"/>
          <w:szCs w:val="32"/>
        </w:rPr>
        <w:t>；二是完善机制，信息制作、公开、存档制度化，对信息公开的范围、内容、程序、方式进行了明确规定</w:t>
      </w:r>
      <w:bookmarkStart w:id="0" w:name="_Hlk125104727"/>
      <w:r>
        <w:rPr>
          <w:rFonts w:hint="eastAsia" w:ascii="方正仿宋_GBK" w:hAnsi="仿宋_GB2312" w:eastAsia="方正仿宋_GBK" w:cs="仿宋_GB2312"/>
          <w:sz w:val="32"/>
          <w:szCs w:val="32"/>
        </w:rPr>
        <w:t>；</w:t>
      </w:r>
      <w:bookmarkEnd w:id="0"/>
      <w:r>
        <w:rPr>
          <w:rFonts w:hint="eastAsia" w:ascii="方正仿宋_GBK" w:hAnsi="仿宋_GB2312" w:eastAsia="方正仿宋_GBK" w:cs="仿宋_GB2312"/>
          <w:sz w:val="32"/>
          <w:szCs w:val="32"/>
        </w:rPr>
        <w:t>三是建设队伍，全员参与信息报送，确保信息公开的及时性、准确性；四是规范管理，指定专人负责，做好推进、协调全局政务信息公开工作。</w:t>
      </w:r>
    </w:p>
    <w:p>
      <w:pPr>
        <w:spacing w:line="590" w:lineRule="exact"/>
        <w:ind w:firstLine="640" w:firstLineChars="200"/>
        <w:rPr>
          <w:rFonts w:ascii="方正楷体_GBK" w:hAnsi="楷体_GB2312" w:eastAsia="方正楷体_GBK" w:cs="楷体_GB2312"/>
          <w:sz w:val="32"/>
          <w:szCs w:val="32"/>
        </w:rPr>
      </w:pPr>
      <w:r>
        <w:rPr>
          <w:rFonts w:hint="eastAsia" w:ascii="方正楷体_GBK" w:hAnsi="楷体_GB2312" w:eastAsia="方正楷体_GBK" w:cs="楷体_GB2312"/>
          <w:sz w:val="32"/>
          <w:szCs w:val="32"/>
        </w:rPr>
        <w:t>（四）政府信息公开平台建设</w:t>
      </w:r>
    </w:p>
    <w:p>
      <w:pPr>
        <w:spacing w:line="590" w:lineRule="exact"/>
        <w:ind w:firstLine="640" w:firstLineChars="200"/>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根据国家及省、市、区有关文件精神，对照政府信息主动公开基本目录，依托“淮南市八公山区人民政府”网站作为政务公开的第一平台，开展政务公开工作，做到及时更新、严格审核，全面提升政务公开信息化、集中化水平，更大程度地满足群众对政务信息的需求。</w:t>
      </w:r>
    </w:p>
    <w:p>
      <w:pPr>
        <w:spacing w:line="590" w:lineRule="exact"/>
        <w:ind w:firstLine="640" w:firstLineChars="200"/>
        <w:rPr>
          <w:rFonts w:ascii="方正楷体_GBK" w:hAnsi="楷体_GB2312" w:eastAsia="方正楷体_GBK" w:cs="楷体_GB2312"/>
          <w:sz w:val="32"/>
          <w:szCs w:val="32"/>
        </w:rPr>
      </w:pPr>
      <w:r>
        <w:rPr>
          <w:rFonts w:hint="eastAsia" w:ascii="方正楷体_GBK" w:hAnsi="楷体_GB2312" w:eastAsia="方正楷体_GBK" w:cs="楷体_GB2312"/>
          <w:sz w:val="32"/>
          <w:szCs w:val="32"/>
        </w:rPr>
        <w:t>（五）监督保障</w:t>
      </w:r>
    </w:p>
    <w:p>
      <w:pPr>
        <w:spacing w:line="590" w:lineRule="exact"/>
        <w:ind w:firstLine="640" w:firstLineChars="200"/>
        <w:rPr>
          <w:rFonts w:ascii="方正仿宋_GBK" w:hAnsi="仿宋_GB2312" w:eastAsia="方正仿宋_GBK" w:cs="仿宋_GB2312"/>
          <w:color w:val="000000"/>
          <w:kern w:val="0"/>
          <w:sz w:val="32"/>
          <w:szCs w:val="32"/>
          <w:lang w:bidi="ar"/>
        </w:rPr>
      </w:pPr>
      <w:r>
        <w:rPr>
          <w:rFonts w:hint="eastAsia" w:ascii="方正仿宋_GBK" w:hAnsi="仿宋_GB2312" w:eastAsia="方正仿宋_GBK" w:cs="仿宋_GB2312"/>
          <w:sz w:val="32"/>
          <w:szCs w:val="32"/>
        </w:rPr>
        <w:t>一是全面落实责任分工，指定局办公室协同负责政府信息公开工作，定期对政府信息公开工作进行考核。二是完善社会评议制度，建立“动态栏目每日查(更新)、重点栏目每周查(更新)、所有栏目两周查”的工作模式，根据社会反馈意见做好政府信息发布管理等基础性工作，</w:t>
      </w:r>
      <w:r>
        <w:rPr>
          <w:rFonts w:hint="eastAsia" w:ascii="方正仿宋_GBK" w:hAnsi="仿宋_GB2312" w:eastAsia="方正仿宋_GBK" w:cs="仿宋_GB2312"/>
          <w:color w:val="000000"/>
          <w:kern w:val="0"/>
          <w:sz w:val="32"/>
          <w:szCs w:val="32"/>
          <w:lang w:bidi="ar"/>
        </w:rPr>
        <w:t>把政务公开由“一阵风”模式转变成常态化工作。三是建立责任追究制度，</w:t>
      </w:r>
      <w:r>
        <w:rPr>
          <w:rFonts w:hint="eastAsia" w:ascii="方正仿宋_GBK" w:hAnsi="仿宋_GB2312" w:eastAsia="方正仿宋_GBK" w:cs="仿宋_GB2312"/>
          <w:sz w:val="32"/>
          <w:szCs w:val="32"/>
        </w:rPr>
        <w:t>按照“谁发布，谁负责”的原则，加强信息编发和审查力度。</w:t>
      </w:r>
    </w:p>
    <w:p>
      <w:pPr>
        <w:pStyle w:val="5"/>
        <w:widowControl/>
        <w:shd w:val="clear" w:color="auto" w:fill="FFFFFF"/>
        <w:spacing w:before="0" w:beforeAutospacing="0" w:after="0" w:afterAutospacing="0" w:line="590" w:lineRule="exact"/>
        <w:ind w:firstLine="640" w:firstLineChars="200"/>
        <w:jc w:val="both"/>
        <w:rPr>
          <w:rFonts w:ascii="方正黑体_GBK" w:hAnsi="黑体" w:eastAsia="方正黑体_GBK" w:cs="黑体"/>
          <w:color w:val="333333"/>
          <w:sz w:val="32"/>
          <w:szCs w:val="32"/>
        </w:rPr>
      </w:pPr>
      <w:r>
        <w:rPr>
          <w:rFonts w:hint="eastAsia" w:ascii="方正黑体_GBK" w:hAnsi="黑体" w:eastAsia="方正黑体_GBK" w:cs="黑体"/>
          <w:color w:val="333333"/>
          <w:sz w:val="32"/>
          <w:szCs w:val="32"/>
          <w:shd w:val="clear" w:color="auto" w:fill="FFFFFF"/>
        </w:rPr>
        <w:t>二、主动公开政府信息情况</w:t>
      </w:r>
    </w:p>
    <w:tbl>
      <w:tblPr>
        <w:tblStyle w:val="6"/>
        <w:tblpPr w:leftFromText="180" w:rightFromText="180" w:vertAnchor="text" w:horzAnchor="page" w:tblpX="2100" w:tblpY="256"/>
        <w:tblOverlap w:val="never"/>
        <w:tblW w:w="8100" w:type="dxa"/>
        <w:tblInd w:w="0" w:type="dxa"/>
        <w:tblLayout w:type="autofit"/>
        <w:tblCellMar>
          <w:top w:w="0" w:type="dxa"/>
          <w:left w:w="0" w:type="dxa"/>
          <w:bottom w:w="0" w:type="dxa"/>
          <w:right w:w="0" w:type="dxa"/>
        </w:tblCellMar>
      </w:tblPr>
      <w:tblGrid>
        <w:gridCol w:w="2025"/>
        <w:gridCol w:w="2025"/>
        <w:gridCol w:w="2025"/>
        <w:gridCol w:w="2025"/>
      </w:tblGrid>
      <w:tr>
        <w:trPr>
          <w:trHeight w:val="377" w:hRule="atLeast"/>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第二十条第（一）项</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信息内容</w:t>
            </w:r>
          </w:p>
        </w:tc>
        <w:tc>
          <w:tcPr>
            <w:tcW w:w="202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本年</w:t>
            </w:r>
            <w:r>
              <w:rPr>
                <w:rFonts w:hint="eastAsia" w:ascii="宋体" w:hAnsi="宋体" w:eastAsia="宋体" w:cs="宋体"/>
                <w:kern w:val="0"/>
                <w:sz w:val="20"/>
                <w:szCs w:val="20"/>
                <w:lang w:bidi="ar"/>
              </w:rPr>
              <w:t>制发件数</w:t>
            </w:r>
          </w:p>
        </w:tc>
        <w:tc>
          <w:tcPr>
            <w:tcW w:w="202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本年废止件数</w:t>
            </w:r>
          </w:p>
        </w:tc>
        <w:tc>
          <w:tcPr>
            <w:tcW w:w="202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现行有效件</w:t>
            </w:r>
            <w:r>
              <w:rPr>
                <w:rFonts w:hint="eastAsia" w:ascii="宋体" w:hAnsi="宋体" w:eastAsia="宋体" w:cs="宋体"/>
                <w:kern w:val="0"/>
                <w:sz w:val="20"/>
                <w:szCs w:val="20"/>
                <w:lang w:bidi="ar"/>
              </w:rPr>
              <w:t>数</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pPr>
            <w:r>
              <w:rPr>
                <w:rFonts w:hint="eastAsia" w:ascii="宋体" w:hAnsi="宋体" w:eastAsia="宋体" w:cs="宋体"/>
                <w:color w:val="000000"/>
                <w:kern w:val="0"/>
                <w:sz w:val="20"/>
                <w:szCs w:val="20"/>
                <w:lang w:bidi="ar"/>
              </w:rPr>
              <w:t>规章</w:t>
            </w:r>
          </w:p>
        </w:tc>
        <w:tc>
          <w:tcPr>
            <w:tcW w:w="202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0</w:t>
            </w:r>
          </w:p>
        </w:tc>
        <w:tc>
          <w:tcPr>
            <w:tcW w:w="202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0</w:t>
            </w:r>
          </w:p>
        </w:tc>
        <w:tc>
          <w:tcPr>
            <w:tcW w:w="202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pPr>
            <w:r>
              <w:rPr>
                <w:rFonts w:hint="eastAsia" w:ascii="宋体" w:hAnsi="宋体" w:eastAsia="宋体" w:cs="宋体"/>
                <w:color w:val="000000"/>
                <w:kern w:val="0"/>
                <w:sz w:val="20"/>
                <w:szCs w:val="20"/>
                <w:lang w:bidi="ar"/>
              </w:rPr>
              <w:t>行政规范性文件</w:t>
            </w:r>
          </w:p>
        </w:tc>
        <w:tc>
          <w:tcPr>
            <w:tcW w:w="202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0</w:t>
            </w:r>
          </w:p>
        </w:tc>
        <w:tc>
          <w:tcPr>
            <w:tcW w:w="202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0</w:t>
            </w:r>
          </w:p>
        </w:tc>
        <w:tc>
          <w:tcPr>
            <w:tcW w:w="202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第二十条第（五）项</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信息内容</w:t>
            </w:r>
          </w:p>
        </w:tc>
        <w:tc>
          <w:tcPr>
            <w:tcW w:w="607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本年处理决定数量</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pPr>
            <w:r>
              <w:rPr>
                <w:rFonts w:hint="eastAsia" w:ascii="宋体" w:hAnsi="宋体" w:eastAsia="宋体" w:cs="宋体"/>
                <w:color w:val="000000"/>
                <w:kern w:val="0"/>
                <w:sz w:val="20"/>
                <w:szCs w:val="20"/>
                <w:lang w:bidi="ar"/>
              </w:rPr>
              <w:t>行政许可</w:t>
            </w:r>
          </w:p>
        </w:tc>
        <w:tc>
          <w:tcPr>
            <w:tcW w:w="607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0</w:t>
            </w:r>
          </w:p>
        </w:tc>
      </w:tr>
      <w:tr>
        <w:tblPrEx>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第二十条第（六）项</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信息内容</w:t>
            </w:r>
          </w:p>
        </w:tc>
        <w:tc>
          <w:tcPr>
            <w:tcW w:w="6075" w:type="dxa"/>
            <w:gridSpan w:val="3"/>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本年处理决定数量</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pPr>
            <w:r>
              <w:rPr>
                <w:rFonts w:hint="eastAsia" w:ascii="宋体" w:hAnsi="宋体" w:eastAsia="宋体" w:cs="宋体"/>
                <w:color w:val="000000"/>
                <w:kern w:val="0"/>
                <w:sz w:val="20"/>
                <w:szCs w:val="20"/>
                <w:lang w:bidi="ar"/>
              </w:rPr>
              <w:t>行政处罚</w:t>
            </w:r>
          </w:p>
        </w:tc>
        <w:tc>
          <w:tcPr>
            <w:tcW w:w="607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0</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pPr>
            <w:r>
              <w:rPr>
                <w:rFonts w:hint="eastAsia" w:ascii="宋体" w:hAnsi="宋体" w:eastAsia="宋体" w:cs="宋体"/>
                <w:color w:val="000000"/>
                <w:kern w:val="0"/>
                <w:sz w:val="20"/>
                <w:szCs w:val="20"/>
                <w:lang w:bidi="ar"/>
              </w:rPr>
              <w:t>行政强制</w:t>
            </w:r>
          </w:p>
        </w:tc>
        <w:tc>
          <w:tcPr>
            <w:tcW w:w="607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0</w:t>
            </w:r>
          </w:p>
        </w:tc>
      </w:tr>
      <w:tr>
        <w:tblPrEx>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第二十条第（八）项</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信息内容</w:t>
            </w:r>
          </w:p>
        </w:tc>
        <w:tc>
          <w:tcPr>
            <w:tcW w:w="6075" w:type="dxa"/>
            <w:gridSpan w:val="3"/>
            <w:tcBorders>
              <w:top w:val="nil"/>
              <w:left w:val="nil"/>
              <w:bottom w:val="single" w:color="auto" w:sz="8" w:space="0"/>
              <w:right w:val="single" w:color="000000" w:sz="8" w:space="0"/>
            </w:tcBorders>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415"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pPr>
            <w:r>
              <w:rPr>
                <w:rFonts w:hint="eastAsia" w:ascii="宋体" w:hAnsi="宋体" w:eastAsia="宋体" w:cs="宋体"/>
                <w:color w:val="000000"/>
                <w:kern w:val="0"/>
                <w:sz w:val="20"/>
                <w:szCs w:val="20"/>
                <w:lang w:bidi="ar"/>
              </w:rPr>
              <w:t>行政事业性收费</w:t>
            </w:r>
          </w:p>
        </w:tc>
        <w:tc>
          <w:tcPr>
            <w:tcW w:w="607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rPr>
            </w:pPr>
            <w:r>
              <w:rPr>
                <w:rFonts w:hint="eastAsia" w:ascii="宋体" w:hAnsi="宋体" w:eastAsia="宋体" w:cs="宋体"/>
                <w:color w:val="000000"/>
                <w:kern w:val="0"/>
                <w:sz w:val="20"/>
                <w:szCs w:val="20"/>
                <w:lang w:bidi="ar"/>
              </w:rPr>
              <w:t>0</w:t>
            </w:r>
          </w:p>
        </w:tc>
      </w:tr>
    </w:tbl>
    <w:p>
      <w:pPr>
        <w:pStyle w:val="5"/>
        <w:widowControl/>
        <w:shd w:val="clear" w:color="auto" w:fill="FFFFFF"/>
        <w:spacing w:before="0" w:beforeAutospacing="0" w:after="0" w:afterAutospacing="0" w:line="578" w:lineRule="exact"/>
        <w:ind w:firstLine="640" w:firstLineChars="200"/>
        <w:jc w:val="both"/>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三、收到和处理政府信息公开申请情况</w:t>
      </w:r>
    </w:p>
    <w:tbl>
      <w:tblPr>
        <w:tblStyle w:val="6"/>
        <w:tblW w:w="83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140" w:type="dxa"/>
            <w:gridSpan w:val="7"/>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sz w:val="24"/>
              </w:rPr>
            </w:pPr>
          </w:p>
        </w:tc>
        <w:tc>
          <w:tcPr>
            <w:tcW w:w="591" w:type="dxa"/>
            <w:vMerge w:val="restart"/>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kern w:val="0"/>
                <w:sz w:val="20"/>
                <w:szCs w:val="20"/>
                <w:lang w:bidi="ar"/>
              </w:rPr>
              <w:t>自然人</w:t>
            </w:r>
          </w:p>
        </w:tc>
        <w:tc>
          <w:tcPr>
            <w:tcW w:w="2957" w:type="dxa"/>
            <w:gridSpan w:val="5"/>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kern w:val="0"/>
                <w:sz w:val="20"/>
                <w:szCs w:val="20"/>
                <w:lang w:bidi="ar"/>
              </w:rPr>
              <w:t>法人或其他组织</w:t>
            </w:r>
          </w:p>
        </w:tc>
        <w:tc>
          <w:tcPr>
            <w:tcW w:w="592" w:type="dxa"/>
            <w:vMerge w:val="restart"/>
            <w:tcBorders>
              <w:top w:val="single" w:color="auto" w:sz="8" w:space="0"/>
              <w:left w:val="nil"/>
              <w:bottom w:val="outset"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sz w:val="24"/>
              </w:rPr>
            </w:pPr>
          </w:p>
        </w:tc>
        <w:tc>
          <w:tcPr>
            <w:tcW w:w="591" w:type="dxa"/>
            <w:vMerge w:val="continue"/>
            <w:tcBorders>
              <w:top w:val="nil"/>
              <w:left w:val="nil"/>
              <w:bottom w:val="single" w:color="auto" w:sz="8" w:space="0"/>
              <w:right w:val="single" w:color="auto" w:sz="8" w:space="0"/>
            </w:tcBorders>
            <w:tcMar>
              <w:left w:w="57" w:type="dxa"/>
              <w:right w:w="57" w:type="dxa"/>
            </w:tcMar>
            <w:vAlign w:val="center"/>
          </w:tcPr>
          <w:p>
            <w:pPr>
              <w:rPr>
                <w:rFonts w:ascii="宋体"/>
                <w:sz w:val="24"/>
              </w:rPr>
            </w:pP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kern w:val="0"/>
                <w:sz w:val="20"/>
                <w:szCs w:val="20"/>
                <w:lang w:bidi="ar"/>
              </w:rPr>
              <w:t>商业</w:t>
            </w:r>
          </w:p>
          <w:p>
            <w:pPr>
              <w:widowControl/>
              <w:jc w:val="center"/>
            </w:pPr>
            <w:r>
              <w:rPr>
                <w:rFonts w:hint="eastAsia" w:ascii="宋体" w:hAnsi="宋体" w:eastAsia="宋体" w:cs="宋体"/>
                <w:kern w:val="0"/>
                <w:sz w:val="20"/>
                <w:szCs w:val="20"/>
                <w:lang w:bidi="ar"/>
              </w:rPr>
              <w:t>企业</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kern w:val="0"/>
                <w:sz w:val="20"/>
                <w:szCs w:val="20"/>
                <w:lang w:bidi="ar"/>
              </w:rPr>
              <w:t>科研</w:t>
            </w:r>
          </w:p>
          <w:p>
            <w:pPr>
              <w:widowControl/>
              <w:jc w:val="center"/>
            </w:pPr>
            <w:r>
              <w:rPr>
                <w:rFonts w:hint="eastAsia" w:ascii="宋体" w:hAnsi="宋体" w:eastAsia="宋体" w:cs="宋体"/>
                <w:kern w:val="0"/>
                <w:sz w:val="20"/>
                <w:szCs w:val="20"/>
                <w:lang w:bidi="ar"/>
              </w:rPr>
              <w:t>机构</w:t>
            </w:r>
          </w:p>
        </w:tc>
        <w:tc>
          <w:tcPr>
            <w:tcW w:w="591"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kern w:val="0"/>
                <w:sz w:val="20"/>
                <w:szCs w:val="20"/>
                <w:lang w:bidi="ar"/>
              </w:rPr>
              <w:t>社会公益组织</w:t>
            </w:r>
          </w:p>
        </w:tc>
        <w:tc>
          <w:tcPr>
            <w:tcW w:w="591"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kern w:val="0"/>
                <w:sz w:val="20"/>
                <w:szCs w:val="20"/>
                <w:lang w:bidi="ar"/>
              </w:rPr>
              <w:t>法律服务机构</w:t>
            </w:r>
          </w:p>
        </w:tc>
        <w:tc>
          <w:tcPr>
            <w:tcW w:w="593"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kern w:val="0"/>
                <w:sz w:val="20"/>
                <w:szCs w:val="20"/>
                <w:lang w:bidi="ar"/>
              </w:rPr>
              <w:t>其他</w:t>
            </w:r>
          </w:p>
        </w:tc>
        <w:tc>
          <w:tcPr>
            <w:tcW w:w="592" w:type="dxa"/>
            <w:vMerge w:val="continue"/>
            <w:tcBorders>
              <w:top w:val="single" w:color="auto" w:sz="8" w:space="0"/>
              <w:left w:val="nil"/>
              <w:bottom w:val="outset" w:color="auto" w:sz="8" w:space="0"/>
              <w:right w:val="single" w:color="auto" w:sz="8" w:space="0"/>
            </w:tcBorders>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pPr>
            <w:r>
              <w:rPr>
                <w:rFonts w:hint="eastAsia" w:ascii="宋体" w:hAnsi="宋体" w:eastAsia="宋体" w:cs="宋体"/>
                <w:kern w:val="0"/>
                <w:sz w:val="20"/>
                <w:szCs w:val="20"/>
                <w:lang w:bidi="ar"/>
              </w:rPr>
              <w:t>一、本年新收政府信息公开申请数量</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pPr>
            <w:r>
              <w:rPr>
                <w:rFonts w:hint="eastAsia" w:ascii="宋体" w:hAnsi="宋体" w:eastAsia="宋体" w:cs="宋体"/>
                <w:kern w:val="0"/>
                <w:sz w:val="20"/>
                <w:szCs w:val="20"/>
                <w:lang w:bidi="ar"/>
              </w:rPr>
              <w:t>二、上年结转政府信息公开申请数量</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restart"/>
            <w:tcBorders>
              <w:top w:val="nil"/>
              <w:left w:val="single" w:color="auto" w:sz="8" w:space="0"/>
              <w:bottom w:val="outset" w:color="auto" w:sz="8" w:space="0"/>
              <w:right w:val="single" w:color="auto" w:sz="8" w:space="0"/>
            </w:tcBorders>
            <w:tcMar>
              <w:left w:w="57" w:type="dxa"/>
              <w:right w:w="57" w:type="dxa"/>
            </w:tcMar>
            <w:vAlign w:val="center"/>
          </w:tcPr>
          <w:p>
            <w:pPr>
              <w:widowControl/>
              <w:jc w:val="left"/>
            </w:pPr>
            <w:r>
              <w:rPr>
                <w:rFonts w:hint="eastAsia" w:ascii="宋体" w:hAnsi="宋体" w:eastAsia="宋体" w:cs="宋体"/>
                <w:kern w:val="0"/>
                <w:sz w:val="20"/>
                <w:szCs w:val="20"/>
                <w:lang w:bidi="ar"/>
              </w:rPr>
              <w:t>三、本年度办理结果</w:t>
            </w:r>
          </w:p>
        </w:tc>
        <w:tc>
          <w:tcPr>
            <w:tcW w:w="3579" w:type="dxa"/>
            <w:gridSpan w:val="2"/>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eastAsia="宋体" w:cs="宋体"/>
                <w:kern w:val="0"/>
                <w:sz w:val="20"/>
                <w:szCs w:val="20"/>
                <w:lang w:bidi="ar"/>
              </w:rPr>
              <w:t>（一）予以公开</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3579" w:type="dxa"/>
            <w:gridSpan w:val="2"/>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eastAsia="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810"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pPr>
            <w:r>
              <w:rPr>
                <w:rFonts w:hint="eastAsia" w:ascii="宋体" w:hAnsi="宋体" w:eastAsia="宋体" w:cs="宋体"/>
                <w:kern w:val="0"/>
                <w:sz w:val="20"/>
                <w:szCs w:val="20"/>
                <w:lang w:bidi="ar"/>
              </w:rPr>
              <w:t>（三）不予公开</w:t>
            </w:r>
          </w:p>
        </w:tc>
        <w:tc>
          <w:tcPr>
            <w:tcW w:w="2769"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eastAsia="宋体" w:cs="宋体"/>
                <w:kern w:val="0"/>
                <w:sz w:val="20"/>
                <w:szCs w:val="20"/>
                <w:lang w:bidi="ar"/>
              </w:rPr>
              <w:t>1.属于国家秘密</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2769"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eastAsia="宋体" w:cs="宋体"/>
                <w:kern w:val="0"/>
                <w:sz w:val="20"/>
                <w:szCs w:val="20"/>
                <w:lang w:bidi="ar"/>
              </w:rPr>
              <w:t>2.其他法律行政法规禁止公开</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2769"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eastAsia="宋体" w:cs="宋体"/>
                <w:kern w:val="0"/>
                <w:sz w:val="20"/>
                <w:szCs w:val="20"/>
                <w:lang w:bidi="ar"/>
              </w:rPr>
              <w:t>3.危及“三安全一稳定”</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2769"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eastAsia="宋体" w:cs="宋体"/>
                <w:kern w:val="0"/>
                <w:sz w:val="20"/>
                <w:szCs w:val="20"/>
                <w:lang w:bidi="ar"/>
              </w:rPr>
              <w:t>4.保护第三方合法权益</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2769"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eastAsia="宋体" w:cs="宋体"/>
                <w:kern w:val="0"/>
                <w:sz w:val="20"/>
                <w:szCs w:val="20"/>
                <w:lang w:bidi="ar"/>
              </w:rPr>
              <w:t>5.属于三类内部事务信息</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2769"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eastAsia="宋体" w:cs="宋体"/>
                <w:kern w:val="0"/>
                <w:sz w:val="20"/>
                <w:szCs w:val="20"/>
                <w:lang w:bidi="ar"/>
              </w:rPr>
              <w:t>6.属于四类过程性信息</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2769"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eastAsia="宋体" w:cs="宋体"/>
                <w:kern w:val="0"/>
                <w:sz w:val="20"/>
                <w:szCs w:val="20"/>
                <w:lang w:bidi="ar"/>
              </w:rPr>
              <w:t>7.属于行政执法案卷</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810" w:type="dxa"/>
            <w:vMerge w:val="continue"/>
            <w:tcBorders>
              <w:top w:val="nil"/>
              <w:left w:val="nil"/>
              <w:bottom w:val="single" w:color="auto" w:sz="4" w:space="0"/>
              <w:right w:val="single" w:color="auto" w:sz="8" w:space="0"/>
            </w:tcBorders>
            <w:tcMar>
              <w:left w:w="57" w:type="dxa"/>
              <w:right w:w="57" w:type="dxa"/>
            </w:tcMar>
            <w:vAlign w:val="center"/>
          </w:tcPr>
          <w:p>
            <w:pPr>
              <w:rPr>
                <w:rFonts w:ascii="宋体"/>
                <w:sz w:val="24"/>
              </w:rPr>
            </w:pPr>
          </w:p>
        </w:tc>
        <w:tc>
          <w:tcPr>
            <w:tcW w:w="2769" w:type="dxa"/>
            <w:tcBorders>
              <w:top w:val="nil"/>
              <w:left w:val="nil"/>
              <w:bottom w:val="single" w:color="auto" w:sz="4" w:space="0"/>
              <w:right w:val="single" w:color="auto" w:sz="8" w:space="0"/>
            </w:tcBorders>
            <w:tcMar>
              <w:left w:w="57" w:type="dxa"/>
              <w:right w:w="57" w:type="dxa"/>
            </w:tcMar>
          </w:tcPr>
          <w:p>
            <w:pPr>
              <w:widowControl/>
              <w:jc w:val="left"/>
            </w:pPr>
            <w:r>
              <w:rPr>
                <w:rFonts w:hint="eastAsia" w:ascii="宋体" w:hAnsi="宋体" w:eastAsia="宋体" w:cs="宋体"/>
                <w:kern w:val="0"/>
                <w:sz w:val="20"/>
                <w:szCs w:val="20"/>
                <w:lang w:bidi="ar"/>
              </w:rPr>
              <w:t>8.属于行政查询事项</w:t>
            </w:r>
          </w:p>
        </w:tc>
        <w:tc>
          <w:tcPr>
            <w:tcW w:w="591" w:type="dxa"/>
            <w:tcBorders>
              <w:top w:val="nil"/>
              <w:left w:val="nil"/>
              <w:bottom w:val="single" w:color="auto" w:sz="4"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4"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4"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4"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4"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single" w:color="auto" w:sz="4"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nil"/>
              <w:left w:val="nil"/>
              <w:bottom w:val="single" w:color="auto" w:sz="4"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4" w:space="0"/>
            </w:tcBorders>
            <w:tcMar>
              <w:left w:w="57" w:type="dxa"/>
              <w:right w:w="57" w:type="dxa"/>
            </w:tcMar>
            <w:vAlign w:val="center"/>
          </w:tcPr>
          <w:p>
            <w:pPr>
              <w:rPr>
                <w:rFonts w:ascii="宋体"/>
                <w:sz w:val="24"/>
              </w:rPr>
            </w:pPr>
          </w:p>
        </w:tc>
        <w:tc>
          <w:tcPr>
            <w:tcW w:w="810"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left"/>
            </w:pPr>
            <w:r>
              <w:rPr>
                <w:rFonts w:hint="eastAsia" w:ascii="宋体" w:hAnsi="宋体" w:eastAsia="宋体" w:cs="宋体"/>
                <w:kern w:val="0"/>
                <w:sz w:val="20"/>
                <w:szCs w:val="20"/>
                <w:lang w:bidi="ar"/>
              </w:rPr>
              <w:t>（四）无法提供</w:t>
            </w:r>
          </w:p>
        </w:tc>
        <w:tc>
          <w:tcPr>
            <w:tcW w:w="2769"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jc w:val="left"/>
            </w:pPr>
            <w:r>
              <w:rPr>
                <w:rFonts w:hint="eastAsia" w:ascii="宋体" w:hAnsi="宋体" w:eastAsia="宋体" w:cs="宋体"/>
                <w:kern w:val="0"/>
                <w:sz w:val="20"/>
                <w:szCs w:val="20"/>
                <w:lang w:bidi="ar"/>
              </w:rPr>
              <w:t>1.本机关不掌握相关政府信息</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4" w:space="0"/>
            </w:tcBorders>
            <w:tcMar>
              <w:left w:w="57" w:type="dxa"/>
              <w:right w:w="57" w:type="dxa"/>
            </w:tcMar>
            <w:vAlign w:val="center"/>
          </w:tcPr>
          <w:p>
            <w:pPr>
              <w:rPr>
                <w:rFonts w:ascii="宋体"/>
                <w:sz w:val="24"/>
              </w:rPr>
            </w:pPr>
          </w:p>
        </w:tc>
        <w:tc>
          <w:tcPr>
            <w:tcW w:w="810"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rPr>
                <w:rFonts w:ascii="宋体"/>
                <w:sz w:val="24"/>
              </w:rPr>
            </w:pPr>
          </w:p>
        </w:tc>
        <w:tc>
          <w:tcPr>
            <w:tcW w:w="2769"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jc w:val="left"/>
            </w:pPr>
            <w:r>
              <w:rPr>
                <w:rFonts w:hint="eastAsia" w:ascii="宋体" w:hAnsi="宋体" w:eastAsia="宋体" w:cs="宋体"/>
                <w:kern w:val="0"/>
                <w:sz w:val="20"/>
                <w:szCs w:val="20"/>
                <w:lang w:bidi="ar"/>
              </w:rPr>
              <w:t>2.没有现成信息需要另行制作</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4" w:space="0"/>
            </w:tcBorders>
            <w:tcMar>
              <w:left w:w="57" w:type="dxa"/>
              <w:right w:w="57" w:type="dxa"/>
            </w:tcMar>
            <w:vAlign w:val="center"/>
          </w:tcPr>
          <w:p>
            <w:pPr>
              <w:rPr>
                <w:rFonts w:ascii="宋体"/>
                <w:sz w:val="24"/>
              </w:rPr>
            </w:pPr>
          </w:p>
        </w:tc>
        <w:tc>
          <w:tcPr>
            <w:tcW w:w="810"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rPr>
                <w:rFonts w:ascii="宋体"/>
                <w:sz w:val="24"/>
              </w:rPr>
            </w:pPr>
          </w:p>
        </w:tc>
        <w:tc>
          <w:tcPr>
            <w:tcW w:w="2769"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jc w:val="left"/>
            </w:pPr>
            <w:r>
              <w:rPr>
                <w:rFonts w:hint="eastAsia" w:ascii="宋体" w:hAnsi="宋体" w:eastAsia="宋体" w:cs="宋体"/>
                <w:kern w:val="0"/>
                <w:sz w:val="20"/>
                <w:szCs w:val="20"/>
                <w:lang w:bidi="ar"/>
              </w:rPr>
              <w:t>3.补正后申请内容仍不明确</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810" w:type="dxa"/>
            <w:vMerge w:val="restart"/>
            <w:tcBorders>
              <w:top w:val="single" w:color="auto" w:sz="4" w:space="0"/>
              <w:left w:val="nil"/>
              <w:bottom w:val="outset" w:color="auto" w:sz="8" w:space="0"/>
              <w:right w:val="single" w:color="auto" w:sz="8" w:space="0"/>
            </w:tcBorders>
            <w:tcMar>
              <w:left w:w="57" w:type="dxa"/>
              <w:right w:w="57" w:type="dxa"/>
            </w:tcMar>
            <w:vAlign w:val="center"/>
          </w:tcPr>
          <w:p>
            <w:pPr>
              <w:widowControl/>
              <w:jc w:val="left"/>
            </w:pPr>
            <w:r>
              <w:rPr>
                <w:rFonts w:hint="eastAsia" w:ascii="宋体" w:hAnsi="宋体" w:eastAsia="宋体" w:cs="宋体"/>
                <w:kern w:val="0"/>
                <w:sz w:val="20"/>
                <w:szCs w:val="20"/>
                <w:lang w:bidi="ar"/>
              </w:rPr>
              <w:t>（五）不予处理</w:t>
            </w:r>
          </w:p>
        </w:tc>
        <w:tc>
          <w:tcPr>
            <w:tcW w:w="2769" w:type="dxa"/>
            <w:tcBorders>
              <w:top w:val="single" w:color="auto" w:sz="4" w:space="0"/>
              <w:left w:val="nil"/>
              <w:bottom w:val="single" w:color="auto" w:sz="8" w:space="0"/>
              <w:right w:val="single" w:color="auto" w:sz="8" w:space="0"/>
            </w:tcBorders>
            <w:tcMar>
              <w:left w:w="57" w:type="dxa"/>
              <w:right w:w="57" w:type="dxa"/>
            </w:tcMar>
          </w:tcPr>
          <w:p>
            <w:pPr>
              <w:widowControl/>
              <w:jc w:val="left"/>
            </w:pPr>
            <w:r>
              <w:rPr>
                <w:rFonts w:hint="eastAsia" w:ascii="宋体" w:hAnsi="宋体" w:eastAsia="宋体" w:cs="宋体"/>
                <w:kern w:val="0"/>
                <w:sz w:val="20"/>
                <w:szCs w:val="20"/>
                <w:lang w:bidi="ar"/>
              </w:rPr>
              <w:t>1.信访举报投诉类申请</w:t>
            </w:r>
          </w:p>
        </w:tc>
        <w:tc>
          <w:tcPr>
            <w:tcW w:w="591" w:type="dxa"/>
            <w:tcBorders>
              <w:top w:val="single" w:color="auto" w:sz="4" w:space="0"/>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single" w:color="auto" w:sz="4" w:space="0"/>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single" w:color="auto" w:sz="4" w:space="0"/>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single" w:color="auto" w:sz="4" w:space="0"/>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single" w:color="auto" w:sz="4" w:space="0"/>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single" w:color="auto" w:sz="4" w:space="0"/>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single" w:color="auto" w:sz="4" w:space="0"/>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2769"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eastAsia="宋体" w:cs="宋体"/>
                <w:kern w:val="0"/>
                <w:sz w:val="20"/>
                <w:szCs w:val="20"/>
                <w:lang w:bidi="ar"/>
              </w:rPr>
              <w:t>2.重复申请</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2769"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eastAsia="宋体" w:cs="宋体"/>
                <w:kern w:val="0"/>
                <w:sz w:val="20"/>
                <w:szCs w:val="20"/>
                <w:lang w:bidi="ar"/>
              </w:rPr>
              <w:t>3.要求提供公开出版物</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2769"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eastAsia="宋体" w:cs="宋体"/>
                <w:kern w:val="0"/>
                <w:sz w:val="20"/>
                <w:szCs w:val="20"/>
                <w:lang w:bidi="ar"/>
              </w:rPr>
              <w:t>4.无正当理由大量反复申请</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9"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2769" w:type="dxa"/>
            <w:tcBorders>
              <w:top w:val="nil"/>
              <w:left w:val="nil"/>
              <w:bottom w:val="outset" w:color="auto" w:sz="8" w:space="0"/>
              <w:right w:val="single" w:color="auto" w:sz="8" w:space="0"/>
            </w:tcBorders>
            <w:tcMar>
              <w:left w:w="57" w:type="dxa"/>
              <w:right w:w="57" w:type="dxa"/>
            </w:tcMar>
            <w:vAlign w:val="center"/>
          </w:tcPr>
          <w:p>
            <w:pPr>
              <w:widowControl/>
            </w:pPr>
            <w:r>
              <w:rPr>
                <w:rFonts w:hint="eastAsia" w:ascii="宋体" w:hAnsi="宋体" w:eastAsia="宋体" w:cs="宋体"/>
                <w:kern w:val="0"/>
                <w:sz w:val="20"/>
                <w:szCs w:val="20"/>
                <w:lang w:bidi="ar"/>
              </w:rPr>
              <w:t>5.要求行政机关确认或重新出具已获取信息</w:t>
            </w:r>
          </w:p>
        </w:tc>
        <w:tc>
          <w:tcPr>
            <w:tcW w:w="591"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810" w:type="dxa"/>
            <w:vMerge w:val="restart"/>
            <w:tcBorders>
              <w:top w:val="outset" w:color="auto" w:sz="8" w:space="0"/>
              <w:left w:val="nil"/>
              <w:bottom w:val="outset" w:color="auto" w:sz="8" w:space="0"/>
              <w:right w:val="single" w:color="auto" w:sz="8" w:space="0"/>
            </w:tcBorders>
            <w:tcMar>
              <w:left w:w="57" w:type="dxa"/>
              <w:right w:w="57" w:type="dxa"/>
            </w:tcMar>
            <w:vAlign w:val="center"/>
          </w:tcPr>
          <w:p>
            <w:pPr>
              <w:widowControl/>
              <w:jc w:val="left"/>
            </w:pPr>
            <w:r>
              <w:rPr>
                <w:rFonts w:hint="eastAsia" w:ascii="宋体" w:hAnsi="宋体" w:eastAsia="宋体" w:cs="宋体"/>
                <w:kern w:val="0"/>
                <w:sz w:val="20"/>
                <w:szCs w:val="20"/>
                <w:lang w:bidi="ar"/>
              </w:rPr>
              <w:t>（六）其他处理</w:t>
            </w:r>
          </w:p>
        </w:tc>
        <w:tc>
          <w:tcPr>
            <w:tcW w:w="2769" w:type="dxa"/>
            <w:tcBorders>
              <w:top w:val="nil"/>
              <w:left w:val="nil"/>
              <w:bottom w:val="single" w:color="auto" w:sz="8" w:space="0"/>
              <w:right w:val="single" w:color="auto" w:sz="8" w:space="0"/>
            </w:tcBorders>
            <w:tcMar>
              <w:left w:w="57" w:type="dxa"/>
              <w:right w:w="57" w:type="dxa"/>
            </w:tcMar>
            <w:vAlign w:val="center"/>
          </w:tcPr>
          <w:p>
            <w:pPr>
              <w:widowControl/>
            </w:pPr>
            <w:r>
              <w:rPr>
                <w:rFonts w:hint="eastAsia" w:ascii="宋体" w:hAnsi="宋体" w:eastAsia="宋体" w:cs="宋体"/>
                <w:kern w:val="0"/>
                <w:sz w:val="20"/>
                <w:szCs w:val="20"/>
                <w:lang w:bidi="ar"/>
              </w:rPr>
              <w:t>1.申请人无正当理由逾期不补正、行政机关不再处理其政府信息公开申请</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810"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sz w:val="24"/>
              </w:rPr>
            </w:pPr>
          </w:p>
        </w:tc>
        <w:tc>
          <w:tcPr>
            <w:tcW w:w="2769" w:type="dxa"/>
            <w:tcBorders>
              <w:top w:val="nil"/>
              <w:left w:val="nil"/>
              <w:bottom w:val="single" w:color="auto" w:sz="8" w:space="0"/>
              <w:right w:val="single" w:color="auto" w:sz="8" w:space="0"/>
            </w:tcBorders>
            <w:tcMar>
              <w:left w:w="57" w:type="dxa"/>
              <w:right w:w="57" w:type="dxa"/>
            </w:tcMar>
            <w:vAlign w:val="center"/>
          </w:tcPr>
          <w:p>
            <w:pPr>
              <w:widowControl/>
            </w:pPr>
            <w:r>
              <w:rPr>
                <w:rFonts w:hint="eastAsia" w:ascii="宋体" w:hAnsi="宋体" w:eastAsia="宋体" w:cs="宋体"/>
                <w:kern w:val="0"/>
                <w:sz w:val="20"/>
                <w:szCs w:val="20"/>
                <w:lang w:bidi="ar"/>
              </w:rPr>
              <w:t>2.申请人逾期未按收费通知要求缴纳费用、行政机关不再处理其政府信息公开申请</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810"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sz w:val="24"/>
              </w:rPr>
            </w:pPr>
          </w:p>
        </w:tc>
        <w:tc>
          <w:tcPr>
            <w:tcW w:w="2769"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eastAsia="宋体" w:cs="宋体"/>
                <w:kern w:val="0"/>
                <w:sz w:val="20"/>
                <w:szCs w:val="20"/>
                <w:lang w:bidi="ar"/>
              </w:rPr>
              <w:t>3.其他</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3579" w:type="dxa"/>
            <w:gridSpan w:val="2"/>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eastAsia="宋体" w:cs="宋体"/>
                <w:kern w:val="0"/>
                <w:sz w:val="20"/>
                <w:szCs w:val="20"/>
                <w:lang w:bidi="ar"/>
              </w:rPr>
              <w:t>（七）总计</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2" w:hRule="atLeast"/>
          <w:jc w:val="center"/>
        </w:trPr>
        <w:tc>
          <w:tcPr>
            <w:tcW w:w="4239"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pPr>
            <w:r>
              <w:rPr>
                <w:rFonts w:hint="eastAsia" w:ascii="宋体" w:hAnsi="宋体" w:eastAsia="宋体" w:cs="宋体"/>
                <w:kern w:val="0"/>
                <w:sz w:val="20"/>
                <w:szCs w:val="20"/>
                <w:lang w:bidi="ar"/>
              </w:rPr>
              <w:t>四、结转下年度继续办理</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bl>
    <w:p>
      <w:pPr>
        <w:pStyle w:val="5"/>
        <w:widowControl/>
        <w:shd w:val="clear" w:color="auto" w:fill="FFFFFF"/>
        <w:spacing w:before="0" w:beforeAutospacing="0" w:after="0" w:afterAutospacing="0" w:line="578" w:lineRule="exact"/>
        <w:ind w:firstLine="640" w:firstLineChars="200"/>
        <w:jc w:val="both"/>
        <w:rPr>
          <w:rFonts w:ascii="方正黑体_GBK" w:hAnsi="黑体" w:eastAsia="方正黑体_GBK" w:cs="黑体"/>
          <w:color w:val="333333"/>
          <w:sz w:val="32"/>
          <w:szCs w:val="32"/>
        </w:rPr>
      </w:pPr>
      <w:r>
        <w:rPr>
          <w:rFonts w:hint="eastAsia" w:ascii="方正黑体_GBK" w:hAnsi="黑体" w:eastAsia="方正黑体_GBK" w:cs="黑体"/>
          <w:color w:val="333333"/>
          <w:sz w:val="32"/>
          <w:szCs w:val="32"/>
          <w:shd w:val="clear" w:color="auto" w:fill="FFFFFF"/>
        </w:rPr>
        <w:t>四、政府信息公开行政复议、行政诉讼情况</w:t>
      </w:r>
    </w:p>
    <w:tbl>
      <w:tblPr>
        <w:tblStyle w:val="6"/>
        <w:tblW w:w="77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596"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eastAsia="宋体" w:cs="宋体"/>
                <w:kern w:val="0"/>
                <w:sz w:val="20"/>
                <w:szCs w:val="20"/>
                <w:lang w:bidi="ar"/>
              </w:rPr>
              <w:t>行政复议</w:t>
            </w:r>
          </w:p>
        </w:tc>
        <w:tc>
          <w:tcPr>
            <w:tcW w:w="5203"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eastAsia="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51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eastAsia="宋体" w:cs="宋体"/>
                <w:kern w:val="0"/>
                <w:sz w:val="20"/>
                <w:szCs w:val="20"/>
                <w:lang w:bidi="ar"/>
              </w:rPr>
              <w:t>结果维持</w:t>
            </w:r>
          </w:p>
        </w:tc>
        <w:tc>
          <w:tcPr>
            <w:tcW w:w="51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结果</w:t>
            </w:r>
          </w:p>
          <w:p>
            <w:pPr>
              <w:widowControl/>
              <w:jc w:val="center"/>
            </w:pPr>
            <w:r>
              <w:rPr>
                <w:rFonts w:hint="eastAsia" w:ascii="宋体" w:hAnsi="宋体" w:eastAsia="宋体" w:cs="宋体"/>
                <w:kern w:val="0"/>
                <w:sz w:val="20"/>
                <w:szCs w:val="20"/>
                <w:lang w:bidi="ar"/>
              </w:rPr>
              <w:t>纠正</w:t>
            </w:r>
          </w:p>
        </w:tc>
        <w:tc>
          <w:tcPr>
            <w:tcW w:w="51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其他</w:t>
            </w:r>
          </w:p>
          <w:p>
            <w:pPr>
              <w:widowControl/>
              <w:jc w:val="center"/>
            </w:pPr>
            <w:r>
              <w:rPr>
                <w:rFonts w:hint="eastAsia" w:ascii="宋体" w:hAnsi="宋体" w:eastAsia="宋体" w:cs="宋体"/>
                <w:kern w:val="0"/>
                <w:sz w:val="20"/>
                <w:szCs w:val="20"/>
                <w:lang w:bidi="ar"/>
              </w:rPr>
              <w:t>结果</w:t>
            </w:r>
          </w:p>
        </w:tc>
        <w:tc>
          <w:tcPr>
            <w:tcW w:w="51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尚未</w:t>
            </w:r>
          </w:p>
          <w:p>
            <w:pPr>
              <w:widowControl/>
              <w:jc w:val="center"/>
            </w:pPr>
            <w:r>
              <w:rPr>
                <w:rFonts w:hint="eastAsia" w:ascii="宋体" w:hAnsi="宋体" w:eastAsia="宋体" w:cs="宋体"/>
                <w:kern w:val="0"/>
                <w:sz w:val="20"/>
                <w:szCs w:val="20"/>
                <w:lang w:bidi="ar"/>
              </w:rPr>
              <w:t>审结</w:t>
            </w:r>
          </w:p>
        </w:tc>
        <w:tc>
          <w:tcPr>
            <w:tcW w:w="52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eastAsia="宋体" w:cs="宋体"/>
                <w:kern w:val="0"/>
                <w:sz w:val="20"/>
                <w:szCs w:val="20"/>
                <w:lang w:bidi="ar"/>
              </w:rPr>
              <w:t>总计</w:t>
            </w:r>
          </w:p>
        </w:tc>
        <w:tc>
          <w:tcPr>
            <w:tcW w:w="259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eastAsia="宋体" w:cs="宋体"/>
                <w:kern w:val="0"/>
                <w:sz w:val="20"/>
                <w:szCs w:val="20"/>
                <w:lang w:bidi="ar"/>
              </w:rPr>
              <w:t>未经复议直接起诉</w:t>
            </w:r>
          </w:p>
        </w:tc>
        <w:tc>
          <w:tcPr>
            <w:tcW w:w="260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eastAsia="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51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51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51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51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52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结果</w:t>
            </w:r>
          </w:p>
          <w:p>
            <w:pPr>
              <w:widowControl/>
              <w:jc w:val="center"/>
            </w:pPr>
            <w:r>
              <w:rPr>
                <w:rFonts w:hint="eastAsia" w:ascii="宋体" w:hAnsi="宋体" w:eastAsia="宋体" w:cs="宋体"/>
                <w:kern w:val="0"/>
                <w:sz w:val="20"/>
                <w:szCs w:val="20"/>
                <w:lang w:bidi="ar"/>
              </w:rPr>
              <w:t>维持</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结果</w:t>
            </w:r>
          </w:p>
          <w:p>
            <w:pPr>
              <w:widowControl/>
              <w:jc w:val="center"/>
            </w:pPr>
            <w:r>
              <w:rPr>
                <w:rFonts w:hint="eastAsia" w:ascii="宋体" w:hAnsi="宋体" w:eastAsia="宋体" w:cs="宋体"/>
                <w:kern w:val="0"/>
                <w:sz w:val="20"/>
                <w:szCs w:val="20"/>
                <w:lang w:bidi="ar"/>
              </w:rPr>
              <w:t>纠正</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其他</w:t>
            </w:r>
          </w:p>
          <w:p>
            <w:pPr>
              <w:widowControl/>
              <w:jc w:val="center"/>
            </w:pPr>
            <w:r>
              <w:rPr>
                <w:rFonts w:hint="eastAsia" w:ascii="宋体" w:hAnsi="宋体" w:eastAsia="宋体" w:cs="宋体"/>
                <w:kern w:val="0"/>
                <w:sz w:val="20"/>
                <w:szCs w:val="20"/>
                <w:lang w:bidi="ar"/>
              </w:rPr>
              <w:t>结果</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尚未</w:t>
            </w:r>
          </w:p>
          <w:p>
            <w:pPr>
              <w:widowControl/>
              <w:jc w:val="center"/>
            </w:pPr>
            <w:r>
              <w:rPr>
                <w:rFonts w:hint="eastAsia" w:ascii="宋体" w:hAnsi="宋体" w:eastAsia="宋体" w:cs="宋体"/>
                <w:kern w:val="0"/>
                <w:sz w:val="20"/>
                <w:szCs w:val="20"/>
                <w:lang w:bidi="ar"/>
              </w:rPr>
              <w:t>审结</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eastAsia="宋体" w:cs="宋体"/>
                <w:color w:val="000000"/>
                <w:kern w:val="0"/>
                <w:sz w:val="20"/>
                <w:szCs w:val="20"/>
                <w:lang w:bidi="ar"/>
              </w:rPr>
              <w:t>总计</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结果</w:t>
            </w:r>
          </w:p>
          <w:p>
            <w:pPr>
              <w:widowControl/>
              <w:jc w:val="center"/>
            </w:pPr>
            <w:r>
              <w:rPr>
                <w:rFonts w:hint="eastAsia" w:ascii="宋体" w:hAnsi="宋体" w:eastAsia="宋体" w:cs="宋体"/>
                <w:kern w:val="0"/>
                <w:sz w:val="20"/>
                <w:szCs w:val="20"/>
                <w:lang w:bidi="ar"/>
              </w:rPr>
              <w:t>维持</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结果</w:t>
            </w:r>
          </w:p>
          <w:p>
            <w:pPr>
              <w:widowControl/>
              <w:jc w:val="center"/>
            </w:pPr>
            <w:r>
              <w:rPr>
                <w:rFonts w:hint="eastAsia" w:ascii="宋体" w:hAnsi="宋体" w:eastAsia="宋体" w:cs="宋体"/>
                <w:kern w:val="0"/>
                <w:sz w:val="20"/>
                <w:szCs w:val="20"/>
                <w:lang w:bidi="ar"/>
              </w:rPr>
              <w:t>纠正</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w:t>
            </w:r>
          </w:p>
          <w:p>
            <w:pPr>
              <w:widowControl/>
              <w:jc w:val="center"/>
            </w:pPr>
            <w:r>
              <w:rPr>
                <w:rFonts w:hint="eastAsia" w:ascii="宋体" w:hAnsi="宋体" w:eastAsia="宋体" w:cs="宋体"/>
                <w:color w:val="000000"/>
                <w:kern w:val="0"/>
                <w:sz w:val="20"/>
                <w:szCs w:val="20"/>
                <w:lang w:bidi="ar"/>
              </w:rPr>
              <w:t>结果</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kern w:val="0"/>
                <w:sz w:val="20"/>
                <w:szCs w:val="20"/>
                <w:lang w:bidi="ar"/>
              </w:rPr>
            </w:pPr>
            <w:r>
              <w:rPr>
                <w:rFonts w:hint="eastAsia" w:ascii="宋体" w:hAnsi="宋体" w:eastAsia="宋体" w:cs="宋体"/>
                <w:kern w:val="0"/>
                <w:sz w:val="20"/>
                <w:szCs w:val="20"/>
                <w:lang w:bidi="ar"/>
              </w:rPr>
              <w:t>尚未</w:t>
            </w:r>
          </w:p>
          <w:p>
            <w:pPr>
              <w:widowControl/>
              <w:jc w:val="center"/>
            </w:pPr>
            <w:r>
              <w:rPr>
                <w:rFonts w:hint="eastAsia" w:ascii="宋体" w:hAnsi="宋体" w:eastAsia="宋体" w:cs="宋体"/>
                <w:kern w:val="0"/>
                <w:sz w:val="20"/>
                <w:szCs w:val="20"/>
                <w:lang w:bidi="ar"/>
              </w:rPr>
              <w:t>审结</w:t>
            </w:r>
          </w:p>
        </w:tc>
        <w:tc>
          <w:tcPr>
            <w:tcW w:w="5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eastAsia="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51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525"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bl>
    <w:p>
      <w:pPr>
        <w:spacing w:line="560" w:lineRule="exact"/>
        <w:rPr>
          <w:rFonts w:ascii="黑体" w:hAnsi="黑体" w:eastAsia="黑体" w:cs="黑体"/>
          <w:sz w:val="32"/>
          <w:szCs w:val="32"/>
        </w:rPr>
      </w:pPr>
    </w:p>
    <w:p>
      <w:pPr>
        <w:spacing w:line="590" w:lineRule="exact"/>
        <w:ind w:firstLine="640" w:firstLineChars="200"/>
        <w:rPr>
          <w:rFonts w:ascii="方正黑体_GBK" w:hAnsi="黑体" w:eastAsia="方正黑体_GBK" w:cs="黑体"/>
          <w:sz w:val="32"/>
          <w:szCs w:val="32"/>
        </w:rPr>
      </w:pPr>
      <w:r>
        <w:rPr>
          <w:rFonts w:hint="eastAsia" w:ascii="方正黑体_GBK" w:hAnsi="黑体" w:eastAsia="方正黑体_GBK" w:cs="黑体"/>
          <w:sz w:val="32"/>
          <w:szCs w:val="32"/>
        </w:rPr>
        <w:t>五、存在的主要问题及改进情况</w:t>
      </w:r>
    </w:p>
    <w:p>
      <w:pPr>
        <w:spacing w:line="590" w:lineRule="exact"/>
        <w:ind w:firstLine="640" w:firstLineChars="200"/>
        <w:rPr>
          <w:rFonts w:ascii="方正仿宋_GBK" w:hAnsi="仿宋_GB2312" w:eastAsia="方正仿宋_GBK" w:cs="仿宋_GB2312"/>
          <w:sz w:val="32"/>
          <w:szCs w:val="32"/>
        </w:rPr>
      </w:pPr>
      <w:r>
        <w:rPr>
          <w:rFonts w:hint="eastAsia" w:ascii="Times New Roman" w:hAnsi="Times New Roman" w:eastAsia="方正仿宋_GBK" w:cs="Times New Roman"/>
          <w:sz w:val="32"/>
          <w:szCs w:val="32"/>
        </w:rPr>
        <w:t>2022</w:t>
      </w:r>
      <w:r>
        <w:rPr>
          <w:rFonts w:hint="eastAsia" w:ascii="方正仿宋_GBK" w:hAnsi="仿宋_GB2312" w:eastAsia="方正仿宋_GBK" w:cs="仿宋_GB2312"/>
          <w:sz w:val="32"/>
          <w:szCs w:val="32"/>
        </w:rPr>
        <w:t>年，八公山区审计局政府信息公开工作虽然取得了一定的成绩，但与公众的需求相比还存在一定的差距，主要体现在</w:t>
      </w:r>
      <w:r>
        <w:rPr>
          <w:rFonts w:hint="eastAsia" w:ascii="方正仿宋_GBK" w:hAnsi="仿宋_GB2312" w:eastAsia="方正仿宋_GBK" w:cs="仿宋_GB2312"/>
          <w:color w:val="000000"/>
          <w:kern w:val="0"/>
          <w:sz w:val="32"/>
          <w:szCs w:val="32"/>
          <w:lang w:bidi="ar"/>
        </w:rPr>
        <w:t xml:space="preserve">：一是内容更新不够迅速。审计局大部分事项均涉密,涉密信息的公开需要经过梳理、审核，导致政务信息公开不及时、更新慢；二是公开信息内容类型单一。审计局是负责地方政府各部门和企事业单位的审计监督工作的组织机构,审计公开信息类型较为单一，导致群众通过政务公开网了解审计政务信息的欲望不高。 </w:t>
      </w:r>
    </w:p>
    <w:p>
      <w:pPr>
        <w:spacing w:line="590" w:lineRule="exact"/>
        <w:ind w:firstLine="640" w:firstLineChars="200"/>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针对上述问题，</w:t>
      </w:r>
      <w:r>
        <w:rPr>
          <w:rFonts w:hint="eastAsia" w:ascii="Times New Roman" w:hAnsi="Times New Roman" w:eastAsia="方正仿宋_GBK" w:cs="Times New Roman"/>
          <w:sz w:val="32"/>
          <w:szCs w:val="32"/>
        </w:rPr>
        <w:t>2023</w:t>
      </w:r>
      <w:r>
        <w:rPr>
          <w:rFonts w:hint="eastAsia" w:ascii="方正仿宋_GBK" w:hAnsi="仿宋_GB2312" w:eastAsia="方正仿宋_GBK" w:cs="仿宋_GB2312"/>
          <w:sz w:val="32"/>
          <w:szCs w:val="32"/>
        </w:rPr>
        <w:t>年，八公山区审计局将立行立改，进一步提高工作效能，转变工作观念,探索工作方法，充实信息公开内容。按照政府信息公开的要求，围绕公众关注的方面，加强审计涉密信息梳理和审核流程，不断充实政府信息公开内容，提高公开效能。</w:t>
      </w:r>
    </w:p>
    <w:p>
      <w:pPr>
        <w:spacing w:line="590" w:lineRule="exact"/>
        <w:ind w:firstLine="640" w:firstLineChars="200"/>
        <w:rPr>
          <w:rFonts w:ascii="方正黑体_GBK" w:hAnsi="黑体" w:eastAsia="方正黑体_GBK" w:cs="黑体"/>
          <w:sz w:val="32"/>
          <w:szCs w:val="32"/>
        </w:rPr>
      </w:pPr>
      <w:r>
        <w:rPr>
          <w:rFonts w:hint="eastAsia" w:ascii="方正黑体_GBK" w:hAnsi="黑体" w:eastAsia="方正黑体_GBK" w:cs="黑体"/>
          <w:sz w:val="32"/>
          <w:szCs w:val="32"/>
        </w:rPr>
        <w:t>六、其他需要报告的事项</w:t>
      </w:r>
    </w:p>
    <w:p>
      <w:pPr>
        <w:pStyle w:val="4"/>
        <w:widowControl/>
        <w:spacing w:line="590" w:lineRule="exact"/>
        <w:ind w:firstLine="640" w:firstLineChars="200"/>
        <w:rPr>
          <w:rFonts w:hint="default" w:ascii="方正仿宋_GBK" w:hAnsi="仿宋_GB2312" w:eastAsia="方正仿宋_GBK" w:cs="仿宋_GB2312"/>
          <w:kern w:val="2"/>
          <w:sz w:val="32"/>
          <w:szCs w:val="32"/>
        </w:rPr>
      </w:pPr>
      <w:r>
        <w:rPr>
          <w:rFonts w:ascii="方正仿宋_GBK" w:hAnsi="仿宋_GB2312" w:eastAsia="方正仿宋_GBK" w:cs="仿宋_GB2312"/>
          <w:kern w:val="2"/>
          <w:sz w:val="32"/>
          <w:szCs w:val="32"/>
        </w:rPr>
        <w:t>按照《国务院办公厅关于印发〈政府信息公开信息处理费管理办法〉的通知》（国办函〔</w:t>
      </w:r>
      <w:r>
        <w:rPr>
          <w:rFonts w:ascii="Times New Roman" w:hAnsi="Times New Roman" w:eastAsia="方正仿宋_GBK"/>
          <w:kern w:val="2"/>
          <w:sz w:val="32"/>
          <w:szCs w:val="32"/>
        </w:rPr>
        <w:t>2020</w:t>
      </w:r>
      <w:r>
        <w:rPr>
          <w:rFonts w:ascii="方正仿宋_GBK" w:hAnsi="仿宋_GB2312" w:eastAsia="方正仿宋_GBK" w:cs="仿宋_GB2312"/>
          <w:kern w:val="2"/>
          <w:sz w:val="32"/>
          <w:szCs w:val="32"/>
        </w:rPr>
        <w:t>〕</w:t>
      </w:r>
      <w:r>
        <w:rPr>
          <w:rFonts w:ascii="Times New Roman" w:hAnsi="Times New Roman" w:eastAsia="方正仿宋_GBK"/>
          <w:kern w:val="2"/>
          <w:sz w:val="32"/>
          <w:szCs w:val="32"/>
        </w:rPr>
        <w:t>109</w:t>
      </w:r>
      <w:r>
        <w:rPr>
          <w:rFonts w:ascii="方正仿宋_GBK" w:hAnsi="仿宋_GB2312" w:eastAsia="方正仿宋_GBK" w:cs="仿宋_GB2312"/>
          <w:kern w:val="2"/>
          <w:sz w:val="32"/>
          <w:szCs w:val="32"/>
        </w:rPr>
        <w:t>号）规定的按件、按量收费标准，本年度没有产生信息公开处理费。</w:t>
      </w:r>
    </w:p>
    <w:p>
      <w:pPr>
        <w:pStyle w:val="4"/>
        <w:widowControl/>
        <w:spacing w:line="590" w:lineRule="exact"/>
        <w:ind w:firstLine="640" w:firstLineChars="200"/>
        <w:rPr>
          <w:rFonts w:hint="default" w:ascii="方正仿宋_GBK" w:hAnsi="黑体" w:eastAsia="方正仿宋_GBK" w:cs="黑体"/>
          <w:sz w:val="32"/>
          <w:szCs w:val="32"/>
        </w:rPr>
      </w:pPr>
      <w:r>
        <w:rPr>
          <w:rFonts w:ascii="方正仿宋_GBK" w:hAnsi="仿宋_GB2312" w:eastAsia="方正仿宋_GBK" w:cs="仿宋_GB2312"/>
          <w:kern w:val="2"/>
          <w:sz w:val="32"/>
          <w:szCs w:val="32"/>
        </w:rPr>
        <w:t>本年度贯彻执行《八公山区</w:t>
      </w:r>
      <w:r>
        <w:rPr>
          <w:rFonts w:ascii="Times New Roman" w:hAnsi="Times New Roman" w:eastAsia="方正仿宋_GBK"/>
          <w:kern w:val="2"/>
          <w:sz w:val="32"/>
          <w:szCs w:val="32"/>
        </w:rPr>
        <w:t>2022</w:t>
      </w:r>
      <w:r>
        <w:rPr>
          <w:rFonts w:ascii="方正仿宋_GBK" w:hAnsi="仿宋_GB2312" w:eastAsia="方正仿宋_GBK" w:cs="仿宋_GB2312"/>
          <w:kern w:val="2"/>
          <w:sz w:val="32"/>
          <w:szCs w:val="32"/>
        </w:rPr>
        <w:t>年政务公开重点工作任务分工》。一、规范性文件集中公开。积极与区司法局沟通，按照司法局要求完成</w:t>
      </w:r>
      <w:r>
        <w:rPr>
          <w:rFonts w:ascii="Times New Roman" w:hAnsi="Times New Roman" w:eastAsia="方正仿宋_GBK"/>
          <w:kern w:val="2"/>
          <w:sz w:val="32"/>
          <w:szCs w:val="32"/>
        </w:rPr>
        <w:t>2022</w:t>
      </w:r>
      <w:r>
        <w:rPr>
          <w:rFonts w:ascii="方正仿宋_GBK" w:hAnsi="仿宋_GB2312" w:eastAsia="方正仿宋_GBK" w:cs="仿宋_GB2312"/>
          <w:kern w:val="2"/>
          <w:sz w:val="32"/>
          <w:szCs w:val="32"/>
        </w:rPr>
        <w:t>年规范性文件清理工作，并公开现行有效规范性文件；二、严格落实主体。根据单位人员岗位调整情况，做好政务公开具体业务负责人员调整工作；三、加强具体业务负责人员培训。积极参加区政府办公室召开的两次基层政务公开专项整改会议，学习基层政务公开经验做法，改进本单位公开效果。</w:t>
      </w:r>
    </w:p>
    <w:sectPr>
      <w:pgSz w:w="11906" w:h="16838"/>
      <w:pgMar w:top="2098" w:right="1417"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QbvFrZIr5vZgbz2E/khNxc5w2nM=" w:salt="vbFAGsllmjCpiQnJUIJPXg=="/>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N2NhOWE5N2U0NTAzYmYwOGNjNmQ5YTM2ODNhMmUifQ=="/>
    <w:docVar w:name="KSO_WPS_MARK_KEY" w:val="d63214ae-5afe-40e4-b2aa-5ac15ac98977"/>
  </w:docVars>
  <w:rsids>
    <w:rsidRoot w:val="25826570"/>
    <w:rsid w:val="003A1811"/>
    <w:rsid w:val="006A6AD7"/>
    <w:rsid w:val="007169C1"/>
    <w:rsid w:val="00873B17"/>
    <w:rsid w:val="041170B2"/>
    <w:rsid w:val="14662C89"/>
    <w:rsid w:val="19DB3880"/>
    <w:rsid w:val="1C696061"/>
    <w:rsid w:val="1E7C1772"/>
    <w:rsid w:val="21435036"/>
    <w:rsid w:val="25826570"/>
    <w:rsid w:val="2CDF444A"/>
    <w:rsid w:val="2D39280B"/>
    <w:rsid w:val="330859B6"/>
    <w:rsid w:val="42C13AAF"/>
    <w:rsid w:val="45DD39DC"/>
    <w:rsid w:val="484A1888"/>
    <w:rsid w:val="49E643C6"/>
    <w:rsid w:val="4D3E3520"/>
    <w:rsid w:val="4D834D51"/>
    <w:rsid w:val="5BA47359"/>
    <w:rsid w:val="6ADA4443"/>
    <w:rsid w:val="6EAB372D"/>
    <w:rsid w:val="6EB35AEE"/>
    <w:rsid w:val="71BE2463"/>
    <w:rsid w:val="7B42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before="56"/>
      <w:ind w:left="159"/>
      <w:outlineLvl w:val="0"/>
    </w:pPr>
    <w:rPr>
      <w:rFonts w:ascii="宋体" w:hAnsi="宋体" w:eastAsia="宋体" w:cs="宋体"/>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styleId="8">
    <w:name w:val="Emphasis"/>
    <w:basedOn w:val="7"/>
    <w:qFormat/>
    <w:uiPriority w:val="0"/>
    <w:rPr>
      <w:i/>
    </w:rPr>
  </w:style>
  <w:style w:type="paragraph" w:customStyle="1" w:styleId="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2871</Words>
  <Characters>2998</Characters>
  <Lines>24</Lines>
  <Paragraphs>6</Paragraphs>
  <TotalTime>48</TotalTime>
  <ScaleCrop>false</ScaleCrop>
  <LinksUpToDate>false</LinksUpToDate>
  <CharactersWithSpaces>2999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2022-01-20T08:11:00Z</dcterms:created>
  <dc:creator>叶浅离</dc:creator>
  <cp:lastModifiedBy>南方的树</cp:lastModifiedBy>
  <dcterms:modified xsi:type="dcterms:W3CDTF">2023-02-03T07:10:43Z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213835557B734F7DAD02F81399C15A42</vt:lpwstr>
  </property>
</Properties>
</file>