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outlineLvl w:val="9"/>
        <w:rPr>
          <w:rFonts w:hint="eastAsia" w:ascii="方正小标宋_GBK" w:hAnsi="方正小标宋_GBK" w:eastAsia="方正小标宋_GBK" w:cs="方正小标宋_GBK"/>
          <w:color w:val="000000"/>
          <w:sz w:val="44"/>
          <w:szCs w:val="44"/>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八公山</w:t>
      </w:r>
      <w:r>
        <w:rPr>
          <w:rFonts w:hint="eastAsia" w:ascii="方正小标宋_GBK" w:hAnsi="方正小标宋_GBK" w:eastAsia="方正小标宋_GBK" w:cs="方正小标宋_GBK"/>
          <w:color w:val="000000"/>
          <w:sz w:val="44"/>
          <w:szCs w:val="44"/>
          <w:lang w:eastAsia="zh-CN"/>
        </w:rPr>
        <w:t>镇</w:t>
      </w:r>
      <w:r>
        <w:rPr>
          <w:rFonts w:hint="eastAsia" w:ascii="方正小标宋_GBK" w:hAnsi="方正小标宋_GBK" w:eastAsia="方正小标宋_GBK" w:cs="方正小标宋_GBK"/>
          <w:color w:val="000000"/>
          <w:sz w:val="44"/>
          <w:szCs w:val="44"/>
        </w:rPr>
        <w:t>人民政府办公室2022年政府信息</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公开工作年度报告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jc w:val="both"/>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以下简称《通知》）、《安徽省政务公开办公室关于做好2022年度政府信息公开工作年度报告编制和数据报送工作的通知》（皖政务办秘〔</w:t>
      </w:r>
      <w:r>
        <w:rPr>
          <w:rFonts w:hint="default" w:ascii="Times New Roman" w:hAnsi="Times New Roman" w:eastAsia="方正仿宋_GBK" w:cs="Times New Roman"/>
          <w:color w:val="000000"/>
          <w:sz w:val="32"/>
          <w:szCs w:val="32"/>
        </w:rPr>
        <w:t>2023</w:t>
      </w:r>
      <w:r>
        <w:rPr>
          <w:rFonts w:hint="eastAsia" w:ascii="Times New Roman" w:hAnsi="Times New Roman" w:eastAsia="方正仿宋_GBK" w:cs="Times New Roman"/>
          <w:color w:val="000000"/>
          <w:sz w:val="32"/>
          <w:szCs w:val="32"/>
        </w:rPr>
        <w:t>〕1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2022年1月1日至12月31日。报告的电子版可在淮南市八公山</w:t>
      </w:r>
      <w:r>
        <w:rPr>
          <w:rFonts w:hint="eastAsia" w:ascii="Times New Roman" w:hAnsi="Times New Roman" w:eastAsia="方正仿宋_GBK" w:cs="Times New Roman"/>
          <w:color w:val="000000"/>
          <w:sz w:val="32"/>
          <w:szCs w:val="32"/>
          <w:lang w:eastAsia="zh-CN"/>
        </w:rPr>
        <w:t>区</w:t>
      </w:r>
      <w:r>
        <w:rPr>
          <w:rFonts w:hint="eastAsia" w:ascii="Times New Roman" w:hAnsi="Times New Roman" w:eastAsia="方正仿宋_GBK" w:cs="Times New Roman"/>
          <w:color w:val="000000"/>
          <w:sz w:val="32"/>
          <w:szCs w:val="32"/>
        </w:rPr>
        <w:t>政府信息公开网“政府信息公开年报”栏目中下载（http://www.bagongshan.gov.cn）。如对本报告有任何疑问，</w:t>
      </w:r>
      <w:r>
        <w:rPr>
          <w:rFonts w:hint="eastAsia" w:ascii="方正仿宋_GBK" w:hAnsi="方正仿宋_GBK" w:eastAsia="方正仿宋_GBK" w:cs="方正仿宋_GBK"/>
          <w:color w:val="000000"/>
          <w:sz w:val="32"/>
          <w:szCs w:val="32"/>
        </w:rPr>
        <w:t>请与淮南市八公山</w:t>
      </w:r>
      <w:r>
        <w:rPr>
          <w:rFonts w:hint="eastAsia" w:ascii="方正仿宋_GBK" w:hAnsi="方正仿宋_GBK" w:eastAsia="方正仿宋_GBK" w:cs="方正仿宋_GBK"/>
          <w:color w:val="000000"/>
          <w:sz w:val="32"/>
          <w:szCs w:val="32"/>
          <w:lang w:eastAsia="zh-CN"/>
        </w:rPr>
        <w:t>镇</w:t>
      </w:r>
      <w:r>
        <w:rPr>
          <w:rFonts w:hint="eastAsia" w:ascii="方正仿宋_GBK" w:hAnsi="方正仿宋_GBK" w:eastAsia="方正仿宋_GBK" w:cs="方正仿宋_GBK"/>
          <w:color w:val="000000"/>
          <w:sz w:val="32"/>
          <w:szCs w:val="32"/>
        </w:rPr>
        <w:t>人民政府办公室联系（地址：</w:t>
      </w:r>
      <w:r>
        <w:rPr>
          <w:rFonts w:hint="eastAsia" w:ascii="方正仿宋_GBK" w:hAnsi="方正仿宋_GBK" w:eastAsia="方正仿宋_GBK" w:cs="方正仿宋_GBK"/>
          <w:color w:val="000000"/>
          <w:sz w:val="32"/>
          <w:szCs w:val="32"/>
          <w:lang w:eastAsia="zh-CN"/>
        </w:rPr>
        <w:t>淮南市</w:t>
      </w:r>
      <w:r>
        <w:rPr>
          <w:rFonts w:hint="eastAsia" w:ascii="方正仿宋_GBK" w:hAnsi="方正仿宋_GBK" w:eastAsia="方正仿宋_GBK" w:cs="方正仿宋_GBK"/>
          <w:i w:val="0"/>
          <w:caps w:val="0"/>
          <w:color w:val="000000"/>
          <w:spacing w:val="0"/>
          <w:sz w:val="32"/>
          <w:szCs w:val="32"/>
        </w:rPr>
        <w:t>八公山区蔡新南路土坝孜公交站后约</w:t>
      </w:r>
      <w:r>
        <w:rPr>
          <w:rFonts w:hint="default" w:ascii="Times New Roman" w:hAnsi="Times New Roman" w:eastAsia="仿宋" w:cs="Times New Roman"/>
          <w:i w:val="0"/>
          <w:caps w:val="0"/>
          <w:color w:val="000000"/>
          <w:spacing w:val="0"/>
          <w:sz w:val="32"/>
          <w:szCs w:val="32"/>
          <w:shd w:val="clear" w:color="auto" w:fill="FFFFFF"/>
        </w:rPr>
        <w:t>150</w:t>
      </w:r>
      <w:r>
        <w:rPr>
          <w:rFonts w:hint="eastAsia" w:ascii="方正仿宋_GBK" w:hAnsi="方正仿宋_GBK" w:eastAsia="方正仿宋_GBK" w:cs="方正仿宋_GBK"/>
          <w:i w:val="0"/>
          <w:caps w:val="0"/>
          <w:color w:val="000000"/>
          <w:spacing w:val="0"/>
          <w:sz w:val="32"/>
          <w:szCs w:val="32"/>
          <w:shd w:val="clear" w:color="auto" w:fill="FFFFFF"/>
        </w:rPr>
        <w:t>米</w:t>
      </w:r>
      <w:r>
        <w:rPr>
          <w:rFonts w:hint="eastAsia" w:ascii="Times New Roman" w:hAnsi="Times New Roman" w:eastAsia="方正仿宋_GBK" w:cs="Times New Roman"/>
          <w:color w:val="000000"/>
          <w:sz w:val="32"/>
          <w:szCs w:val="32"/>
        </w:rPr>
        <w:t>，电话：0554-</w:t>
      </w:r>
      <w:r>
        <w:rPr>
          <w:rFonts w:hint="eastAsia" w:ascii="Times New Roman" w:hAnsi="Times New Roman" w:eastAsia="方正仿宋_GBK" w:cs="Times New Roman"/>
          <w:color w:val="000000"/>
          <w:sz w:val="32"/>
          <w:szCs w:val="32"/>
          <w:lang w:val="en-US" w:eastAsia="zh-CN"/>
        </w:rPr>
        <w:t>2168781，</w:t>
      </w:r>
      <w:r>
        <w:rPr>
          <w:rFonts w:hint="eastAsia" w:ascii="Times New Roman" w:hAnsi="Times New Roman" w:eastAsia="方正仿宋_GBK" w:cs="Times New Roman"/>
          <w:color w:val="000000"/>
          <w:sz w:val="32"/>
          <w:szCs w:val="32"/>
        </w:rPr>
        <w:t>邮编：232072）。</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color w:val="000000"/>
          <w:kern w:val="0"/>
          <w:sz w:val="32"/>
          <w:szCs w:val="32"/>
          <w:shd w:val="clear" w:color="auto" w:fill="FFFFFF"/>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一、总体情况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2022</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年，我镇在区委、区政府的正确领导和全力支持下，认真贯彻落实《中华人民共和国政府信息公开条例》、《淮南市人民政府办公室</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2022</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年政务公开重点工作任务分工》文件精神，建立政务公开常态化工作机制，推动信息公开透明，增强公开工作实效，</w:t>
      </w:r>
      <w:r>
        <w:rPr>
          <w:rFonts w:hint="eastAsia" w:ascii="Times New Roman" w:hAnsi="Times New Roman" w:eastAsia="方正仿宋_GBK" w:cs="Times New Roman"/>
          <w:color w:val="000000"/>
          <w:kern w:val="2"/>
          <w:sz w:val="32"/>
          <w:szCs w:val="32"/>
          <w:lang w:val="en-US" w:eastAsia="zh-CN" w:bidi="ar-SA"/>
        </w:rPr>
        <w:t>保障群众知情权、参与权、监督权，坚持应公开尽公开原则，</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切实做到为民、便民、利民。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楷体_GBK" w:hAnsi="方正楷体_GBK" w:eastAsia="方正楷体_GBK" w:cs="方正楷体_GBK"/>
          <w:color w:val="000000"/>
          <w:kern w:val="2"/>
          <w:sz w:val="32"/>
          <w:szCs w:val="32"/>
          <w:lang w:val="en-US" w:eastAsia="zh-CN" w:bidi="ar-SA"/>
        </w:rPr>
        <w:t>（一）主动公开情况。</w:t>
      </w:r>
      <w:r>
        <w:rPr>
          <w:rFonts w:hint="eastAsia" w:ascii="Times New Roman" w:hAnsi="Times New Roman" w:eastAsia="方正仿宋_GBK" w:cs="Times New Roman"/>
          <w:color w:val="000000"/>
          <w:kern w:val="2"/>
          <w:sz w:val="32"/>
          <w:szCs w:val="32"/>
          <w:lang w:val="en-US" w:eastAsia="zh-CN" w:bidi="ar-SA"/>
        </w:rPr>
        <w:t>根据《淮南市人民政府办公室关于印发全市基层政务公开提升行动实施方案的通知》要求，我镇</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2022</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年，紧紧围绕全镇中心工作和</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2022</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年政务公开工作要点，对重点工作任务完成情况开展评估，反馈存在的问题，及时做好整改、提升工作。认真贯彻落实政务信息公开工作部署，全面梳理发布各类信息，主动公开政府信息数</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339</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篇。</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（二）依申请公开情况。截止</w:t>
      </w:r>
      <w:r>
        <w:rPr>
          <w:rFonts w:hint="eastAsia" w:ascii="Times New Roman" w:hAnsi="Times New Roman" w:eastAsia="方正仿宋_GBK" w:cs="Times New Roman"/>
          <w:color w:val="000000"/>
          <w:kern w:val="2"/>
          <w:sz w:val="32"/>
          <w:szCs w:val="32"/>
          <w:lang w:val="en-US" w:eastAsia="zh-CN" w:bidi="ar-SA"/>
        </w:rPr>
        <w:t>2022年底，全镇收到政府信息依申请公开1件，并予以受理，虽然无法提供相关信息，但受理的申请均按规定在法定期限内予以答复，部分公开0件，不予公开0件，不予处理0件，其他处理0件，总计按时办理1件，结转下一年办理0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（三）政府信息管理情况。</w:t>
      </w:r>
      <w:r>
        <w:rPr>
          <w:rFonts w:hint="eastAsia" w:ascii="方正仿宋_GBK" w:hAnsi="方正仿宋_GBK" w:eastAsia="方正仿宋_GBK" w:cs="方正仿宋_GBK"/>
          <w:b w:val="0"/>
          <w:bCs w:val="0"/>
          <w:color w:val="000000"/>
          <w:kern w:val="2"/>
          <w:sz w:val="32"/>
          <w:szCs w:val="32"/>
          <w:lang w:val="en-US" w:eastAsia="zh-CN" w:bidi="ar-SA"/>
        </w:rPr>
        <w:t>一是进一步完善信息公开、发布审核制度，确保信息报送规范化制度化。二是规范信息发布工作遵循“谁发布、谁负责，先审查、后发布”和严格落实公开保密审查工作机制，上网信息不涉密原则。确保政务公开无涉密和敏感事项，网站的内容安全可信，进一步提升主动公开工作实效。</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（四）政府信息公开平台建设。</w:t>
      </w:r>
      <w:r>
        <w:rPr>
          <w:rFonts w:hint="eastAsia" w:ascii="方正仿宋_GBK" w:hAnsi="方正仿宋_GBK" w:eastAsia="方正仿宋_GBK" w:cs="方正仿宋_GBK"/>
          <w:color w:val="000000"/>
          <w:kern w:val="2"/>
          <w:sz w:val="32"/>
          <w:szCs w:val="32"/>
          <w:lang w:val="en-US" w:eastAsia="zh-CN" w:bidi="ar-SA"/>
        </w:rPr>
        <w:t>为确保信息公示的及时性，我镇采取线上线下相结合的模式，推进政府信息公开平台建设。一是充分利用政府门户网站、政务公示栏等宣传载体，并安排专人负责日常信息的更新。二是我镇每个季度各个部门会上报政务公开信息，在政府公示栏内设立线下政务公开专区，及时更新本单位相关政务信息，方便群众了解，提高了一定的工作成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color w:val="000000"/>
          <w:kern w:val="2"/>
          <w:sz w:val="32"/>
          <w:szCs w:val="32"/>
          <w:lang w:val="en-US" w:eastAsia="zh-CN" w:bidi="ar-SA"/>
        </w:rPr>
        <w:t>（五）监督保障。一</w:t>
      </w:r>
      <w:r>
        <w:rPr>
          <w:rFonts w:hint="eastAsia" w:ascii="Times New Roman" w:hAnsi="Times New Roman" w:eastAsia="方正仿宋_GBK" w:cs="Times New Roman"/>
          <w:color w:val="000000"/>
          <w:kern w:val="2"/>
          <w:sz w:val="32"/>
          <w:szCs w:val="32"/>
          <w:lang w:val="en-US" w:eastAsia="zh-CN" w:bidi="ar-SA"/>
        </w:rPr>
        <w:t>是完善政务公开考核评价制度，认真落实专题检查、交叉检查要求，及时查漏补缺，同时健全考评制度，优化考核办法，强化政务公开工作绩效管理系统监测。</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把政务公开纳入年度政府目标工作考核，建立社会评议制度和责任追究制度。二</w:t>
      </w:r>
      <w:r>
        <w:rPr>
          <w:rFonts w:hint="eastAsia" w:ascii="Times New Roman" w:hAnsi="Times New Roman" w:eastAsia="方正仿宋_GBK" w:cs="Times New Roman"/>
          <w:color w:val="000000"/>
          <w:kern w:val="2"/>
          <w:sz w:val="32"/>
          <w:szCs w:val="32"/>
          <w:lang w:val="en-US" w:eastAsia="zh-CN" w:bidi="ar-SA"/>
        </w:rPr>
        <w:t>是持续开展信息公开社会评议，完善社会评议制度。将政府信息公开工作布置于群众监督之下，广泛听取群众意见和要求</w:t>
      </w:r>
      <w:r>
        <w:rPr>
          <w:rFonts w:hint="eastAsia" w:eastAsia="方正仿宋_GBK" w:cs="Times New Roman"/>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提高群众满意度。三是责任追究到人。2022年我镇对社区开展政务公开检查工作，对不符合要求的社区进行约谈，及时整改错误信息，提高领导重视。四是积极参加上级单位组织的政务公开工作培训，按照要求对所发现的问题及时进行整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黑体" w:hAnsi="黑体" w:eastAsia="黑体" w:cs="黑体"/>
          <w:color w:val="000000"/>
          <w:sz w:val="32"/>
          <w:szCs w:val="32"/>
        </w:rPr>
      </w:pPr>
      <w:r>
        <w:rPr>
          <w:rFonts w:hint="eastAsia" w:ascii="方正黑体_GBK" w:hAnsi="方正黑体_GBK" w:eastAsia="方正黑体_GBK" w:cs="方正黑体_GBK"/>
          <w:color w:val="000000"/>
          <w:kern w:val="0"/>
          <w:sz w:val="32"/>
          <w:szCs w:val="32"/>
          <w:shd w:val="clear" w:color="auto" w:fill="FFFFFF"/>
          <w:lang w:val="en-US" w:eastAsia="zh-CN" w:bidi="ar-SA"/>
        </w:rPr>
        <w:t>二、主动公开政府信息情况</w:t>
      </w:r>
    </w:p>
    <w:tbl>
      <w:tblPr>
        <w:tblStyle w:val="5"/>
        <w:tblpPr w:leftFromText="180" w:rightFromText="180" w:vertAnchor="text" w:horzAnchor="page" w:tblpX="2100" w:tblpY="256"/>
        <w:tblOverlap w:val="never"/>
        <w:tblW w:w="8100" w:type="dxa"/>
        <w:tblInd w:w="0" w:type="dxa"/>
        <w:tblLayout w:type="fixed"/>
        <w:tblCellMar>
          <w:top w:w="0" w:type="dxa"/>
          <w:left w:w="0" w:type="dxa"/>
          <w:bottom w:w="0" w:type="dxa"/>
          <w:right w:w="0" w:type="dxa"/>
        </w:tblCellMar>
      </w:tblPr>
      <w:tblGrid>
        <w:gridCol w:w="2025"/>
        <w:gridCol w:w="2025"/>
        <w:gridCol w:w="2025"/>
        <w:gridCol w:w="2025"/>
      </w:tblGrid>
      <w:tr>
        <w:tblPrEx>
          <w:tblLayout w:type="fixed"/>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信息内容</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本年制发件数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规章</w:t>
            </w:r>
          </w:p>
        </w:tc>
        <w:tc>
          <w:tcPr>
            <w:tcW w:w="202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0</w:t>
            </w:r>
          </w:p>
        </w:tc>
        <w:tc>
          <w:tcPr>
            <w:tcW w:w="202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行政规范性文件</w:t>
            </w:r>
          </w:p>
        </w:tc>
        <w:tc>
          <w:tcPr>
            <w:tcW w:w="202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eastAsia" w:ascii="宋体" w:hAnsi="宋体" w:eastAsia="宋体" w:cs="宋体"/>
                <w:color w:val="000000"/>
                <w:sz w:val="20"/>
                <w:szCs w:val="20"/>
                <w:lang w:val="en-US" w:eastAsia="zh-CN"/>
              </w:rPr>
              <w:t>0</w:t>
            </w:r>
          </w:p>
        </w:tc>
        <w:tc>
          <w:tcPr>
            <w:tcW w:w="202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eastAsia" w:ascii="宋体" w:hAnsi="宋体" w:eastAsia="宋体" w:cs="宋体"/>
                <w:color w:val="000000"/>
                <w:sz w:val="20"/>
                <w:szCs w:val="20"/>
                <w:lang w:val="en-US" w:eastAsia="zh-CN"/>
              </w:rPr>
              <w:t>0</w:t>
            </w:r>
          </w:p>
        </w:tc>
        <w:tc>
          <w:tcPr>
            <w:tcW w:w="202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信息内容</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行政许可</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行政处罚</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行政强制</w:t>
            </w:r>
          </w:p>
        </w:tc>
        <w:tc>
          <w:tcPr>
            <w:tcW w:w="607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0</w:t>
            </w:r>
          </w:p>
        </w:tc>
      </w:tr>
      <w:tr>
        <w:tblPrEx>
          <w:tblLayout w:type="fixed"/>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信息内容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行政事业性收费</w:t>
            </w:r>
          </w:p>
        </w:tc>
        <w:tc>
          <w:tcPr>
            <w:tcW w:w="607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jc w:val="center"/>
              <w:textAlignment w:val="auto"/>
              <w:outlineLvl w:val="9"/>
              <w:rPr>
                <w:rFonts w:hint="eastAsia" w:ascii="宋体"/>
                <w:color w:val="000000"/>
                <w:sz w:val="24"/>
              </w:rPr>
            </w:pPr>
            <w:r>
              <w:rPr>
                <w:rFonts w:hint="eastAsia" w:ascii="宋体" w:hAnsi="宋体" w:cs="宋体"/>
                <w:color w:val="000000"/>
                <w:kern w:val="0"/>
                <w:sz w:val="20"/>
                <w:szCs w:val="20"/>
                <w:lang w:bidi="ar"/>
              </w:rPr>
              <w:t>0</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20"/>
        <w:jc w:val="both"/>
        <w:textAlignment w:val="auto"/>
        <w:outlineLvl w:val="9"/>
        <w:rPr>
          <w:rFonts w:hint="eastAsia" w:ascii="方正黑体_GBK" w:hAnsi="方正黑体_GBK" w:eastAsia="方正黑体_GBK" w:cs="方正黑体_GBK"/>
          <w:color w:val="000000"/>
          <w:kern w:val="0"/>
          <w:sz w:val="32"/>
          <w:szCs w:val="32"/>
          <w:shd w:val="clear" w:color="auto" w:fill="FFFFFF"/>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三、收到和处理政府信息公开申请情况</w:t>
      </w:r>
    </w:p>
    <w:tbl>
      <w:tblPr>
        <w:tblStyle w:val="5"/>
        <w:tblW w:w="8379"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ascii="楷体" w:hAnsi="楷体" w:eastAsia="楷体" w:cs="楷体"/>
                <w:color w:val="000000"/>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91" w:type="dxa"/>
            <w:vMerge w:val="restart"/>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自然人</w:t>
            </w:r>
          </w:p>
        </w:tc>
        <w:tc>
          <w:tcPr>
            <w:tcW w:w="2957" w:type="dxa"/>
            <w:gridSpan w:val="5"/>
            <w:tcBorders>
              <w:top w:val="single" w:color="auto" w:sz="8"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法人或其他组织</w:t>
            </w:r>
          </w:p>
        </w:tc>
        <w:tc>
          <w:tcPr>
            <w:tcW w:w="592" w:type="dxa"/>
            <w:vMerge w:val="restart"/>
            <w:tcBorders>
              <w:top w:val="single" w:color="auto" w:sz="8"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91" w:type="dxa"/>
            <w:vMerge w:val="continue"/>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91"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企业</w:t>
            </w:r>
          </w:p>
        </w:tc>
        <w:tc>
          <w:tcPr>
            <w:tcW w:w="591"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机构</w:t>
            </w:r>
          </w:p>
        </w:tc>
        <w:tc>
          <w:tcPr>
            <w:tcW w:w="591"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社会公益组织</w:t>
            </w:r>
          </w:p>
        </w:tc>
        <w:tc>
          <w:tcPr>
            <w:tcW w:w="591"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法律服务机构</w:t>
            </w:r>
          </w:p>
        </w:tc>
        <w:tc>
          <w:tcPr>
            <w:tcW w:w="593"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其他</w:t>
            </w:r>
          </w:p>
        </w:tc>
        <w:tc>
          <w:tcPr>
            <w:tcW w:w="592" w:type="dxa"/>
            <w:vMerge w:val="continue"/>
            <w:tcBorders>
              <w:top w:val="single" w:color="auto" w:sz="8"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default" w:ascii="Calibri" w:hAnsi="Calibri" w:eastAsia="宋体" w:cs="Calibri"/>
                <w:color w:val="000000"/>
                <w:lang w:val="en-US" w:eastAsia="zh-CN"/>
              </w:rPr>
            </w:pPr>
            <w:r>
              <w:rPr>
                <w:rFonts w:hint="eastAsia" w:ascii="Calibri" w:hAnsi="Calibri" w:cs="Calibri"/>
                <w:color w:val="000000" w:themeColor="text1"/>
                <w:sz w:val="20"/>
                <w:szCs w:val="20"/>
                <w:lang w:val="en-US" w:eastAsia="zh-CN"/>
                <w14:textFill>
                  <w14:solidFill>
                    <w14:schemeClr w14:val="tx1"/>
                  </w14:solidFill>
                </w14:textFill>
              </w:rPr>
              <w:t>1</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default" w:ascii="Calibri" w:hAnsi="Calibri" w:cs="Calibri"/>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二、上年结转政府信息公开申请数量</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三、本年度办理结果</w:t>
            </w:r>
          </w:p>
        </w:tc>
        <w:tc>
          <w:tcPr>
            <w:tcW w:w="3579"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（一）予以公开</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eastAsia"/>
                <w:color w:val="000000"/>
                <w:lang w:val="en-US" w:eastAsia="zh-CN"/>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4"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3579"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（二）部分公开</w:t>
            </w:r>
            <w:r>
              <w:rPr>
                <w:rFonts w:hint="eastAsia" w:ascii="楷体" w:hAnsi="楷体" w:eastAsia="楷体" w:cs="楷体"/>
                <w:color w:val="000000"/>
                <w:kern w:val="0"/>
                <w:sz w:val="20"/>
                <w:szCs w:val="20"/>
                <w:lang w:bidi="ar"/>
              </w:rPr>
              <w:t>（区分处理的，只计这一情形，不计其他情形）</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（三）不予公开</w:t>
            </w: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1.属于国家秘密</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2.其他法律行政法规禁止公开</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3.危及“三安全一稳定”</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4.保护第三方合法权益</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5.属于三类内部事务信息</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6.属于四类过程性信息</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4"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4"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4" w:space="0"/>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7.属于行政执法案卷</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8.属于行政查询事项</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（四）无法提供</w:t>
            </w: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1.本机关不掌握相关政府信息</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default" w:ascii="Calibri" w:hAnsi="Calibri" w:eastAsia="宋体" w:cs="Calibri"/>
                <w:color w:val="000000"/>
                <w:sz w:val="20"/>
                <w:szCs w:val="20"/>
                <w:lang w:val="en-US" w:eastAsia="zh-CN"/>
              </w:rPr>
              <w:t>1</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default" w:ascii="Calibri" w:hAnsi="Calibri" w:eastAsia="宋体" w:cs="Calibri"/>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2.没有现成信息需要另行制作</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3.补正后申请内容仍不明确</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（五）不予处理</w:t>
            </w: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1.信访举报投诉类申请</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2.重复申请</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3.要求提供公开出版物</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4.无正当理由大量反复申请</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99"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textAlignment w:val="auto"/>
              <w:outlineLvl w:val="9"/>
              <w:rPr>
                <w:color w:val="000000"/>
              </w:rPr>
            </w:pPr>
            <w:r>
              <w:rPr>
                <w:rFonts w:hint="eastAsia" w:ascii="宋体" w:hAnsi="宋体" w:cs="宋体"/>
                <w:color w:val="000000"/>
                <w:kern w:val="0"/>
                <w:sz w:val="20"/>
                <w:szCs w:val="20"/>
                <w:lang w:bidi="ar"/>
              </w:rPr>
              <w:t>5.要求行政机关确认或重新出具已获取信息</w:t>
            </w:r>
          </w:p>
        </w:tc>
        <w:tc>
          <w:tcPr>
            <w:tcW w:w="591"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55"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restart"/>
            <w:tcBorders>
              <w:top w:val="outset" w:color="auto" w:sz="8"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（六）其他处理</w:t>
            </w:r>
          </w:p>
        </w:tc>
        <w:tc>
          <w:tcPr>
            <w:tcW w:w="2769"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textAlignment w:val="auto"/>
              <w:outlineLvl w:val="9"/>
              <w:rPr>
                <w:color w:val="000000"/>
              </w:rPr>
            </w:pPr>
            <w:r>
              <w:rPr>
                <w:rFonts w:hint="eastAsia" w:ascii="宋体" w:hAnsi="宋体" w:cs="宋体"/>
                <w:color w:val="000000"/>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55"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textAlignment w:val="auto"/>
              <w:outlineLvl w:val="9"/>
              <w:rPr>
                <w:color w:val="000000"/>
              </w:rPr>
            </w:pPr>
            <w:r>
              <w:rPr>
                <w:rFonts w:hint="eastAsia" w:ascii="宋体" w:hAnsi="宋体" w:cs="宋体"/>
                <w:color w:val="000000"/>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810"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2769"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3.其他</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2" w:hRule="atLeast"/>
          <w:jc w:val="center"/>
        </w:trPr>
        <w:tc>
          <w:tcPr>
            <w:tcW w:w="660" w:type="dxa"/>
            <w:vMerge w:val="continue"/>
            <w:tcBorders>
              <w:top w:val="single" w:color="auto" w:sz="0" w:space="0"/>
              <w:left w:val="single" w:color="auto" w:sz="4" w:space="0"/>
              <w:bottom w:val="single" w:color="auto" w:sz="4"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3579" w:type="dxa"/>
            <w:gridSpan w:val="2"/>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（七）总计</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default" w:ascii="Calibri" w:hAnsi="Calibri" w:eastAsia="宋体" w:cs="Calibri"/>
                <w:color w:val="000000"/>
                <w:sz w:val="20"/>
                <w:szCs w:val="20"/>
                <w:lang w:val="en-US" w:eastAsia="zh-CN"/>
              </w:rPr>
              <w:t>1</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nil"/>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eastAsia="宋体"/>
                <w:color w:val="000000"/>
                <w:lang w:val="en-US" w:eastAsia="zh-CN"/>
              </w:rPr>
            </w:pPr>
            <w:r>
              <w:rPr>
                <w:rFonts w:hint="default" w:ascii="Calibri" w:hAnsi="Calibri" w:eastAsia="宋体" w:cs="Calibri"/>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2" w:hRule="atLeast"/>
          <w:jc w:val="center"/>
        </w:trPr>
        <w:tc>
          <w:tcPr>
            <w:tcW w:w="4239" w:type="dxa"/>
            <w:gridSpan w:val="3"/>
            <w:tcBorders>
              <w:top w:val="single" w:color="auto" w:sz="4" w:space="0"/>
              <w:left w:val="single" w:color="auto" w:sz="4" w:space="0"/>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left"/>
              <w:textAlignment w:val="auto"/>
              <w:outlineLvl w:val="9"/>
              <w:rPr>
                <w:color w:val="000000"/>
              </w:rPr>
            </w:pPr>
            <w:r>
              <w:rPr>
                <w:rFonts w:hint="eastAsia" w:ascii="宋体" w:hAnsi="宋体" w:cs="宋体"/>
                <w:color w:val="000000"/>
                <w:kern w:val="0"/>
                <w:sz w:val="20"/>
                <w:szCs w:val="20"/>
                <w:lang w:bidi="ar"/>
              </w:rPr>
              <w:t>四、结转下年度继续办理</w:t>
            </w:r>
          </w:p>
        </w:tc>
        <w:tc>
          <w:tcPr>
            <w:tcW w:w="591" w:type="dxa"/>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1" w:type="dxa"/>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3" w:type="dxa"/>
            <w:tcBorders>
              <w:top w:val="single" w:color="auto" w:sz="4" w:space="0"/>
              <w:left w:val="nil"/>
              <w:bottom w:val="single" w:color="auto" w:sz="4"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92" w:type="dxa"/>
            <w:tcBorders>
              <w:top w:val="single" w:color="auto" w:sz="4" w:space="0"/>
              <w:left w:val="nil"/>
              <w:bottom w:val="single" w:color="auto" w:sz="4" w:space="0"/>
              <w:right w:val="single" w:color="auto" w:sz="4"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color w:val="000000"/>
                <w:sz w:val="24"/>
              </w:rPr>
            </w:pPr>
            <w:r>
              <w:rPr>
                <w:rFonts w:hint="eastAsia" w:ascii="Calibri" w:hAnsi="Calibri" w:cs="Calibri"/>
                <w:color w:val="000000"/>
                <w:kern w:val="0"/>
                <w:sz w:val="20"/>
                <w:szCs w:val="20"/>
                <w:lang w:bidi="ar"/>
              </w:rPr>
              <w:t>0</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20"/>
        <w:jc w:val="both"/>
        <w:textAlignment w:val="auto"/>
        <w:outlineLvl w:val="9"/>
        <w:rPr>
          <w:rFonts w:hint="eastAsia" w:ascii="方正黑体_GBK" w:hAnsi="方正黑体_GBK" w:eastAsia="方正黑体_GBK" w:cs="方正黑体_GBK"/>
          <w:color w:val="000000"/>
          <w:kern w:val="0"/>
          <w:sz w:val="32"/>
          <w:szCs w:val="32"/>
          <w:shd w:val="clear" w:color="auto" w:fill="FFFFFF"/>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四、政府信息公开行政复议、行政诉讼情况</w:t>
      </w:r>
    </w:p>
    <w:tbl>
      <w:tblPr>
        <w:tblStyle w:val="5"/>
        <w:tblW w:w="7799"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结果维持</w:t>
            </w:r>
          </w:p>
        </w:tc>
        <w:tc>
          <w:tcPr>
            <w:tcW w:w="51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尚未</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总计</w:t>
            </w:r>
          </w:p>
        </w:tc>
        <w:tc>
          <w:tcPr>
            <w:tcW w:w="259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1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1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2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90" w:lineRule="exact"/>
              <w:textAlignment w:val="auto"/>
              <w:outlineLvl w:val="9"/>
              <w:rPr>
                <w:rFonts w:hint="eastAsia" w:ascii="宋体"/>
                <w:color w:val="000000"/>
                <w:sz w:val="24"/>
              </w:rPr>
            </w:pP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维持</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尚未</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审结</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总计</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结果</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纠正</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其他</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结果</w:t>
            </w:r>
          </w:p>
        </w:tc>
        <w:tc>
          <w:tcPr>
            <w:tcW w:w="5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尚未</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审结</w:t>
            </w:r>
          </w:p>
        </w:tc>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1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color w:val="000000"/>
              </w:rPr>
            </w:pPr>
            <w:r>
              <w:rPr>
                <w:rFonts w:hint="eastAsia" w:ascii="Calibri" w:hAnsi="Calibri" w:cs="Calibri"/>
                <w:color w:val="000000"/>
                <w:kern w:val="0"/>
                <w:sz w:val="20"/>
                <w:szCs w:val="20"/>
                <w:lang w:bidi="ar"/>
              </w:rPr>
              <w:t>0</w:t>
            </w:r>
          </w:p>
        </w:tc>
        <w:tc>
          <w:tcPr>
            <w:tcW w:w="52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90" w:lineRule="exact"/>
              <w:jc w:val="center"/>
              <w:textAlignment w:val="auto"/>
              <w:outlineLvl w:val="9"/>
              <w:rPr>
                <w:rFonts w:hint="eastAsia" w:ascii="宋体"/>
                <w:color w:val="000000"/>
                <w:sz w:val="24"/>
              </w:rPr>
            </w:pPr>
            <w:r>
              <w:rPr>
                <w:rFonts w:hint="eastAsia" w:ascii="Calibri" w:hAnsi="Calibri" w:cs="Calibri"/>
                <w:color w:val="000000"/>
                <w:kern w:val="0"/>
                <w:sz w:val="20"/>
                <w:szCs w:val="20"/>
                <w:lang w:bidi="ar"/>
              </w:rPr>
              <w:t>0</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420"/>
        <w:jc w:val="both"/>
        <w:textAlignment w:val="auto"/>
        <w:outlineLvl w:val="9"/>
        <w:rPr>
          <w:rFonts w:hint="eastAsia" w:ascii="方正黑体_GBK" w:hAnsi="方正黑体_GBK" w:eastAsia="方正黑体_GBK" w:cs="方正黑体_GBK"/>
          <w:color w:val="000000"/>
          <w:kern w:val="0"/>
          <w:sz w:val="32"/>
          <w:szCs w:val="32"/>
          <w:shd w:val="clear" w:color="auto" w:fill="FFFFFF"/>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五、存在的主要问题及改进情况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一是政府信息公开规范化、标准化工作还存在一定的差距，仍需要进一步优化提高；二是公众获取政府信息的形式不够多样化，部分年更栏目更新内容较少、不及时，信息存在差异；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下一步，打算从以下方面改进工作。一是进一步完善相关管理办法，优化政府信息公开流程，规范公开程序，提高信息公开工作水平。二是以简单明了的方式丰富、创新政府信息公开形式，加强信息公开的更新频率，定期进行栏目检查。听取指导意见，对检测出的问题要及时反馈，防止出现</w:t>
      </w:r>
      <w:bookmarkStart w:id="0" w:name="_GoBack"/>
      <w:bookmarkEnd w:id="0"/>
      <w:r>
        <w:rPr>
          <w:rFonts w:hint="eastAsia" w:ascii="Times New Roman" w:hAnsi="Times New Roman" w:eastAsia="方正仿宋_GBK" w:cs="Times New Roman"/>
          <w:color w:val="000000"/>
          <w:kern w:val="2"/>
          <w:sz w:val="32"/>
          <w:szCs w:val="32"/>
          <w:lang w:val="en-US" w:eastAsia="zh-CN" w:bidi="ar-SA"/>
        </w:rPr>
        <w:t>遗漏。</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方正黑体_GBK" w:hAnsi="方正黑体_GBK" w:eastAsia="方正黑体_GBK" w:cs="方正黑体_GBK"/>
          <w:color w:val="000000"/>
          <w:kern w:val="0"/>
          <w:sz w:val="32"/>
          <w:szCs w:val="32"/>
          <w:shd w:val="clear" w:color="auto" w:fill="FFFFFF"/>
          <w:lang w:val="en-US" w:eastAsia="zh-CN" w:bidi="ar-SA"/>
        </w:rPr>
        <w:t>六、其他需要报告的事项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按照《国务院办公厅关于印发〈政府信息公开信息处理费管理办法〉的通知》（国办函〔2020〕109号）和《安徽省财政厅安徽省发展和改革委员会关于政府信息公开信息处理费用有关事项的通知》（皖财综[2021]28号）文件，本年度没有产生信息公开处理费。</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本年度贯彻执行</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《八公山区</w:t>
      </w: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2022</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年政务公开重点工作任务分工》。一、加强经济领域公开。以公开助力经济平稳健康发展，以公开助力保持社会稳定，强化稳就业和强化政务信息周期管理。落实纾困发展，促进稳经济和市场主体。二、强化民生领域公开。严格执行疫情防控信息发布各项制度，规范流调信息发布和管理，及时回应社会关切问题。加强政策宣讲、加大减负稳岗、稳步实施“两强一增”行动，加快乡村产业发展，稳妥推进乡村建设等相关工作公开。三、规范政策集中公开。我镇对规范性文件进行全面清理，并集中公开现行有效规范性文件。优化政策咨询服务，提高便民服务水平。四、夯实公开工作基础。推广基层政务公开经验做法</w:t>
      </w:r>
      <w:r>
        <w:rPr>
          <w:rFonts w:hint="eastAsia" w:ascii="Times New Roman" w:hAnsi="Times New Roman" w:eastAsia="方正仿宋_GBK" w:cs="Times New Roman"/>
          <w:color w:val="000000"/>
          <w:kern w:val="2"/>
          <w:sz w:val="32"/>
          <w:szCs w:val="32"/>
          <w:lang w:val="en-US" w:eastAsia="zh-CN" w:bidi="ar-SA"/>
        </w:rPr>
        <w:t>，着力发掘在公开内容、形式、平台等方面的典型经验、创新做法，在专项工作中总结推广。五、优化政策咨询服务。提高政务服务便民热线的政策咨询服务水平，更好解答办理人民群众提出的问题。六、严格落实主体责任。根据重点任务分工，梳理形成工作台账，明确责任主体和要求，逐项推动落实，明确各项任务的工作路径和进度安排，做好指导监督工作，提高政务公开的透明度。</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eastAsia="方正仿宋_GBK" w:cs="Times New Roman"/>
          <w:color w:val="000000"/>
          <w:kern w:val="2"/>
          <w:sz w:val="32"/>
          <w:szCs w:val="32"/>
          <w:lang w:val="en-US" w:eastAsia="zh-CN" w:bidi="ar-SA"/>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outlineLvl w:val="9"/>
        <w:rPr>
          <w:rFonts w:hint="eastAsia" w:ascii="Times New Roman" w:hAnsi="Times New Roman" w:eastAsia="方正仿宋_GBK" w:cs="Times New Roman"/>
          <w:color w:val="000000"/>
          <w:kern w:val="2"/>
          <w:sz w:val="32"/>
          <w:szCs w:val="32"/>
          <w:lang w:val="en-US" w:eastAsia="zh-CN" w:bidi="ar-SA"/>
        </w:rPr>
      </w:pPr>
      <w:r>
        <w:rPr>
          <w:rFonts w:hint="eastAsia" w:eastAsia="方正仿宋_GBK" w:cs="Times New Roman"/>
          <w:color w:val="000000"/>
          <w:kern w:val="2"/>
          <w:sz w:val="32"/>
          <w:szCs w:val="32"/>
          <w:lang w:val="en-US" w:eastAsia="zh-CN" w:bidi="ar-SA"/>
        </w:rPr>
        <w:t xml:space="preserve">                             </w:t>
      </w:r>
    </w:p>
    <w:p/>
    <w:sectPr>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dit="readOnly" w:enforcement="1" w:cryptProviderType="rsaFull" w:cryptAlgorithmClass="hash" w:cryptAlgorithmType="typeAny" w:cryptAlgorithmSid="4" w:cryptSpinCount="0" w:hash="aZmss8CXHJEON3T9G/V1FUPuCj8=" w:salt="qULqEvaHSl+857shc9XVi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207FC"/>
    <w:rsid w:val="0C6E5C1E"/>
    <w:rsid w:val="101C6C4A"/>
    <w:rsid w:val="12F03D6C"/>
    <w:rsid w:val="21AF4784"/>
    <w:rsid w:val="30690D5E"/>
    <w:rsid w:val="4EBC786A"/>
    <w:rsid w:val="54AA293F"/>
    <w:rsid w:val="5F9207FC"/>
    <w:rsid w:val="7F2E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2023-01-18T06:50:00Z</dcterms:created>
  <dc:creator>夏有愀木</dc:creator>
  <cp:lastModifiedBy>夏有愀木</cp:lastModifiedBy>
  <dcterms:modified xsi:type="dcterms:W3CDTF">2023-01-29T03:09:44Z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