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  <w:lang w:bidi="ar"/>
        </w:rPr>
        <w:t>《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关于调整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新庄孜街道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镇、村级河（湖）长的通知</w:t>
      </w:r>
      <w:r>
        <w:rPr>
          <w:rFonts w:hint="eastAsia" w:ascii="仿宋" w:hAnsi="仿宋" w:eastAsia="仿宋" w:cs="仿宋"/>
          <w:b w:val="0"/>
          <w:bCs w:val="0"/>
          <w:color w:val="000000"/>
          <w:sz w:val="44"/>
          <w:szCs w:val="44"/>
        </w:rPr>
        <w:t>》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  <w:t>起草情况的</w:t>
      </w: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说明</w:t>
      </w:r>
    </w:p>
    <w:p>
      <w:pPr>
        <w:suppressAutoHyphens/>
        <w:bidi w:val="0"/>
        <w:spacing w:line="600" w:lineRule="exact"/>
        <w:ind w:firstLine="645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出台背景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为贯彻落实《中共中央办公厅、国务院办公厅印发〈关于全面推行河长制的意见〉的通知》精神，全面推行河长制，进一步加强河湖管理保护工作，结合我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实际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情况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，对我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河长制成员进行了同步调整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制定工作方案。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二、制定依据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起草依据是《关于调整新庄孜街道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镇、村级河（湖）长的通知》，方案进一步压实了镇、村级河长责任，全面深化河长制，到2023年底，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着力实现河畅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水清、岸绿、景美”的目标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一是明确河长制工作的组织体系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根据”分级管理、属地负责”的原则，镇党政主要领导为总河长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镇级河长，18条河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的河长由各村干部担任，村书记为各村级河道的属地河长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二是明确各级总河长、河长工作职责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分管河段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总河长对辖区内河湖管理保护负总责，镇境内全河段河湖水资源保护、水域岸线管理、水污染防治、水环境治理、水生态修复、河道防洪保安执法监管等工作进行安排部署、组织协调、督导调度，及时研究解决河湖管理重点难点问题。镇、村两级河长对分管的河湖管理保护工作负领导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2.村“河长"是所辖河流河道保护管理的直接责任人。负责牵头推进河道突出问题整治、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水污染综合防治、河道查保洁、河道生态修复和河道保护管理，具体承担以下工作: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(1)协调协助执法部门]对河道污染进行调查处理;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(2)河道的日常疏浚、清障、保洁工作，开展河道管理日常巡查;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(3)河道的乱搭乱建、乱堆乱放行为处理;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(4)河道生态绿化、农业面源污染整治、河道采砂管理及长效保洁管理制度的建立;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)设置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河长制公示牌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、监督电话等内容的宣传标牌;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)收集管理资料，建立相应保洁台账，及时上报信息;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)做好突发事件处理，并及时汇报;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)做好河道保洁宣传工作，引导大家自觉保持河道清洁。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三是明确河长制工作的各项机制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河长制巡查不达标的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扣0.2分，不及时记录的扣0.2分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化考核指标，完善考核细则，定期对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各村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开展考核评定。同时，他们将强化考核结果运用，严格兑现奖惩，确保各项工作落到实处。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TU2YzYxYjQxYzc4YTQxOGI1YTQ3Y2MzMmE0NmEifQ=="/>
  </w:docVars>
  <w:rsids>
    <w:rsidRoot w:val="00000000"/>
    <w:rsid w:val="0B8A04EE"/>
    <w:rsid w:val="27DC08D1"/>
    <w:rsid w:val="2C8D5B31"/>
    <w:rsid w:val="3B4D0E91"/>
    <w:rsid w:val="3E467EA9"/>
    <w:rsid w:val="3F6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1"/>
      <w:szCs w:val="3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844</Characters>
  <Lines>0</Lines>
  <Paragraphs>0</Paragraphs>
  <TotalTime>8</TotalTime>
  <ScaleCrop>false</ScaleCrop>
  <LinksUpToDate>false</LinksUpToDate>
  <CharactersWithSpaces>844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2022-06-16T03:28:00Z</dcterms:created>
  <dc:creator>dell</dc:creator>
  <cp:lastModifiedBy>admin</cp:lastModifiedBy>
  <dcterms:modified xsi:type="dcterms:W3CDTF">2022-12-01T03:31:03Z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253EBB926D914972B558F59D4CD31E32</vt:lpwstr>
  </property>
</Properties>
</file>