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5" w:leftChars="0" w:firstLine="844" w:firstLineChars="191"/>
        <w:jc w:val="both"/>
        <w:rPr>
          <w:rFonts w:hint="eastAsia" w:ascii="仿宋_GB2312" w:hAnsi="Times New Roman" w:eastAsia="仿宋_GB2312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ind w:left="15" w:leftChars="0" w:firstLine="844" w:firstLineChars="191"/>
        <w:jc w:val="both"/>
        <w:rPr>
          <w:rFonts w:hint="eastAsia" w:ascii="仿宋_GB2312" w:hAnsi="Times New Roman" w:eastAsia="仿宋_GB2312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Times New Roman" w:eastAsia="仿宋_GB2312" w:cs="宋体"/>
          <w:b/>
          <w:bCs/>
          <w:kern w:val="2"/>
          <w:sz w:val="44"/>
          <w:szCs w:val="44"/>
          <w:lang w:val="en-US" w:eastAsia="zh-CN" w:bidi="ar-SA"/>
        </w:rPr>
        <w:t>2021年度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药品监管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>补助资金</w:t>
      </w:r>
      <w:r>
        <w:rPr>
          <w:rFonts w:hint="eastAsia" w:ascii="仿宋_GB2312" w:hAnsi="Times New Roman" w:eastAsia="仿宋_GB2312" w:cs="宋体"/>
          <w:b/>
          <w:bCs/>
          <w:kern w:val="2"/>
          <w:sz w:val="44"/>
          <w:szCs w:val="44"/>
          <w:lang w:val="en-US" w:eastAsia="zh-CN" w:bidi="ar-SA"/>
        </w:rPr>
        <w:t>项目</w:t>
      </w:r>
    </w:p>
    <w:p>
      <w:pPr>
        <w:ind w:left="15" w:leftChars="0" w:firstLine="3048" w:firstLineChars="690"/>
        <w:jc w:val="both"/>
        <w:rPr>
          <w:rFonts w:hint="eastAsia" w:ascii="楷体_GB2312" w:hAnsi="Times New Roman" w:eastAsia="楷体_GB2312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Times New Roman" w:eastAsia="仿宋_GB2312" w:cs="宋体"/>
          <w:b/>
          <w:bCs/>
          <w:kern w:val="2"/>
          <w:sz w:val="44"/>
          <w:szCs w:val="44"/>
          <w:lang w:val="en-US" w:eastAsia="zh-CN" w:bidi="ar-SA"/>
        </w:rPr>
        <w:t>绩效评价报告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一、绩效评价工作组织实施情况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我局高度重视2021年药品监管补助资金的项目绩效评价工作，由单位主要负责人牵头，办公室具体实施，整理档案材料，积极做好自评工作，确保绩效评价真实客观。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绩效目标完成情况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（一）预算执行进度情况及趋势分析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2021年药品监管补助资金于今年3月下达至我局财政大平台，预算金额为0.7万元，均为中央补助资金。截止2021年年底，该笔资金已使用完毕。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（二）绩效目标实现程度及趋势分析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1.产出指标完成情况分析。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（1）数量指标。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①全国安全用药月举办次数年度绩效指标值≥1次，全年预计开展活动1次，已完成目标计划。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②化妆品安全科普宣传活动次数年度绩效指标值≥1次，全年预计开展活动1次，已完成目标计划。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③药品经营企业日常监督检查户数年度绩效指标值为44户，年底已完成检查44户。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④特殊药品重点区域重点场所开展食品安全科普宣传。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⑤针对药品工作配备台式计算机提升药品安全监管装备能力。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（2）质量指标。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①药品的经营企业日常监督检查覆盖率年度绩效指标值为100%，年底已完成检查覆盖率为100%。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②医疗器械的经营企业日常监督检查覆盖率年度绩效指标值为100%，年底已完成检查覆盖率为100%。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③药品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安全科普知识群众知晓程度逐步提高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④药品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安全监管队伍能力水平逐步提升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（3）时效指标。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①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专项资金执行率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年度绩效指标值为100%，年底已完成执行率为100%。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②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任务完成时间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为2021年底.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（4）成本指标。药品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监管费用开支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做到专款专用，控制在制度规定的标准以内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2.效益指标完成情况分析。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（1）经济效益指标。“两品一械”办理案件数年度绩效指标值≥5件，年底已办理完结5件。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（3）社会效益指标。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①药品安全监管水平逐步提高。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②药品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安全状况基本可控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③药品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产业发展推动健康有序发展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④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公众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安全科普知识素养逐步提高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⑤药品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安全社会共享共治水平逐步提高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（3）生态效益指标。药品安全环境逐步优化。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（4）可持续影响指标。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①药品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安全监管水平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逐步提高。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②药品安全监管队伍素质整体提高。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③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基层所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安全监管装备能力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逐步提升。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④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队伍素质和装备配置水平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长期开展工作。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3.满意度指标完成情况分析。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公众对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药品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安全监管满意度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≥90%。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（2）药品安全投诉逐年下降。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三、存在的主要问题及原因分析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该项目资金为中央拨款，2021年预算编制过程中无法准确估计上级拨付资金数额，故2021年预算数与实际下拨数相差较大，导致预算执行率偏低。但2021年该项目实际下拨数为0.7万元，已于2021年年底用罄。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四、下一步改进工作的举措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在以后的工作中加强与本级财政与上级主管部门的沟通，制定目标计划，根据项目实际工作安排，综合考量年初预算编制，确保预算编制的合理和准确性。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五、绩效评价结果拟应用和公开情况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通过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真开展绩效评价工作，我局将进一步增强资金绩效理念、优化财政支出结构、强化资金管理水平、提高资金使用效益，并结合以后年度的主要工作任务和补</w:t>
      </w:r>
      <w:r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  <w:t>助资金使用计划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，将此次绩效评价结果作为以后年度资金管理和使用的重要依据，使绩效评价结果得到合理应用。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                        </w:t>
      </w:r>
    </w:p>
    <w:p>
      <w:pPr>
        <w:adjustRightInd w:val="0"/>
        <w:snapToGrid w:val="0"/>
        <w:spacing w:line="600" w:lineRule="exact"/>
        <w:ind w:firstLine="4480" w:firstLineChars="140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八公山区市场监督管理局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                          2021年12月31日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DM0ZDgxMjk1ZDZjZDhhZTJjMzc4ZDQ4OTg2MWYifQ=="/>
  </w:docVars>
  <w:rsids>
    <w:rsidRoot w:val="7B4308A2"/>
    <w:rsid w:val="160502BF"/>
    <w:rsid w:val="7B43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1231</Words>
  <Characters>1292</Characters>
  <Lines>0</Lines>
  <Paragraphs>0</Paragraphs>
  <TotalTime>2</TotalTime>
  <ScaleCrop>false</ScaleCrop>
  <LinksUpToDate>false</LinksUpToDate>
  <CharactersWithSpaces>1350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2022-11-29T01:23:00Z</dcterms:created>
  <dc:creator>USER</dc:creator>
  <cp:lastModifiedBy>天涯</cp:lastModifiedBy>
  <dcterms:modified xsi:type="dcterms:W3CDTF">2022-11-30T03:40:37Z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687C8FA621864A2B8DE81F523AA246D0</vt:lpwstr>
  </property>
</Properties>
</file>