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2：单位三公经费公开</w:t>
      </w:r>
    </w:p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八公山区发展和改革委员会2021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>
      <w:pPr>
        <w:jc w:val="center"/>
        <w:rPr>
          <w:rFonts w:hint="eastAsia"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26.99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26.99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26.99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26.99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28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楷体_GB2312" w:hAnsi="仿宋" w:eastAsia="楷体_GB2312"/>
          <w:szCs w:val="32"/>
        </w:rPr>
      </w:pPr>
      <w:r>
        <w:rPr>
          <w:rFonts w:hint="eastAsia" w:ascii="仿宋_GB2312" w:hAnsi="仿宋"/>
          <w:szCs w:val="32"/>
          <w:lang w:eastAsia="zh-CN"/>
        </w:rPr>
        <w:t>八公山区发展和改革委员会2021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eastAsia="zh-CN"/>
        </w:rPr>
        <w:t>26.99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eastAsia="zh-CN"/>
        </w:rPr>
        <w:t>26.99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eastAsia="zh-CN"/>
        </w:rPr>
        <w:t>100</w:t>
      </w:r>
      <w:r>
        <w:rPr>
          <w:rFonts w:hint="eastAsia" w:ascii="仿宋_GB2312" w:hAnsi="仿宋"/>
          <w:szCs w:val="32"/>
        </w:rPr>
        <w:t>%，决算数</w:t>
      </w:r>
      <w:r>
        <w:rPr>
          <w:rFonts w:hint="eastAsia" w:ascii="仿宋_GB2312" w:hAnsi="仿宋"/>
          <w:szCs w:val="32"/>
          <w:lang w:eastAsia="zh-CN"/>
        </w:rPr>
        <w:t>等于</w:t>
      </w:r>
      <w:r>
        <w:rPr>
          <w:rFonts w:hint="eastAsia" w:ascii="仿宋_GB2312" w:hAnsi="仿宋"/>
          <w:szCs w:val="32"/>
        </w:rPr>
        <w:t>预算数。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八公山区发展和改革委员会2021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26.99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28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无变化。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26.99</w:t>
      </w:r>
      <w:r>
        <w:rPr>
          <w:rFonts w:hint="eastAsia" w:ascii="仿宋_GB2312" w:hAnsi="仿宋"/>
          <w:szCs w:val="32"/>
        </w:rPr>
        <w:t>万元, 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年度预算相比减少</w:t>
      </w:r>
      <w:r>
        <w:rPr>
          <w:rFonts w:hint="eastAsia" w:ascii="仿宋_GB2312" w:hAnsi="仿宋"/>
          <w:szCs w:val="32"/>
          <w:lang w:val="en-US" w:eastAsia="zh-CN"/>
        </w:rPr>
        <w:t>0.09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0.33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eastAsia="zh-CN"/>
        </w:rPr>
        <w:t>严格落实相关规定，厉行节约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八公山区发展和改革委员会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286</w:t>
      </w:r>
      <w:r>
        <w:rPr>
          <w:rFonts w:hint="eastAsia" w:ascii="仿宋_GB2312" w:hAnsi="仿宋"/>
          <w:szCs w:val="32"/>
        </w:rPr>
        <w:t>批次，</w:t>
      </w:r>
      <w:r>
        <w:rPr>
          <w:rFonts w:hint="eastAsia" w:ascii="仿宋_GB2312" w:hAnsi="仿宋"/>
          <w:szCs w:val="32"/>
          <w:lang w:val="en-US" w:eastAsia="zh-CN"/>
        </w:rPr>
        <w:t>2857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客商来区考察接待</w:t>
      </w:r>
      <w:r>
        <w:rPr>
          <w:rFonts w:hint="eastAsia" w:ascii="仿宋_GB2312" w:hAnsi="仿宋"/>
          <w:szCs w:val="32"/>
        </w:rPr>
        <w:t>。</w:t>
      </w:r>
    </w:p>
    <w:p>
      <w:pPr>
        <w:pStyle w:val="2"/>
        <w:ind w:firstLine="628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3.公务用车购置及运行维护费支出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0万元，与2021年度预算相比，无变化。</w:t>
      </w: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50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DEyODk1Mzc5MTEzZTcwMWY4ZGU4ODk2NTQ5ODEifQ=="/>
  </w:docVars>
  <w:rsids>
    <w:rsidRoot w:val="7B5F3095"/>
    <w:rsid w:val="7B5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2022-11-03T01:02:00Z</dcterms:created>
  <dc:creator>翻译家欣仔</dc:creator>
  <cp:lastModifiedBy>翻译家欣仔</cp:lastModifiedBy>
  <dcterms:modified xsi:type="dcterms:W3CDTF">2022-11-03T01:38:53Z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FA4633C0B1114D76854A79BC015B87CB</vt:lpwstr>
  </property>
</Properties>
</file>