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6"/>
          <w:szCs w:val="36"/>
        </w:rPr>
        <w:t>八公山区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新庄孜街道办事处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2020年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度一般公共预算财政</w:t>
      </w:r>
    </w:p>
    <w:p>
      <w:pPr>
        <w:pStyle w:val="8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拨款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“三公</w:t>
      </w:r>
      <w:r>
        <w:rPr>
          <w:rFonts w:hint="eastAsia" w:ascii="宋体" w:hAnsi="宋体" w:cs="宋体"/>
          <w:b/>
          <w:color w:val="000000"/>
          <w:sz w:val="36"/>
          <w:szCs w:val="36"/>
        </w:rPr>
        <w:t>”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经费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支出决算情况说明</w:t>
      </w:r>
    </w:p>
    <w:p>
      <w:pPr>
        <w:pStyle w:val="8"/>
        <w:widowControl/>
        <w:jc w:val="center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</w:p>
    <w:p>
      <w:pPr>
        <w:pStyle w:val="8"/>
        <w:widowControl/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6"/>
          <w:szCs w:val="6"/>
        </w:rPr>
      </w:pPr>
      <w:r>
        <w:rPr>
          <w:rFonts w:hint="eastAsia" w:ascii="宋体" w:hAnsi="宋体" w:cs="宋体"/>
          <w:color w:val="000000"/>
          <w:sz w:val="6"/>
          <w:szCs w:val="6"/>
        </w:rPr>
        <w:t xml:space="preserve"> </w:t>
      </w:r>
    </w:p>
    <w:p>
      <w:pPr>
        <w:pStyle w:val="8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一、2020年度一般公共预算财政拨款“三公”经费支出决算表</w:t>
      </w:r>
    </w:p>
    <w:p>
      <w:pPr>
        <w:pStyle w:val="8"/>
        <w:widowControl/>
        <w:ind w:firstLine="7354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单位：万元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ind w:firstLine="628" w:firstLineChars="200"/>
              <w:jc w:val="both"/>
              <w:rPr>
                <w:rFonts w:hint="default" w:ascii="仿宋_GB2312" w:eastAsia="宋体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ind w:firstLine="942" w:firstLineChars="300"/>
              <w:jc w:val="both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default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8"/>
              <w:widowControl/>
              <w:jc w:val="center"/>
              <w:rPr>
                <w:rFonts w:hint="eastAsia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ind w:firstLine="640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                                  </w:t>
      </w:r>
    </w:p>
    <w:p>
      <w:pPr>
        <w:pStyle w:val="8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二、2020年度一般公共预算财政拨款“三公”经费支出情况说明</w:t>
      </w:r>
    </w:p>
    <w:p>
      <w:pPr>
        <w:pStyle w:val="8"/>
        <w:widowControl/>
        <w:ind w:firstLine="640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（一）一般公共预算财政拨款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经费支出决算总体情况说明。</w:t>
      </w:r>
    </w:p>
    <w:p>
      <w:pPr>
        <w:pStyle w:val="8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新庄孜街道办事处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2020年度一般公共预算财政拨款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经费支出预算为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</w:rPr>
        <w:t>万元，支出决算为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5.95</w:t>
      </w:r>
      <w:r>
        <w:rPr>
          <w:rFonts w:ascii="仿宋_GB2312" w:eastAsia="仿宋_GB2312" w:cs="仿宋_GB2312"/>
          <w:color w:val="000000"/>
          <w:sz w:val="32"/>
          <w:szCs w:val="32"/>
        </w:rPr>
        <w:t>万元，完成预算的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85</w:t>
      </w:r>
      <w:r>
        <w:rPr>
          <w:rFonts w:ascii="仿宋_GB2312" w:eastAsia="仿宋_GB2312" w:cs="仿宋_GB2312"/>
          <w:color w:val="000000"/>
          <w:sz w:val="32"/>
          <w:szCs w:val="32"/>
        </w:rPr>
        <w:t>%，决算数小于预算数的主要原因是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color w:val="000000"/>
          <w:sz w:val="32"/>
          <w:szCs w:val="32"/>
        </w:rPr>
        <w:t>社区文明创建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加班餐费等</w:t>
      </w:r>
      <w:r>
        <w:rPr>
          <w:rFonts w:hint="eastAsia" w:ascii="仿宋" w:hAnsi="仿宋" w:eastAsia="仿宋"/>
          <w:color w:val="000000"/>
          <w:sz w:val="32"/>
          <w:szCs w:val="32"/>
        </w:rPr>
        <w:t>公务往来支出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ascii="仿宋_GB2312" w:eastAsia="仿宋_GB2312" w:cs="仿宋_GB2312"/>
          <w:color w:val="000000"/>
          <w:sz w:val="32"/>
          <w:szCs w:val="32"/>
        </w:rPr>
        <w:t>。为全面反映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经费支出，本次公布的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经费决算为部门汇总数，包含单位本级和所属单位。</w:t>
      </w:r>
    </w:p>
    <w:p>
      <w:pPr>
        <w:pStyle w:val="8"/>
        <w:widowControl/>
        <w:ind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（二）一般公共预算财政拨款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经费支出决算具体情况说明。</w:t>
      </w:r>
    </w:p>
    <w:p>
      <w:pPr>
        <w:pStyle w:val="8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新庄孜街道办事处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单位2020年度一般公共预算财政拨款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经费支出决算中，因公出国（境）费支出决算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%;公务接待费支出决算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5.95</w:t>
      </w:r>
      <w:r>
        <w:rPr>
          <w:rFonts w:asci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ascii="仿宋_GB2312" w:eastAsia="仿宋_GB2312" w:cs="仿宋_GB2312"/>
          <w:color w:val="000000"/>
          <w:sz w:val="32"/>
          <w:szCs w:val="32"/>
        </w:rPr>
        <w:t>%；公务用车购置及运行维护费支出决算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%。具体情况如下：</w:t>
      </w:r>
    </w:p>
    <w:p>
      <w:pPr>
        <w:pStyle w:val="8"/>
        <w:widowControl/>
        <w:ind w:firstLine="628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1.因公出国（境）费支出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ascii="仿宋_GB2312" w:eastAsia="仿宋_GB2312" w:cs="仿宋_GB2312"/>
          <w:color w:val="000000"/>
          <w:sz w:val="32"/>
          <w:szCs w:val="32"/>
        </w:rPr>
        <w:t>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持平</w:t>
      </w:r>
      <w:r>
        <w:rPr>
          <w:rFonts w:ascii="仿宋_GB2312" w:eastAsia="仿宋_GB2312" w:cs="仿宋_GB2312"/>
          <w:color w:val="000000"/>
          <w:sz w:val="32"/>
          <w:szCs w:val="32"/>
        </w:rPr>
        <w:t>原因是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我单位未安排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公出国（境）费支出</w:t>
      </w:r>
      <w:r>
        <w:rPr>
          <w:rFonts w:ascii="仿宋_GB2312" w:eastAsia="仿宋_GB2312" w:cs="仿宋_GB2312"/>
          <w:color w:val="000000"/>
          <w:sz w:val="32"/>
          <w:szCs w:val="32"/>
        </w:rPr>
        <w:t>。2020年八公山区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新庄孜街道办事处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因公出国（境）团组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次，累计出国（境）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人次。该项经费根据市外办批准的因公临时出国（境）计划，按照规定标准安排。经费使用严格按照《八公山区市直党政机关因公临时出国经费管理办法》（淮财行政〔2014〕65号）等相关规定执行。</w:t>
      </w:r>
    </w:p>
    <w:p>
      <w:pPr>
        <w:pStyle w:val="8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2.公务接待费支出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5.95</w:t>
      </w:r>
      <w:r>
        <w:rPr>
          <w:rFonts w:ascii="仿宋_GB2312" w:eastAsia="仿宋_GB2312" w:cs="仿宋_GB2312"/>
          <w:color w:val="000000"/>
          <w:sz w:val="32"/>
          <w:szCs w:val="32"/>
        </w:rPr>
        <w:t>万元,与20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ascii="仿宋_GB2312" w:eastAsia="仿宋_GB2312" w:cs="仿宋_GB2312"/>
          <w:color w:val="000000"/>
          <w:sz w:val="32"/>
          <w:szCs w:val="32"/>
        </w:rPr>
        <w:t>年度预算相比，减少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1.05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17.65</w:t>
      </w:r>
      <w:r>
        <w:rPr>
          <w:rFonts w:asci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厉行节俭，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color w:val="000000"/>
          <w:sz w:val="32"/>
          <w:szCs w:val="32"/>
        </w:rPr>
        <w:t>社区文明创建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加班餐费等</w:t>
      </w:r>
      <w:r>
        <w:rPr>
          <w:rFonts w:hint="eastAsia" w:ascii="仿宋" w:hAnsi="仿宋" w:eastAsia="仿宋"/>
          <w:color w:val="000000"/>
          <w:sz w:val="32"/>
          <w:szCs w:val="32"/>
        </w:rPr>
        <w:t>公务往来支出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ascii="仿宋_GB2312" w:eastAsia="仿宋_GB2312" w:cs="仿宋_GB2312"/>
          <w:color w:val="000000"/>
          <w:sz w:val="32"/>
          <w:szCs w:val="32"/>
        </w:rPr>
        <w:t>。2020年八公山区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新庄孜街道办事处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单位国内公务接待共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198</w:t>
      </w:r>
      <w:r>
        <w:rPr>
          <w:rFonts w:ascii="仿宋_GB2312" w:eastAsia="仿宋_GB2312" w:cs="仿宋_GB2312"/>
          <w:color w:val="000000"/>
          <w:sz w:val="32"/>
          <w:szCs w:val="32"/>
        </w:rPr>
        <w:t>批次（其中外事接待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ascii="仿宋_GB2312" w:eastAsia="仿宋_GB2312" w:cs="仿宋_GB2312"/>
          <w:color w:val="000000"/>
          <w:sz w:val="32"/>
          <w:szCs w:val="32"/>
        </w:rPr>
        <w:t>批次），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1980</w:t>
      </w:r>
      <w:r>
        <w:rPr>
          <w:rFonts w:ascii="仿宋_GB2312" w:eastAsia="仿宋_GB2312" w:cs="仿宋_GB2312"/>
          <w:color w:val="000000"/>
          <w:sz w:val="32"/>
          <w:szCs w:val="32"/>
        </w:rPr>
        <w:t>人次（其中外事接待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200</w:t>
      </w:r>
      <w:r>
        <w:rPr>
          <w:rFonts w:ascii="仿宋_GB2312" w:eastAsia="仿宋_GB2312" w:cs="仿宋_GB2312"/>
          <w:color w:val="000000"/>
          <w:sz w:val="32"/>
          <w:szCs w:val="32"/>
        </w:rPr>
        <w:t>人次）。主要是用于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/>
          <w:color w:val="000000"/>
          <w:sz w:val="32"/>
          <w:szCs w:val="32"/>
        </w:rPr>
        <w:t>社区文明创建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加班餐费等</w:t>
      </w:r>
      <w:r>
        <w:rPr>
          <w:rFonts w:hint="eastAsia" w:ascii="仿宋" w:hAnsi="仿宋" w:eastAsia="仿宋"/>
          <w:color w:val="000000"/>
          <w:sz w:val="32"/>
          <w:szCs w:val="32"/>
        </w:rPr>
        <w:t>公务往来支出</w:t>
      </w:r>
      <w:r>
        <w:rPr>
          <w:rFonts w:ascii="仿宋_GB2312" w:eastAsia="仿宋_GB2312" w:cs="仿宋_GB2312"/>
          <w:color w:val="000000"/>
          <w:sz w:val="32"/>
          <w:szCs w:val="32"/>
        </w:rPr>
        <w:t>。经费使用贯彻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中央八项规定</w:t>
      </w:r>
      <w:r>
        <w:rPr>
          <w:rFonts w:ascii="仿宋_GB2312" w:eastAsia="仿宋_GB2312" w:cs="仿宋_GB2312"/>
          <w:color w:val="000000"/>
          <w:sz w:val="32"/>
          <w:szCs w:val="32"/>
        </w:rPr>
        <w:t>、《党政机关厉行节约反对浪费条例》、市委市政府有关具体要求，严格执行《八公山区市直机关公务接待费管理暂行办法》（淮财行政〔2014〕581号）相关规定。</w:t>
      </w:r>
    </w:p>
    <w:p>
      <w:pPr>
        <w:pStyle w:val="8"/>
        <w:widowControl/>
        <w:ind w:firstLine="640"/>
        <w:rPr>
          <w:rFonts w:hint="eastAsia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3.公务用车购置及运行维护费支出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2019</w:t>
      </w:r>
      <w:r>
        <w:rPr>
          <w:rFonts w:ascii="仿宋_GB2312" w:eastAsia="仿宋_GB2312" w:cs="仿宋_GB2312"/>
          <w:color w:val="000000"/>
          <w:sz w:val="32"/>
          <w:szCs w:val="32"/>
        </w:rPr>
        <w:t>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持平</w:t>
      </w:r>
      <w:r>
        <w:rPr>
          <w:rFonts w:ascii="仿宋_GB2312" w:eastAsia="仿宋_GB2312" w:cs="仿宋_GB2312"/>
          <w:color w:val="000000"/>
          <w:sz w:val="32"/>
          <w:szCs w:val="32"/>
        </w:rPr>
        <w:t>的原因是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我单位未安排公务用车购置及运行维护费支出</w:t>
      </w:r>
      <w:r>
        <w:rPr>
          <w:rFonts w:ascii="仿宋_GB2312" w:eastAsia="仿宋_GB2312" w:cs="仿宋_GB2312"/>
          <w:color w:val="000000"/>
          <w:sz w:val="32"/>
          <w:szCs w:val="32"/>
        </w:rPr>
        <w:t>。其中，公务用车购置费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ascii="仿宋_GB2312" w:eastAsia="仿宋_GB2312" w:cs="仿宋_GB2312"/>
          <w:color w:val="000000"/>
          <w:sz w:val="32"/>
          <w:szCs w:val="32"/>
        </w:rPr>
        <w:t>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持平</w:t>
      </w:r>
      <w:r>
        <w:rPr>
          <w:rFonts w:ascii="仿宋_GB2312" w:eastAsia="仿宋_GB2312" w:cs="仿宋_GB2312"/>
          <w:color w:val="000000"/>
          <w:sz w:val="32"/>
          <w:szCs w:val="32"/>
        </w:rPr>
        <w:t>的原因是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我单位未安排公务用车购置费</w:t>
      </w:r>
      <w:r>
        <w:rPr>
          <w:rFonts w:ascii="仿宋_GB2312" w:eastAsia="仿宋_GB2312" w:cs="仿宋_GB2312"/>
          <w:color w:val="000000"/>
          <w:sz w:val="32"/>
          <w:szCs w:val="32"/>
        </w:rPr>
        <w:t>，2020年购置公务用车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辆。公务用车运行维护费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ascii="仿宋_GB2312" w:eastAsia="仿宋_GB2312" w:cs="仿宋_GB2312"/>
          <w:color w:val="000000"/>
          <w:sz w:val="32"/>
          <w:szCs w:val="32"/>
        </w:rPr>
        <w:t>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持平</w:t>
      </w:r>
      <w:r>
        <w:rPr>
          <w:rFonts w:ascii="仿宋_GB2312" w:eastAsia="仿宋_GB2312" w:cs="仿宋_GB2312"/>
          <w:color w:val="000000"/>
          <w:sz w:val="32"/>
          <w:szCs w:val="32"/>
        </w:rPr>
        <w:t>的原因是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我单位未安排公务用车维护费</w:t>
      </w:r>
      <w:r>
        <w:rPr>
          <w:rFonts w:ascii="仿宋_GB2312" w:eastAsia="仿宋_GB2312" w:cs="仿宋_GB2312"/>
          <w:color w:val="000000"/>
          <w:sz w:val="32"/>
          <w:szCs w:val="32"/>
        </w:rPr>
        <w:t>。公务用车运行维护费，包括车辆燃料费、维修费、过路过桥费、保险费等支出。截至2020年12月31日，八公山区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新庄孜街道办事处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机关及所属单位开支财政拨款的公务用车保有量为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辆。</w:t>
      </w: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  <w:rFonts w:ascii="仿宋_GB2312"/>
        <w:sz w:val="28"/>
      </w:rPr>
    </w:pPr>
    <w:r>
      <w:rPr>
        <w:rStyle w:val="7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23</w:t>
    </w:r>
    <w:r>
      <w:rPr>
        <w:rFonts w:hint="eastAsia" w:ascii="仿宋_GB2312"/>
        <w:sz w:val="28"/>
        <w:szCs w:val="28"/>
      </w:rPr>
      <w:fldChar w:fldCharType="end"/>
    </w:r>
    <w:r>
      <w:rPr>
        <w:rStyle w:val="7"/>
        <w:rFonts w:hint="eastAsia" w:ascii="仿宋_GB2312"/>
        <w:sz w:val="28"/>
        <w:szCs w:val="28"/>
      </w:rPr>
      <w:t>-</w:t>
    </w:r>
  </w:p>
  <w:p>
    <w:pPr>
      <w:pStyle w:val="4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ZTRmMWVhMzIzM2VkM2Q1NGJkMDNlZmQyZjkyOWQifQ=="/>
  </w:docVars>
  <w:rsids>
    <w:rsidRoot w:val="00000000"/>
    <w:rsid w:val="3A792B72"/>
    <w:rsid w:val="5474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WPS_1678700464</cp:lastModifiedBy>
  <dcterms:modified xsi:type="dcterms:W3CDTF">2023-04-14T08:15:24Z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87ADE45343E84F23AB257D6AEE3EC30E</vt:lpwstr>
  </property>
</Properties>
</file>