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w:t>
      </w:r>
      <w:r>
        <w:rPr>
          <w:rFonts w:hint="eastAsia" w:ascii="华文中宋" w:hAnsi="华文中宋" w:eastAsia="华文中宋" w:cs="华文中宋"/>
          <w:b/>
          <w:sz w:val="44"/>
          <w:szCs w:val="44"/>
          <w:lang w:eastAsia="zh-CN"/>
        </w:rPr>
        <w:t>八公山镇卫生院</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w:t>
      </w:r>
      <w:r>
        <w:rPr>
          <w:rFonts w:hint="eastAsia" w:ascii="华文中宋" w:hAnsi="华文中宋" w:eastAsia="华文中宋" w:cs="华文中宋"/>
          <w:b/>
          <w:sz w:val="44"/>
          <w:szCs w:val="44"/>
          <w:lang w:eastAsia="zh-CN"/>
        </w:rPr>
        <w:t>单位</w:t>
      </w:r>
      <w:r>
        <w:rPr>
          <w:rFonts w:hint="eastAsia" w:ascii="华文中宋" w:hAnsi="华文中宋" w:eastAsia="华文中宋" w:cs="华文中宋"/>
          <w:b/>
          <w:sz w:val="44"/>
          <w:szCs w:val="44"/>
        </w:rPr>
        <w:t>预算</w:t>
      </w: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500" w:lineRule="exact"/>
        <w:jc w:val="center"/>
        <w:rPr>
          <w:rFonts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八公山镇卫生院</w:t>
      </w:r>
      <w:r>
        <w:rPr>
          <w:rFonts w:hint="eastAsia" w:ascii="仿宋_GB2312" w:hAnsi="仿宋" w:eastAsia="仿宋_GB2312" w:cs="仿宋"/>
          <w:b/>
          <w:sz w:val="32"/>
          <w:szCs w:val="32"/>
        </w:rPr>
        <w:t>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八公山镇卫生院</w:t>
      </w:r>
      <w:r>
        <w:rPr>
          <w:rFonts w:hint="eastAsia" w:ascii="仿宋_GB2312" w:hAnsi="仿宋" w:eastAsia="仿宋_GB2312" w:cs="仿宋"/>
          <w:bCs/>
          <w:sz w:val="32"/>
          <w:szCs w:val="32"/>
        </w:rPr>
        <w:t>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八公山镇卫生院</w:t>
      </w:r>
      <w:r>
        <w:rPr>
          <w:rFonts w:hint="eastAsia" w:ascii="仿宋_GB2312" w:hAnsi="仿宋" w:eastAsia="仿宋_GB2312" w:cs="仿宋"/>
          <w:b/>
          <w:sz w:val="32"/>
          <w:szCs w:val="32"/>
        </w:rPr>
        <w:t>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022</w:t>
      </w:r>
      <w:r>
        <w:rPr>
          <w:rFonts w:hint="eastAsia" w:ascii="仿宋_GB2312" w:hAnsi="仿宋" w:eastAsia="仿宋_GB2312" w:cs="仿宋"/>
          <w:bCs/>
          <w:sz w:val="32"/>
          <w:szCs w:val="32"/>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eastAsia="zh-CN"/>
        </w:rPr>
        <w:t>八公山镇卫生院</w:t>
      </w:r>
      <w:r>
        <w:rPr>
          <w:rFonts w:hint="eastAsia" w:ascii="仿宋_GB2312" w:hAnsi="仿宋" w:eastAsia="仿宋_GB2312" w:cs="仿宋"/>
          <w:b/>
          <w:sz w:val="32"/>
          <w:szCs w:val="32"/>
        </w:rPr>
        <w:t>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lang w:eastAsia="zh-CN"/>
        </w:rPr>
        <w:t>单位</w:t>
      </w:r>
      <w:r>
        <w:rPr>
          <w:rFonts w:hint="eastAsia" w:ascii="黑体" w:hAnsi="黑体" w:eastAsia="黑体"/>
          <w:bCs/>
          <w:sz w:val="36"/>
          <w:szCs w:val="36"/>
        </w:rPr>
        <w:t>概况</w:t>
      </w:r>
    </w:p>
    <w:p>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widowControl/>
        <w:shd w:val="clear" w:color="auto" w:fill="FFFFFF"/>
        <w:ind w:firstLine="640" w:firstLineChars="200"/>
        <w:jc w:val="left"/>
        <w:rPr>
          <w:rFonts w:hint="eastAsia" w:ascii="宋体" w:hAnsi="宋体" w:cs="宋体"/>
          <w:color w:val="FF0000"/>
          <w:kern w:val="0"/>
          <w:sz w:val="30"/>
          <w:szCs w:val="30"/>
        </w:rPr>
      </w:pPr>
      <w:r>
        <w:rPr>
          <w:rFonts w:hint="eastAsia" w:ascii="宋体" w:hAnsi="宋体" w:cs="宋体"/>
          <w:color w:val="333333"/>
          <w:sz w:val="32"/>
          <w:szCs w:val="32"/>
          <w:shd w:val="clear" w:color="auto" w:fill="FFFFFF"/>
        </w:rPr>
        <w:t>乡镇卫生院以公共卫生服务为主，综合提供预防、保健和基本医疗等服务。</w:t>
      </w:r>
    </w:p>
    <w:p>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lang w:eastAsia="zh-CN"/>
        </w:rPr>
        <w:t>八公山镇卫生院</w:t>
      </w:r>
      <w:r>
        <w:rPr>
          <w:rFonts w:hint="eastAsia" w:ascii="黑体" w:hAnsi="黑体" w:eastAsia="黑体"/>
          <w:bCs/>
          <w:sz w:val="32"/>
          <w:szCs w:val="32"/>
        </w:rPr>
        <w:t>预算构成</w:t>
      </w:r>
    </w:p>
    <w:p>
      <w:pPr>
        <w:widowControl/>
        <w:spacing w:line="300" w:lineRule="atLeast"/>
        <w:ind w:firstLine="600" w:firstLineChars="200"/>
        <w:jc w:val="left"/>
        <w:textAlignment w:val="top"/>
        <w:rPr>
          <w:rFonts w:hint="eastAsia" w:ascii="宋体" w:hAnsi="宋体" w:cs="宋体"/>
          <w:kern w:val="0"/>
          <w:sz w:val="30"/>
          <w:szCs w:val="30"/>
        </w:rPr>
      </w:pPr>
      <w:r>
        <w:rPr>
          <w:rFonts w:hint="eastAsia" w:ascii="宋体" w:hAnsi="宋体" w:cs="宋体"/>
          <w:kern w:val="0"/>
          <w:sz w:val="30"/>
          <w:szCs w:val="30"/>
        </w:rPr>
        <w:t>从预算单位构成看，淮南市八公山区八公山镇卫生院2020年度部门预算包括局事业单位预算，纳入淮南市八公山区八公山镇卫生院202</w:t>
      </w:r>
      <w:r>
        <w:rPr>
          <w:rFonts w:hint="eastAsia" w:ascii="宋体" w:hAnsi="宋体" w:cs="宋体"/>
          <w:kern w:val="0"/>
          <w:sz w:val="30"/>
          <w:szCs w:val="30"/>
          <w:lang w:val="en-US" w:eastAsia="zh-CN"/>
        </w:rPr>
        <w:t>2</w:t>
      </w:r>
      <w:r>
        <w:rPr>
          <w:rFonts w:hint="eastAsia" w:ascii="宋体" w:hAnsi="宋体" w:cs="宋体"/>
          <w:kern w:val="0"/>
          <w:sz w:val="30"/>
          <w:szCs w:val="30"/>
        </w:rPr>
        <w:t xml:space="preserve">年度部门预算编制范围的单位共1个，详细情况见下表： </w:t>
      </w:r>
    </w:p>
    <w:tbl>
      <w:tblPr>
        <w:tblStyle w:val="5"/>
        <w:tblW w:w="8265" w:type="dxa"/>
        <w:tblInd w:w="144" w:type="dxa"/>
        <w:shd w:val="clear" w:color="auto" w:fill="FFFFFF"/>
        <w:tblLayout w:type="fixed"/>
        <w:tblCellMar>
          <w:top w:w="0" w:type="dxa"/>
          <w:left w:w="0" w:type="dxa"/>
          <w:bottom w:w="0" w:type="dxa"/>
          <w:right w:w="0" w:type="dxa"/>
        </w:tblCellMar>
      </w:tblPr>
      <w:tblGrid>
        <w:gridCol w:w="829"/>
        <w:gridCol w:w="4166"/>
        <w:gridCol w:w="3270"/>
      </w:tblGrid>
      <w:tr>
        <w:tblPrEx>
          <w:shd w:val="clear" w:color="auto" w:fill="FFFFFF"/>
        </w:tblPrEx>
        <w:trPr>
          <w:trHeight w:val="631" w:hRule="exact"/>
        </w:trPr>
        <w:tc>
          <w:tcPr>
            <w:tcW w:w="82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sz w:val="30"/>
                <w:szCs w:val="30"/>
              </w:rPr>
            </w:pPr>
            <w:r>
              <w:rPr>
                <w:rFonts w:hint="eastAsia" w:ascii="宋体" w:hAnsi="宋体"/>
                <w:sz w:val="30"/>
                <w:szCs w:val="30"/>
              </w:rPr>
              <w:t>序号</w:t>
            </w:r>
          </w:p>
        </w:tc>
        <w:tc>
          <w:tcPr>
            <w:tcW w:w="416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sz w:val="30"/>
                <w:szCs w:val="30"/>
              </w:rPr>
            </w:pPr>
            <w:r>
              <w:rPr>
                <w:rFonts w:hint="eastAsia" w:ascii="宋体" w:hAnsi="宋体"/>
                <w:sz w:val="30"/>
                <w:szCs w:val="30"/>
              </w:rPr>
              <w:t>单位名称</w:t>
            </w:r>
          </w:p>
        </w:tc>
        <w:tc>
          <w:tcPr>
            <w:tcW w:w="327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pStyle w:val="4"/>
              <w:spacing w:line="600" w:lineRule="exact"/>
              <w:ind w:firstLine="480" w:firstLineChars="150"/>
              <w:outlineLvl w:val="0"/>
              <w:rPr>
                <w:rFonts w:hint="eastAsia" w:ascii="宋体" w:hAnsi="宋体" w:eastAsia="宋体" w:cs="宋体"/>
                <w:kern w:val="0"/>
                <w:sz w:val="32"/>
                <w:szCs w:val="32"/>
                <w:lang w:val="en-US" w:eastAsia="zh-CN" w:bidi="ar-SA"/>
              </w:rPr>
            </w:pPr>
            <w:r>
              <w:rPr>
                <w:rFonts w:hint="eastAsia" w:ascii="宋体" w:hAnsi="宋体" w:eastAsia="宋体" w:cs="宋体"/>
                <w:sz w:val="32"/>
                <w:szCs w:val="32"/>
              </w:rPr>
              <w:t>单位性质</w:t>
            </w:r>
          </w:p>
        </w:tc>
      </w:tr>
      <w:tr>
        <w:tblPrEx>
          <w:tblCellMar>
            <w:top w:w="0" w:type="dxa"/>
            <w:left w:w="0" w:type="dxa"/>
            <w:bottom w:w="0" w:type="dxa"/>
            <w:right w:w="0" w:type="dxa"/>
          </w:tblCellMar>
        </w:tblPrEx>
        <w:trPr>
          <w:trHeight w:val="631" w:hRule="exact"/>
        </w:trPr>
        <w:tc>
          <w:tcPr>
            <w:tcW w:w="82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center"/>
              <w:rPr>
                <w:rFonts w:hint="eastAsia" w:ascii="宋体" w:hAnsi="宋体" w:cs="宋体"/>
                <w:sz w:val="30"/>
                <w:szCs w:val="30"/>
              </w:rPr>
            </w:pPr>
            <w:r>
              <w:rPr>
                <w:rFonts w:hint="eastAsia" w:ascii="宋体" w:hAnsi="宋体"/>
                <w:sz w:val="30"/>
                <w:szCs w:val="30"/>
              </w:rPr>
              <w:t>1</w:t>
            </w:r>
          </w:p>
        </w:tc>
        <w:tc>
          <w:tcPr>
            <w:tcW w:w="416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both"/>
              <w:rPr>
                <w:rFonts w:hint="eastAsia" w:ascii="宋体" w:hAnsi="宋体"/>
                <w:sz w:val="22"/>
                <w:szCs w:val="22"/>
              </w:rPr>
            </w:pPr>
          </w:p>
          <w:p>
            <w:pPr>
              <w:jc w:val="both"/>
              <w:rPr>
                <w:rFonts w:hint="eastAsia" w:ascii="宋体" w:hAnsi="宋体"/>
                <w:sz w:val="30"/>
                <w:szCs w:val="30"/>
              </w:rPr>
            </w:pPr>
            <w:r>
              <w:rPr>
                <w:rFonts w:hint="eastAsia" w:ascii="宋体" w:hAnsi="宋体"/>
                <w:sz w:val="22"/>
                <w:szCs w:val="22"/>
              </w:rPr>
              <w:t>淮南市八公山区八公山镇卫生院</w:t>
            </w:r>
          </w:p>
          <w:p>
            <w:pPr>
              <w:jc w:val="center"/>
              <w:rPr>
                <w:rFonts w:hint="eastAsia" w:ascii="宋体" w:hAnsi="宋体"/>
                <w:sz w:val="30"/>
                <w:szCs w:val="30"/>
              </w:rPr>
            </w:pPr>
          </w:p>
        </w:tc>
        <w:tc>
          <w:tcPr>
            <w:tcW w:w="327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pPr>
              <w:pStyle w:val="4"/>
              <w:spacing w:line="600" w:lineRule="exact"/>
              <w:ind w:firstLine="330" w:firstLineChars="150"/>
              <w:outlineLvl w:val="0"/>
              <w:rPr>
                <w:rFonts w:hint="eastAsia" w:ascii="宋体" w:hAnsi="宋体" w:eastAsia="宋体" w:cs="宋体"/>
                <w:kern w:val="0"/>
                <w:sz w:val="22"/>
                <w:szCs w:val="22"/>
                <w:u w:val="single"/>
                <w:lang w:val="en-US" w:eastAsia="zh-CN" w:bidi="ar-SA"/>
              </w:rPr>
            </w:pPr>
            <w:r>
              <w:rPr>
                <w:rFonts w:hint="eastAsia" w:ascii="宋体" w:hAnsi="宋体" w:eastAsia="宋体" w:cs="宋体"/>
                <w:bCs/>
                <w:sz w:val="22"/>
                <w:szCs w:val="22"/>
              </w:rPr>
              <w:t>公益一类事业单位</w:t>
            </w:r>
          </w:p>
        </w:tc>
      </w:tr>
    </w:tbl>
    <w:p>
      <w:pPr>
        <w:pStyle w:val="4"/>
        <w:adjustRightInd w:val="0"/>
        <w:snapToGrid w:val="0"/>
        <w:spacing w:before="0" w:beforeAutospacing="0" w:after="0" w:afterAutospacing="0" w:line="600" w:lineRule="exact"/>
        <w:ind w:firstLine="480" w:firstLineChars="150"/>
        <w:outlineLvl w:val="0"/>
        <w:rPr>
          <w:rFonts w:ascii="仿宋_GB2312" w:hAnsi="仿宋" w:eastAsia="仿宋_GB2312" w:cs="仿宋"/>
          <w:bCs/>
          <w:sz w:val="32"/>
          <w:szCs w:val="32"/>
        </w:rPr>
      </w:pPr>
      <w:r>
        <w:rPr>
          <w:rFonts w:hint="eastAsia" w:ascii="仿宋_GB2312" w:hAnsi="仿宋" w:eastAsia="仿宋_GB2312" w:cs="仿宋"/>
          <w:bCs/>
          <w:sz w:val="32"/>
          <w:szCs w:val="32"/>
          <w:lang w:eastAsia="zh-CN"/>
        </w:rPr>
        <w:t>八公山区八公山镇卫生院</w:t>
      </w:r>
      <w:r>
        <w:rPr>
          <w:rFonts w:ascii="仿宋_GB2312" w:hAnsi="仿宋" w:eastAsia="仿宋_GB2312" w:cs="仿宋"/>
          <w:bCs/>
          <w:sz w:val="32"/>
          <w:szCs w:val="32"/>
        </w:rPr>
        <w:t>2022</w:t>
      </w:r>
      <w:r>
        <w:rPr>
          <w:rFonts w:hint="eastAsia" w:ascii="仿宋_GB2312" w:hAnsi="仿宋" w:eastAsia="仿宋_GB2312" w:cs="仿宋"/>
          <w:bCs/>
          <w:sz w:val="32"/>
          <w:szCs w:val="32"/>
        </w:rPr>
        <w:t>年度单位预算仅包括单位本级预算，无其他下属单位预算。</w:t>
      </w:r>
    </w:p>
    <w:p>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widowControl/>
        <w:shd w:val="clear" w:color="auto" w:fill="FFFFFF"/>
        <w:ind w:firstLine="600" w:firstLineChars="200"/>
        <w:jc w:val="left"/>
        <w:rPr>
          <w:rFonts w:hint="eastAsia" w:ascii="宋体" w:hAnsi="宋体" w:cs="宋体"/>
          <w:b/>
          <w:kern w:val="0"/>
          <w:sz w:val="30"/>
          <w:szCs w:val="30"/>
        </w:rPr>
      </w:pPr>
      <w:r>
        <w:rPr>
          <w:rFonts w:hint="eastAsia" w:ascii="宋体" w:hAnsi="宋体" w:cs="宋体"/>
          <w:bCs/>
          <w:kern w:val="0"/>
          <w:sz w:val="30"/>
          <w:szCs w:val="30"/>
        </w:rPr>
        <w:t>完成八公山镇居民健康服务。</w:t>
      </w: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rPr>
          <w:rFonts w:ascii="黑体" w:hAnsi="黑体" w:eastAsia="黑体"/>
          <w:bCs/>
          <w:sz w:val="36"/>
          <w:szCs w:val="36"/>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eastAsia="zh-CN"/>
        </w:rPr>
        <w:t>八公山镇卫生院</w:t>
      </w:r>
      <w:r>
        <w:rPr>
          <w:rFonts w:hint="eastAsia" w:ascii="黑体" w:hAnsi="黑体" w:eastAsia="黑体"/>
          <w:bCs/>
          <w:sz w:val="36"/>
          <w:szCs w:val="36"/>
        </w:rPr>
        <w:t>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八公山区八公山镇卫生院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170.5</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69.9</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85.7</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14.9</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170.5</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170.5</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170.5</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170.5</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八公山区八公山镇卫生院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020" w:type="dxa"/>
        <w:tblInd w:w="100" w:type="dxa"/>
        <w:tblLayout w:type="fixed"/>
        <w:tblCellMar>
          <w:top w:w="0" w:type="dxa"/>
          <w:left w:w="108" w:type="dxa"/>
          <w:bottom w:w="0" w:type="dxa"/>
          <w:right w:w="108" w:type="dxa"/>
        </w:tblCellMar>
      </w:tblPr>
      <w:tblGrid>
        <w:gridCol w:w="1993"/>
        <w:gridCol w:w="686"/>
        <w:gridCol w:w="588"/>
        <w:gridCol w:w="553"/>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261"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88"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553"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88"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553"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both"/>
              <w:rPr>
                <w:rFonts w:ascii="宋体" w:cs="宋体"/>
                <w:color w:val="000000"/>
                <w:kern w:val="0"/>
                <w:sz w:val="20"/>
                <w:szCs w:val="20"/>
              </w:rPr>
            </w:pPr>
            <w:r>
              <w:rPr>
                <w:rFonts w:hint="eastAsia" w:ascii="宋体" w:cs="宋体"/>
                <w:color w:val="000000"/>
                <w:kern w:val="0"/>
                <w:sz w:val="20"/>
                <w:szCs w:val="20"/>
              </w:rPr>
              <w:t>淮南市八公山区八公山镇卫生院</w:t>
            </w:r>
          </w:p>
        </w:tc>
        <w:tc>
          <w:tcPr>
            <w:tcW w:w="686" w:type="dxa"/>
            <w:tcBorders>
              <w:top w:val="nil"/>
              <w:left w:val="nil"/>
              <w:bottom w:val="single" w:color="auto" w:sz="4" w:space="0"/>
              <w:right w:val="single" w:color="auto" w:sz="4" w:space="0"/>
            </w:tcBorders>
            <w:vAlign w:val="center"/>
          </w:tcPr>
          <w:p>
            <w:pPr>
              <w:widowControl/>
              <w:jc w:val="both"/>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c>
          <w:tcPr>
            <w:tcW w:w="588" w:type="dxa"/>
            <w:tcBorders>
              <w:top w:val="single" w:color="auto" w:sz="4" w:space="0"/>
              <w:left w:val="nil"/>
              <w:bottom w:val="single" w:color="auto" w:sz="4" w:space="0"/>
              <w:right w:val="single" w:color="auto" w:sz="4" w:space="0"/>
            </w:tcBorders>
            <w:vAlign w:val="center"/>
          </w:tcPr>
          <w:p>
            <w:pPr>
              <w:widowControl/>
              <w:jc w:val="both"/>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c>
          <w:tcPr>
            <w:tcW w:w="553" w:type="dxa"/>
            <w:tcBorders>
              <w:top w:val="single" w:color="auto" w:sz="4" w:space="0"/>
              <w:left w:val="nil"/>
              <w:bottom w:val="single" w:color="auto" w:sz="4" w:space="0"/>
              <w:right w:val="single" w:color="auto" w:sz="4" w:space="0"/>
            </w:tcBorders>
            <w:vAlign w:val="center"/>
          </w:tcPr>
          <w:p>
            <w:pPr>
              <w:widowControl/>
              <w:jc w:val="both"/>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68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5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八公山区八公山镇卫生院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事业单位离退休</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52.6</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52.6</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11.6</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11.6</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48"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85.7</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85.7</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21003</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基层医疗卫生机构</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2100302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乡镇卫生院</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21011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行政事业单位医疗</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2101102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事业单位医疗</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lang w:eastAsia="zh-CN"/>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14.9</w:t>
            </w:r>
          </w:p>
        </w:tc>
        <w:tc>
          <w:tcPr>
            <w:tcW w:w="851"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14.9</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住房改革支出</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2210201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99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w:t>
            </w:r>
          </w:p>
        </w:tc>
        <w:tc>
          <w:tcPr>
            <w:tcW w:w="851"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8.7</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2210202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提租补贴</w:t>
            </w:r>
          </w:p>
        </w:tc>
        <w:tc>
          <w:tcPr>
            <w:tcW w:w="992"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w:t>
            </w:r>
          </w:p>
        </w:tc>
        <w:tc>
          <w:tcPr>
            <w:tcW w:w="851"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984"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170.5</w:t>
            </w:r>
            <w:r>
              <w:rPr>
                <w:rFonts w:hint="eastAsia" w:ascii="宋体" w:hAnsi="宋体" w:cs="宋体"/>
                <w:b/>
                <w:bCs/>
                <w:color w:val="000000"/>
                <w:kern w:val="0"/>
                <w:sz w:val="22"/>
              </w:rPr>
              <w:t>　</w:t>
            </w:r>
          </w:p>
        </w:tc>
        <w:tc>
          <w:tcPr>
            <w:tcW w:w="851"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170.5</w:t>
            </w:r>
            <w:r>
              <w:rPr>
                <w:rFonts w:hint="eastAsia" w:ascii="宋体" w:hAnsi="宋体" w:cs="宋体"/>
                <w:b/>
                <w:bCs/>
                <w:color w:val="000000"/>
                <w:kern w:val="0"/>
                <w:sz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八公山区八公山镇卫生院</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69.9</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85.7</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14.9</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170.5</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170.5</w:t>
            </w:r>
            <w:r>
              <w:rPr>
                <w:rFonts w:hint="eastAsia" w:ascii="宋体" w:hAnsi="宋体" w:cs="宋体"/>
                <w:color w:val="000000"/>
                <w:kern w:val="0"/>
                <w:sz w:val="20"/>
                <w:szCs w:val="20"/>
              </w:rPr>
              <w:t>　</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八公山区八公山镇卫生院</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69.9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事业单位离退休</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2080506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85.7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85.7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84.8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21003</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基层医疗卫生机构</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79.8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100302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乡镇卫生院</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80.7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79.8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0.9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行政事业单位医疗</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48"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2101102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事业单位医疗</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住房改革支出</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14.9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2210201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住房公积金</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8.7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2210202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提租补贴</w:t>
            </w:r>
          </w:p>
        </w:tc>
        <w:tc>
          <w:tcPr>
            <w:tcW w:w="112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225"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合计</w:t>
            </w:r>
          </w:p>
        </w:tc>
        <w:tc>
          <w:tcPr>
            <w:tcW w:w="112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170.5</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170.5</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169.6</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0.9</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ind w:left="7400" w:hanging="7400" w:hangingChars="3700"/>
        <w:rPr>
          <w:rFonts w:ascii="宋体" w:cs="宋体"/>
          <w:kern w:val="0"/>
          <w:sz w:val="20"/>
          <w:szCs w:val="20"/>
        </w:rPr>
      </w:pPr>
    </w:p>
    <w:p/>
    <w:p/>
    <w:p/>
    <w:p/>
    <w:p/>
    <w:p/>
    <w:p/>
    <w:p/>
    <w:p/>
    <w:p/>
    <w:p/>
    <w:p/>
    <w:p/>
    <w:p/>
    <w:p/>
    <w:p/>
    <w:p/>
    <w:p/>
    <w:p>
      <w:pPr>
        <w:ind w:left="903" w:leftChars="430" w:firstLine="5400" w:firstLineChars="2700"/>
        <w:rPr>
          <w:rFonts w:ascii="宋体" w:cs="宋体"/>
          <w:kern w:val="0"/>
          <w:sz w:val="20"/>
          <w:szCs w:val="20"/>
        </w:rPr>
      </w:pPr>
    </w:p>
    <w:p>
      <w:pPr>
        <w:ind w:left="903" w:leftChars="430" w:firstLine="5400" w:firstLineChars="270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lang w:eastAsia="zh-CN"/>
        </w:rPr>
        <w:t>八公山区八公山镇卫生院</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771"/>
        <w:gridCol w:w="2629"/>
        <w:gridCol w:w="1204"/>
        <w:gridCol w:w="1539"/>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04"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53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工资福利支出</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114.4</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114.4</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基本工资</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41.6</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41.6</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津贴补贴</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3.6</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3.6</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绩效工资</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30.6</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30.6</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11.</w:t>
            </w:r>
            <w:r>
              <w:rPr>
                <w:rFonts w:hint="eastAsia" w:ascii="宋体" w:hAnsi="宋体" w:cs="宋体"/>
                <w:kern w:val="0"/>
                <w:sz w:val="22"/>
                <w:lang w:val="en-US" w:eastAsia="zh-CN"/>
              </w:rPr>
              <w:t>6</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11.5</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职业年金缴费</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5.8</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5.8</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5.0</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5.0</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其他社会保障缴费</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0.4</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0.4</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8.7</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8.7</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其他工资福利支出</w:t>
            </w:r>
          </w:p>
        </w:tc>
        <w:tc>
          <w:tcPr>
            <w:tcW w:w="1204"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7.1</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7.1</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商品和服务支出</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 xml:space="preserve"> 0.9</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0.9</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工会经费</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0.9</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lang w:val="en-US" w:eastAsia="zh-CN"/>
              </w:rPr>
              <w:t>0.9</w:t>
            </w: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55.2</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55.2</w:t>
            </w: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kern w:val="0"/>
                <w:sz w:val="22"/>
              </w:rPr>
            </w:pPr>
            <w:r>
              <w:rPr>
                <w:rFonts w:hint="eastAsia" w:ascii="宋体" w:hAnsi="宋体" w:eastAsia="宋体" w:cs="宋体"/>
                <w:i w:val="0"/>
                <w:iCs w:val="0"/>
                <w:color w:val="000000"/>
                <w:kern w:val="0"/>
                <w:sz w:val="20"/>
                <w:szCs w:val="20"/>
                <w:u w:val="none"/>
                <w:lang w:val="en-US" w:eastAsia="zh-CN" w:bidi="ar"/>
              </w:rPr>
              <w:t>　退休费</w:t>
            </w:r>
          </w:p>
        </w:tc>
        <w:tc>
          <w:tcPr>
            <w:tcW w:w="1204"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55.2</w:t>
            </w:r>
          </w:p>
        </w:tc>
        <w:tc>
          <w:tcPr>
            <w:tcW w:w="153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55.2</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30309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r>
              <w:rPr>
                <w:rFonts w:hint="eastAsia" w:ascii="宋体" w:hAnsi="宋体" w:eastAsia="宋体" w:cs="宋体"/>
                <w:i w:val="0"/>
                <w:iCs w:val="0"/>
                <w:color w:val="000000"/>
                <w:kern w:val="0"/>
                <w:sz w:val="20"/>
                <w:szCs w:val="20"/>
                <w:u w:val="none"/>
                <w:lang w:val="en-US" w:eastAsia="zh-CN" w:bidi="ar"/>
              </w:rPr>
              <w:t>　奖励金</w:t>
            </w:r>
          </w:p>
        </w:tc>
        <w:tc>
          <w:tcPr>
            <w:tcW w:w="1204" w:type="dxa"/>
            <w:tcBorders>
              <w:top w:val="nil"/>
              <w:left w:val="nil"/>
              <w:bottom w:val="single" w:color="auto" w:sz="4" w:space="0"/>
              <w:right w:val="single" w:color="auto" w:sz="4" w:space="0"/>
            </w:tcBorders>
            <w:vAlign w:val="center"/>
          </w:tcPr>
          <w:p>
            <w:pPr>
              <w:widowControl/>
              <w:jc w:val="left"/>
              <w:rPr>
                <w:rFonts w:ascii="Arial" w:hAnsi="Arial" w:cs="Arial"/>
                <w:kern w:val="0"/>
                <w:sz w:val="22"/>
              </w:rPr>
            </w:pPr>
            <w:r>
              <w:rPr>
                <w:rFonts w:hint="eastAsia" w:ascii="Arial" w:hAnsi="Arial" w:cs="Arial"/>
                <w:kern w:val="0"/>
                <w:sz w:val="22"/>
              </w:rPr>
              <w:t>　</w:t>
            </w:r>
          </w:p>
        </w:tc>
        <w:tc>
          <w:tcPr>
            <w:tcW w:w="1539" w:type="dxa"/>
            <w:tcBorders>
              <w:top w:val="nil"/>
              <w:left w:val="nil"/>
              <w:bottom w:val="single" w:color="auto" w:sz="4" w:space="0"/>
              <w:right w:val="single" w:color="auto" w:sz="4" w:space="0"/>
            </w:tcBorders>
            <w:vAlign w:val="center"/>
          </w:tcPr>
          <w:p>
            <w:pPr>
              <w:widowControl/>
              <w:jc w:val="right"/>
              <w:rPr>
                <w:rFonts w:ascii="Arial" w:hAnsi="Arial" w:cs="Arial"/>
                <w:kern w:val="0"/>
                <w:sz w:val="22"/>
              </w:rPr>
            </w:pPr>
            <w:r>
              <w:rPr>
                <w:rFonts w:hint="eastAsia" w:ascii="Arial" w:hAnsi="Arial" w:cs="Arial"/>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kern w:val="0"/>
                <w:sz w:val="22"/>
              </w:rPr>
            </w:pPr>
          </w:p>
        </w:tc>
        <w:tc>
          <w:tcPr>
            <w:tcW w:w="1204" w:type="dxa"/>
            <w:tcBorders>
              <w:top w:val="nil"/>
              <w:left w:val="nil"/>
              <w:bottom w:val="single" w:color="auto" w:sz="4" w:space="0"/>
              <w:right w:val="single" w:color="auto" w:sz="4" w:space="0"/>
            </w:tcBorders>
            <w:vAlign w:val="center"/>
          </w:tcPr>
          <w:p>
            <w:pPr>
              <w:widowControl/>
              <w:jc w:val="left"/>
              <w:rPr>
                <w:rFonts w:ascii="Arial" w:hAnsi="Arial" w:cs="Arial"/>
                <w:kern w:val="0"/>
                <w:sz w:val="22"/>
              </w:rPr>
            </w:pPr>
            <w:r>
              <w:rPr>
                <w:rFonts w:hint="eastAsia" w:ascii="Arial" w:hAnsi="Arial" w:cs="Arial"/>
                <w:kern w:val="0"/>
                <w:sz w:val="22"/>
              </w:rPr>
              <w:t>　</w:t>
            </w:r>
          </w:p>
        </w:tc>
        <w:tc>
          <w:tcPr>
            <w:tcW w:w="1539" w:type="dxa"/>
            <w:tcBorders>
              <w:top w:val="nil"/>
              <w:left w:val="nil"/>
              <w:bottom w:val="single" w:color="auto" w:sz="4" w:space="0"/>
              <w:right w:val="single" w:color="auto" w:sz="4" w:space="0"/>
            </w:tcBorders>
            <w:vAlign w:val="center"/>
          </w:tcPr>
          <w:p>
            <w:pPr>
              <w:widowControl/>
              <w:jc w:val="right"/>
              <w:rPr>
                <w:rFonts w:ascii="Arial" w:hAnsi="Arial" w:cs="Arial"/>
                <w:kern w:val="0"/>
                <w:sz w:val="22"/>
              </w:rPr>
            </w:pPr>
            <w:r>
              <w:rPr>
                <w:rFonts w:hint="eastAsia" w:ascii="Arial" w:hAnsi="Arial" w:cs="Arial"/>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rPr>
                <w:rFonts w:ascii="宋体" w:cs="宋体"/>
                <w:b/>
                <w:bCs/>
                <w:kern w:val="0"/>
                <w:sz w:val="22"/>
              </w:rPr>
            </w:pPr>
            <w:r>
              <w:rPr>
                <w:rFonts w:hint="eastAsia" w:ascii="宋体" w:hAnsi="宋体" w:cs="宋体"/>
                <w:b/>
                <w:bCs/>
                <w:kern w:val="0"/>
                <w:sz w:val="22"/>
              </w:rPr>
              <w:t>　</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1204" w:type="dxa"/>
            <w:tcBorders>
              <w:top w:val="nil"/>
              <w:left w:val="nil"/>
              <w:bottom w:val="single" w:color="auto" w:sz="4" w:space="0"/>
              <w:right w:val="single" w:color="auto" w:sz="4" w:space="0"/>
            </w:tcBorders>
            <w:vAlign w:val="center"/>
          </w:tcPr>
          <w:p>
            <w:pPr>
              <w:widowControl/>
              <w:jc w:val="left"/>
              <w:rPr>
                <w:rFonts w:hint="default" w:ascii="宋体" w:eastAsia="宋体" w:cs="宋体"/>
                <w:b/>
                <w:bCs/>
                <w:kern w:val="0"/>
                <w:sz w:val="22"/>
                <w:lang w:val="en-US" w:eastAsia="zh-CN"/>
              </w:rPr>
            </w:pPr>
            <w:r>
              <w:rPr>
                <w:rFonts w:hint="eastAsia" w:ascii="宋体" w:hAnsi="宋体" w:cs="宋体"/>
                <w:b/>
                <w:bCs/>
                <w:kern w:val="0"/>
                <w:sz w:val="22"/>
              </w:rPr>
              <w:t>　</w:t>
            </w:r>
            <w:r>
              <w:rPr>
                <w:rFonts w:hint="eastAsia" w:ascii="宋体" w:hAnsi="宋体" w:cs="宋体"/>
                <w:b/>
                <w:bCs/>
                <w:kern w:val="0"/>
                <w:sz w:val="22"/>
                <w:lang w:val="en-US" w:eastAsia="zh-CN"/>
              </w:rPr>
              <w:t>170.5</w:t>
            </w:r>
          </w:p>
        </w:tc>
        <w:tc>
          <w:tcPr>
            <w:tcW w:w="1539" w:type="dxa"/>
            <w:tcBorders>
              <w:top w:val="nil"/>
              <w:left w:val="nil"/>
              <w:bottom w:val="single" w:color="auto" w:sz="4" w:space="0"/>
              <w:right w:val="single" w:color="auto" w:sz="4" w:space="0"/>
            </w:tcBorders>
            <w:vAlign w:val="center"/>
          </w:tcPr>
          <w:p>
            <w:pPr>
              <w:widowControl/>
              <w:jc w:val="left"/>
              <w:rPr>
                <w:rFonts w:hint="default" w:ascii="宋体" w:eastAsia="宋体" w:cs="宋体"/>
                <w:b/>
                <w:bCs/>
                <w:kern w:val="0"/>
                <w:sz w:val="22"/>
                <w:lang w:val="en-US" w:eastAsia="zh-CN"/>
              </w:rPr>
            </w:pPr>
            <w:r>
              <w:rPr>
                <w:rFonts w:hint="eastAsia" w:ascii="宋体" w:hAnsi="宋体" w:cs="宋体"/>
                <w:b/>
                <w:bCs/>
                <w:kern w:val="0"/>
                <w:sz w:val="22"/>
              </w:rPr>
              <w:t>　</w:t>
            </w:r>
            <w:r>
              <w:rPr>
                <w:rFonts w:hint="eastAsia" w:ascii="宋体" w:hAnsi="宋体" w:cs="宋体"/>
                <w:b/>
                <w:bCs/>
                <w:kern w:val="0"/>
                <w:sz w:val="22"/>
                <w:lang w:val="en-US" w:eastAsia="zh-CN"/>
              </w:rPr>
              <w:t>169.6</w:t>
            </w:r>
          </w:p>
        </w:tc>
        <w:tc>
          <w:tcPr>
            <w:tcW w:w="1818" w:type="dxa"/>
            <w:tcBorders>
              <w:top w:val="nil"/>
              <w:left w:val="nil"/>
              <w:bottom w:val="single" w:color="auto" w:sz="4" w:space="0"/>
              <w:right w:val="single" w:color="auto" w:sz="4" w:space="0"/>
            </w:tcBorders>
            <w:vAlign w:val="center"/>
          </w:tcPr>
          <w:p>
            <w:pPr>
              <w:widowControl/>
              <w:jc w:val="left"/>
              <w:rPr>
                <w:rFonts w:hint="default" w:ascii="宋体" w:eastAsia="宋体" w:cs="宋体"/>
                <w:b/>
                <w:bCs/>
                <w:kern w:val="0"/>
                <w:sz w:val="22"/>
                <w:lang w:val="en-US" w:eastAsia="zh-CN"/>
              </w:rPr>
            </w:pPr>
            <w:r>
              <w:rPr>
                <w:rFonts w:hint="eastAsia" w:ascii="宋体" w:hAnsi="宋体" w:cs="宋体"/>
                <w:b/>
                <w:bCs/>
                <w:kern w:val="0"/>
                <w:sz w:val="22"/>
              </w:rPr>
              <w:t>　</w:t>
            </w:r>
            <w:r>
              <w:rPr>
                <w:rFonts w:hint="eastAsia" w:ascii="宋体" w:hAnsi="宋体" w:cs="宋体"/>
                <w:b/>
                <w:bCs/>
                <w:kern w:val="0"/>
                <w:sz w:val="22"/>
                <w:lang w:val="en-US" w:eastAsia="zh-CN"/>
              </w:rPr>
              <w:t>0.9</w:t>
            </w:r>
          </w:p>
        </w:tc>
      </w:tr>
    </w:tbl>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140"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八公山区八公山镇卫生院</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bl>
    <w:p>
      <w:pPr>
        <w:pStyle w:val="4"/>
        <w:adjustRightInd w:val="0"/>
        <w:snapToGrid w:val="0"/>
        <w:spacing w:before="0" w:beforeAutospacing="0" w:after="0" w:afterAutospacing="0" w:line="360" w:lineRule="auto"/>
      </w:pPr>
      <w:r>
        <w:rPr>
          <w:rFonts w:hint="eastAsia"/>
          <w:lang w:eastAsia="zh-CN"/>
        </w:rPr>
        <w:t>八公山区八公山镇卫生院</w:t>
      </w:r>
      <w:r>
        <w:rPr>
          <w:rFonts w:hint="eastAsia"/>
        </w:rPr>
        <w:t>没有政府性基金预算拨款收入，也没有政府性基金预算拨款安排的支出，故本表无数据。</w:t>
      </w:r>
    </w:p>
    <w:p/>
    <w:p/>
    <w:p/>
    <w:p/>
    <w:p/>
    <w:p/>
    <w:p/>
    <w:p/>
    <w:p/>
    <w:p/>
    <w:p/>
    <w:p/>
    <w:p/>
    <w:p/>
    <w:p/>
    <w:p/>
    <w:p/>
    <w:p/>
    <w:p/>
    <w:p/>
    <w:p/>
    <w:p/>
    <w:p/>
    <w:p>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八公山区八公山镇卫生院</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lang w:eastAsia="zh-CN"/>
              </w:rPr>
              <w:t>八公山区八公山镇卫生院</w:t>
            </w:r>
            <w:r>
              <w:rPr>
                <w:rFonts w:hint="eastAsia" w:ascii="宋体" w:hAnsi="宋体" w:cs="宋体"/>
                <w:kern w:val="0"/>
                <w:sz w:val="24"/>
              </w:rPr>
              <w:t>没有国有资本经营预算拨款收入，也没有国有资本经营预算拨款安排的支出，故本表无数据。</w:t>
            </w:r>
          </w:p>
        </w:tc>
      </w:tr>
    </w:tbl>
    <w:p>
      <w:pPr>
        <w:pStyle w:val="4"/>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八公山区八公山镇卫生院</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both"/>
              <w:rPr>
                <w:rFonts w:ascii="宋体" w:cs="宋体"/>
                <w:color w:val="000000"/>
                <w:kern w:val="0"/>
                <w:sz w:val="22"/>
              </w:rPr>
            </w:pP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4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r>
        <w:rPr>
          <w:rFonts w:hint="eastAsia" w:ascii="宋体" w:hAnsi="宋体" w:cs="宋体"/>
          <w:color w:val="000000"/>
          <w:kern w:val="0"/>
          <w:sz w:val="22"/>
          <w:lang w:eastAsia="zh-CN"/>
        </w:rPr>
        <w:t>八公山区八公山镇卫生院</w:t>
      </w:r>
      <w:r>
        <w:rPr>
          <w:rFonts w:hint="eastAsia" w:ascii="宋体" w:hAnsi="宋体" w:cs="宋体"/>
          <w:color w:val="000000"/>
          <w:kern w:val="0"/>
          <w:sz w:val="22"/>
        </w:rPr>
        <w:t>没有使用一般公共预算拨款、政府性基金预算拨款、国有资本经营预算拨款、财政专户管理资金和单位资金安排的项目支出，故本表无数据。</w:t>
      </w:r>
    </w:p>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4"/>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八公山区八公山镇卫生院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4"/>
        <w:adjustRightInd w:val="0"/>
        <w:snapToGrid w:val="0"/>
        <w:spacing w:before="0" w:beforeAutospacing="0" w:after="0" w:afterAutospacing="0"/>
        <w:jc w:val="both"/>
      </w:pPr>
      <w:r>
        <w:rPr>
          <w:rFonts w:hint="eastAsia"/>
          <w:lang w:eastAsia="zh-CN"/>
        </w:rPr>
        <w:t>八公山区八公山镇卫生院</w:t>
      </w:r>
      <w:r>
        <w:rPr>
          <w:rFonts w:hint="eastAsia"/>
        </w:rPr>
        <w:t>没有使用一般公共预算拨款、政府性基金预算拨款、国有资本经营预算拨款、财政专户管理资金和单位资金安排的政府采购支出，故本表无数据。</w:t>
      </w:r>
    </w:p>
    <w:p/>
    <w:p/>
    <w:p/>
    <w:p/>
    <w:p/>
    <w:p/>
    <w:p/>
    <w:p/>
    <w:p/>
    <w:p/>
    <w:p/>
    <w:p/>
    <w:p/>
    <w:p/>
    <w:p>
      <w:pPr>
        <w:sectPr>
          <w:pgSz w:w="11906" w:h="16838"/>
          <w:pgMar w:top="1440" w:right="1797" w:bottom="1440" w:left="1797" w:header="851" w:footer="992" w:gutter="0"/>
          <w:cols w:space="425" w:num="1"/>
          <w:docGrid w:type="lines" w:linePitch="312" w:charSpace="0"/>
        </w:sectPr>
      </w:pPr>
    </w:p>
    <w:p/>
    <w:p>
      <w:pPr>
        <w:pStyle w:val="4"/>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八公山区八公山镇卫生院</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4"/>
        <w:adjustRightInd w:val="0"/>
        <w:snapToGrid w:val="0"/>
        <w:spacing w:before="0" w:beforeAutospacing="0" w:after="0" w:afterAutospacing="0" w:line="400" w:lineRule="exact"/>
        <w:jc w:val="both"/>
      </w:pPr>
      <w:r>
        <w:rPr>
          <w:rFonts w:hint="eastAsia"/>
          <w:lang w:eastAsia="zh-CN"/>
        </w:rPr>
        <w:t>八公山区八公山镇卫生院</w:t>
      </w:r>
      <w:r>
        <w:rPr>
          <w:rFonts w:hint="eastAsia"/>
        </w:rPr>
        <w:t>没有安排政府购买服务支出，故本表无数据。</w:t>
      </w:r>
    </w:p>
    <w:p>
      <w:pPr>
        <w:pStyle w:val="4"/>
        <w:adjustRightInd w:val="0"/>
        <w:snapToGrid w:val="0"/>
        <w:spacing w:before="0" w:beforeAutospacing="0" w:after="0" w:afterAutospacing="0" w:line="400" w:lineRule="exact"/>
        <w:jc w:val="both"/>
      </w:pPr>
    </w:p>
    <w:p>
      <w:pPr>
        <w:pStyle w:val="4"/>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pPr>
        <w:pStyle w:val="4"/>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w:t>
      </w:r>
      <w:r>
        <w:rPr>
          <w:rFonts w:hint="eastAsia" w:ascii="黑体" w:hAnsi="黑体" w:eastAsia="黑体"/>
          <w:bCs/>
          <w:sz w:val="36"/>
          <w:szCs w:val="36"/>
          <w:lang w:eastAsia="zh-CN"/>
        </w:rPr>
        <w:t>八公山镇卫生院</w:t>
      </w:r>
      <w:r>
        <w:rPr>
          <w:rFonts w:hint="eastAsia" w:ascii="黑体" w:hAnsi="黑体" w:eastAsia="黑体"/>
          <w:bCs/>
          <w:sz w:val="36"/>
          <w:szCs w:val="36"/>
        </w:rPr>
        <w:t>预算情况说明</w:t>
      </w:r>
    </w:p>
    <w:p>
      <w:pPr>
        <w:pStyle w:val="4"/>
        <w:adjustRightInd w:val="0"/>
        <w:snapToGrid w:val="0"/>
        <w:spacing w:before="0" w:beforeAutospacing="0" w:after="0" w:afterAutospacing="0" w:line="600" w:lineRule="exact"/>
        <w:rPr>
          <w:rFonts w:ascii="黑体" w:hAnsi="黑体" w:eastAsia="黑体"/>
          <w:bCs/>
          <w:sz w:val="32"/>
          <w:szCs w:val="32"/>
        </w:rPr>
      </w:pP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八公山区八公山镇卫生院</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八公山镇卫生院</w:t>
      </w:r>
      <w:r>
        <w:rPr>
          <w:rFonts w:hint="eastAsia" w:ascii="仿宋_GB2312" w:hAnsi="仿宋" w:eastAsia="仿宋_GB2312"/>
          <w:sz w:val="32"/>
          <w:szCs w:val="32"/>
        </w:rPr>
        <w:t>预算管理。</w:t>
      </w: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w:t>
      </w:r>
      <w:bookmarkStart w:id="0" w:name="_GoBack"/>
      <w:r>
        <w:rPr>
          <w:rFonts w:hint="eastAsia" w:ascii="仿宋_GB2312" w:hAnsi="仿宋" w:eastAsia="仿宋_GB2312"/>
          <w:sz w:val="32"/>
          <w:szCs w:val="32"/>
        </w:rPr>
        <w:t>收入包括一般公共预算拨款收入</w:t>
      </w:r>
      <w:bookmarkEnd w:id="0"/>
      <w:r>
        <w:rPr>
          <w:rFonts w:hint="eastAsia" w:ascii="仿宋_GB2312" w:hAnsi="仿宋" w:eastAsia="仿宋_GB2312"/>
          <w:sz w:val="32"/>
          <w:szCs w:val="32"/>
          <w:lang w:val="en-US" w:eastAsia="zh-CN"/>
        </w:rPr>
        <w:t>170.5万元，</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69.9万元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85.7万元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14.9万元</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170.5</w:t>
      </w:r>
      <w:r>
        <w:rPr>
          <w:rFonts w:hint="eastAsia" w:ascii="仿宋_GB2312" w:hAnsi="仿宋" w:eastAsia="仿宋_GB2312"/>
          <w:sz w:val="32"/>
          <w:szCs w:val="32"/>
        </w:rPr>
        <w:t>元，其中，本年收入</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w:t>
      </w:r>
      <w:r>
        <w:rPr>
          <w:rFonts w:ascii="仿宋_GB2312" w:hAnsi="仿宋" w:eastAsia="仿宋_GB2312"/>
          <w:sz w:val="32"/>
          <w:szCs w:val="32"/>
        </w:rPr>
        <w:t>%</w:t>
      </w:r>
      <w:r>
        <w:rPr>
          <w:rFonts w:hint="eastAsia" w:ascii="仿宋_GB2312" w:hAnsi="仿宋" w:eastAsia="仿宋_GB2312"/>
          <w:sz w:val="32"/>
          <w:szCs w:val="32"/>
        </w:rPr>
        <w:t>，增长原因</w:t>
      </w:r>
      <w:r>
        <w:rPr>
          <w:rFonts w:hint="eastAsia" w:ascii="仿宋_GB2312" w:hAnsi="仿宋" w:eastAsia="仿宋_GB2312"/>
          <w:sz w:val="32"/>
          <w:szCs w:val="32"/>
          <w:lang w:eastAsia="zh-CN"/>
        </w:rPr>
        <w:t>：</w:t>
      </w:r>
      <w:r>
        <w:rPr>
          <w:rFonts w:hint="eastAsia" w:ascii="仿宋_GB2312" w:hAnsi="仿宋" w:eastAsia="仿宋_GB2312"/>
          <w:sz w:val="32"/>
          <w:szCs w:val="32"/>
        </w:rPr>
        <w:t>主要是</w:t>
      </w:r>
      <w:r>
        <w:rPr>
          <w:rFonts w:hint="eastAsia" w:ascii="仿宋_GB2312" w:hAnsi="仿宋" w:eastAsia="仿宋_GB2312" w:cs="Times New Roman"/>
          <w:kern w:val="2"/>
          <w:sz w:val="32"/>
          <w:szCs w:val="32"/>
          <w:lang w:eastAsia="zh-CN"/>
        </w:rPr>
        <w:t>提升</w:t>
      </w:r>
      <w:r>
        <w:rPr>
          <w:rFonts w:hint="eastAsia" w:ascii="仿宋_GB2312" w:hAnsi="仿宋" w:eastAsia="仿宋_GB2312"/>
          <w:sz w:val="32"/>
          <w:szCs w:val="32"/>
          <w:lang w:eastAsia="zh-CN"/>
        </w:rPr>
        <w:t>在职与退休人员的住房保障待遇</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w:t>
      </w:r>
      <w:r>
        <w:rPr>
          <w:rFonts w:ascii="仿宋_GB2312" w:hAnsi="仿宋" w:eastAsia="仿宋_GB2312"/>
          <w:sz w:val="32"/>
          <w:szCs w:val="32"/>
        </w:rPr>
        <w:t>%</w:t>
      </w:r>
      <w:r>
        <w:rPr>
          <w:rFonts w:hint="eastAsia" w:ascii="仿宋_GB2312" w:hAnsi="仿宋" w:eastAsia="仿宋_GB2312"/>
          <w:sz w:val="32"/>
          <w:szCs w:val="32"/>
        </w:rPr>
        <w:t>，增长原因</w:t>
      </w:r>
      <w:r>
        <w:rPr>
          <w:rFonts w:hint="eastAsia" w:ascii="仿宋_GB2312" w:hAnsi="仿宋" w:eastAsia="仿宋_GB2312"/>
          <w:sz w:val="32"/>
          <w:szCs w:val="32"/>
          <w:lang w:eastAsia="zh-CN"/>
        </w:rPr>
        <w:t>：</w:t>
      </w:r>
      <w:r>
        <w:rPr>
          <w:rFonts w:hint="eastAsia" w:ascii="仿宋_GB2312" w:hAnsi="仿宋" w:eastAsia="仿宋_GB2312"/>
          <w:sz w:val="32"/>
          <w:szCs w:val="32"/>
        </w:rPr>
        <w:t>主要是</w:t>
      </w:r>
      <w:r>
        <w:rPr>
          <w:rFonts w:hint="eastAsia" w:ascii="仿宋_GB2312" w:hAnsi="仿宋" w:eastAsia="仿宋_GB2312" w:cs="Times New Roman"/>
          <w:kern w:val="2"/>
          <w:sz w:val="32"/>
          <w:szCs w:val="32"/>
          <w:lang w:eastAsia="zh-CN"/>
        </w:rPr>
        <w:t>提升</w:t>
      </w:r>
      <w:r>
        <w:rPr>
          <w:rFonts w:hint="eastAsia" w:ascii="仿宋_GB2312" w:hAnsi="仿宋" w:eastAsia="仿宋_GB2312"/>
          <w:sz w:val="32"/>
          <w:szCs w:val="32"/>
          <w:lang w:eastAsia="zh-CN"/>
        </w:rPr>
        <w:t>在职与退休人员的住房保障待遇</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八公山区八公山镇卫生院</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170.5</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170.5</w:t>
      </w:r>
      <w:r>
        <w:rPr>
          <w:rFonts w:hint="eastAsia" w:ascii="仿宋_GB2312" w:hAnsi="仿宋" w:eastAsia="仿宋_GB2312" w:cs="Times New Roman"/>
          <w:kern w:val="2"/>
          <w:sz w:val="32"/>
          <w:szCs w:val="32"/>
        </w:rPr>
        <w:t>万元。支出按功能分类分为：社会保障和就业支出</w:t>
      </w:r>
      <w:r>
        <w:rPr>
          <w:rFonts w:hint="eastAsia" w:ascii="仿宋_GB2312" w:hAnsi="仿宋" w:eastAsia="仿宋_GB2312" w:cs="Times New Roman"/>
          <w:kern w:val="2"/>
          <w:sz w:val="32"/>
          <w:szCs w:val="32"/>
          <w:lang w:val="en-US" w:eastAsia="zh-CN"/>
        </w:rPr>
        <w:t>69.9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85.7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50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14.9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八公山区八公山镇卫生院</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170.5</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8.5</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w:t>
      </w:r>
      <w:r>
        <w:rPr>
          <w:rFonts w:hint="eastAsia" w:ascii="仿宋_GB2312" w:hAnsi="仿宋" w:eastAsia="仿宋_GB2312" w:cs="Times New Roman"/>
          <w:kern w:val="2"/>
          <w:sz w:val="32"/>
          <w:szCs w:val="32"/>
          <w:lang w:eastAsia="zh-CN"/>
        </w:rPr>
        <w:t>提升</w:t>
      </w:r>
      <w:r>
        <w:rPr>
          <w:rFonts w:hint="eastAsia" w:ascii="仿宋_GB2312" w:hAnsi="仿宋" w:eastAsia="仿宋_GB2312"/>
          <w:sz w:val="32"/>
          <w:szCs w:val="32"/>
          <w:lang w:eastAsia="zh-CN"/>
        </w:rPr>
        <w:t>在职与退休人员的住房保障待遇</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69.6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41</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85.7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50</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14.9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（款）事业单位离退休（项）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52.6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4.78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退休人员工资增涨</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lang w:eastAsia="zh-CN"/>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11.6</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7.05</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37.8</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5.8</w:t>
      </w:r>
      <w:r>
        <w:rPr>
          <w:rFonts w:hint="eastAsia" w:ascii="仿宋_GB2312" w:hAnsi="仿宋" w:eastAsia="仿宋_GB2312"/>
          <w:sz w:val="32"/>
          <w:szCs w:val="32"/>
        </w:rPr>
        <w:t>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规范单位人员养老和职业年金机制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卫生健康支出（类）基层医疗卫生机构（款）乡镇卫生院（项）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80.7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3.65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4.74</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highlight w:val="none"/>
          <w:lang w:eastAsia="zh-CN"/>
        </w:rPr>
        <w:t>增长</w:t>
      </w:r>
      <w:r>
        <w:rPr>
          <w:rFonts w:hint="eastAsia" w:ascii="仿宋_GB2312" w:hAnsi="仿宋" w:eastAsia="仿宋_GB2312"/>
          <w:sz w:val="32"/>
          <w:szCs w:val="32"/>
          <w:highlight w:val="none"/>
        </w:rPr>
        <w:t>原因主要是</w:t>
      </w:r>
      <w:r>
        <w:rPr>
          <w:rFonts w:hint="eastAsia" w:ascii="仿宋_GB2312" w:hAnsi="仿宋" w:eastAsia="仿宋_GB2312"/>
          <w:sz w:val="32"/>
          <w:szCs w:val="32"/>
          <w:highlight w:val="none"/>
          <w:lang w:eastAsia="zh-CN"/>
        </w:rPr>
        <w:t>在职职工工资增涨</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卫生健康支出（类）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事业单位医疗</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0.32</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6.02</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highlight w:val="none"/>
          <w:lang w:eastAsia="zh-CN"/>
        </w:rPr>
        <w:t>下降</w:t>
      </w:r>
      <w:r>
        <w:rPr>
          <w:rFonts w:hint="eastAsia" w:ascii="仿宋_GB2312" w:hAnsi="仿宋" w:eastAsia="仿宋_GB2312"/>
          <w:sz w:val="32"/>
          <w:szCs w:val="32"/>
          <w:highlight w:val="none"/>
        </w:rPr>
        <w:t>原因主要是</w:t>
      </w:r>
      <w:r>
        <w:rPr>
          <w:rFonts w:hint="eastAsia" w:ascii="仿宋_GB2312" w:hAnsi="仿宋" w:eastAsia="仿宋_GB2312"/>
          <w:sz w:val="32"/>
          <w:szCs w:val="32"/>
          <w:highlight w:val="none"/>
          <w:lang w:eastAsia="zh-CN"/>
        </w:rPr>
        <w:t>医保合并基数下降</w:t>
      </w:r>
      <w:r>
        <w:rPr>
          <w:rFonts w:hint="eastAsia" w:ascii="仿宋" w:hAnsi="仿宋" w:eastAsia="仿宋"/>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0.55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5.9</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7</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6.2</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预算科目调整，</w:t>
      </w:r>
      <w:r>
        <w:rPr>
          <w:rFonts w:hint="eastAsia" w:ascii="仿宋_GB2312" w:hAnsi="仿宋" w:eastAsia="仿宋_GB2312"/>
          <w:sz w:val="32"/>
          <w:szCs w:val="32"/>
          <w:lang w:val="en-US" w:eastAsia="zh-CN"/>
        </w:rPr>
        <w:t>规范住房公积金及提租补贴标准，</w:t>
      </w:r>
      <w:r>
        <w:rPr>
          <w:rFonts w:hint="eastAsia" w:ascii="仿宋" w:hAnsi="仿宋" w:eastAsia="仿宋"/>
          <w:sz w:val="32"/>
          <w:szCs w:val="32"/>
          <w:lang w:val="en-US" w:eastAsia="zh-CN"/>
        </w:rPr>
        <w:t>提租补贴单独纳入年度预算，不再纳入</w:t>
      </w:r>
      <w:r>
        <w:rPr>
          <w:rFonts w:hint="eastAsia" w:ascii="仿宋" w:hAnsi="仿宋" w:eastAsia="仿宋" w:cs="Times New Roman"/>
          <w:kern w:val="2"/>
          <w:sz w:val="32"/>
          <w:szCs w:val="32"/>
          <w:lang w:eastAsia="zh-CN"/>
        </w:rPr>
        <w:t>住房公积金支出</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170.5</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169.6</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0.9</w:t>
      </w:r>
      <w:r>
        <w:rPr>
          <w:rFonts w:hint="eastAsia" w:ascii="仿宋_GB2312" w:hAnsi="仿宋" w:eastAsia="仿宋_GB2312"/>
          <w:sz w:val="32"/>
          <w:szCs w:val="32"/>
        </w:rPr>
        <w:t>万元。</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169.6</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none"/>
        </w:rPr>
        <w:t>基本工资</w:t>
      </w:r>
      <w:r>
        <w:rPr>
          <w:rFonts w:hint="eastAsia" w:ascii="仿宋_GB2312" w:hAnsi="仿宋" w:eastAsia="仿宋_GB2312"/>
          <w:sz w:val="32"/>
          <w:szCs w:val="32"/>
          <w:u w:val="none"/>
          <w:lang w:val="en-US" w:eastAsia="zh-CN"/>
        </w:rPr>
        <w:t>41.6万元</w:t>
      </w:r>
      <w:r>
        <w:rPr>
          <w:rFonts w:hint="eastAsia" w:ascii="仿宋_GB2312" w:hAnsi="仿宋" w:eastAsia="仿宋_GB2312"/>
          <w:sz w:val="32"/>
          <w:szCs w:val="32"/>
          <w:u w:val="none"/>
        </w:rPr>
        <w:t>、津贴补贴</w:t>
      </w:r>
      <w:r>
        <w:rPr>
          <w:rFonts w:hint="eastAsia" w:ascii="仿宋_GB2312" w:hAnsi="仿宋" w:eastAsia="仿宋_GB2312"/>
          <w:sz w:val="32"/>
          <w:szCs w:val="32"/>
          <w:u w:val="none"/>
          <w:lang w:val="en-US" w:eastAsia="zh-CN"/>
        </w:rPr>
        <w:t>3.6万元</w:t>
      </w:r>
      <w:r>
        <w:rPr>
          <w:rFonts w:hint="eastAsia" w:ascii="仿宋_GB2312" w:hAnsi="仿宋" w:eastAsia="仿宋_GB2312"/>
          <w:sz w:val="32"/>
          <w:szCs w:val="32"/>
          <w:u w:val="none"/>
        </w:rPr>
        <w:t>、绩效工资</w:t>
      </w:r>
      <w:r>
        <w:rPr>
          <w:rFonts w:hint="eastAsia" w:ascii="仿宋_GB2312" w:hAnsi="仿宋" w:eastAsia="仿宋_GB2312"/>
          <w:sz w:val="32"/>
          <w:szCs w:val="32"/>
          <w:u w:val="none"/>
          <w:lang w:val="en-US" w:eastAsia="zh-CN"/>
        </w:rPr>
        <w:t>30.6万元</w:t>
      </w:r>
      <w:r>
        <w:rPr>
          <w:rFonts w:hint="eastAsia" w:ascii="仿宋_GB2312" w:hAnsi="仿宋" w:eastAsia="仿宋_GB2312"/>
          <w:sz w:val="32"/>
          <w:szCs w:val="32"/>
          <w:u w:val="none"/>
        </w:rPr>
        <w:t>、机关事业单位基本养老保险费</w:t>
      </w:r>
      <w:r>
        <w:rPr>
          <w:rFonts w:hint="eastAsia" w:ascii="仿宋_GB2312" w:hAnsi="仿宋" w:eastAsia="仿宋_GB2312"/>
          <w:sz w:val="32"/>
          <w:szCs w:val="32"/>
          <w:u w:val="none"/>
          <w:lang w:val="en-US" w:eastAsia="zh-CN"/>
        </w:rPr>
        <w:t>11.6万元</w:t>
      </w:r>
      <w:r>
        <w:rPr>
          <w:rFonts w:hint="eastAsia" w:ascii="仿宋_GB2312" w:hAnsi="仿宋" w:eastAsia="仿宋_GB2312"/>
          <w:sz w:val="32"/>
          <w:szCs w:val="32"/>
          <w:u w:val="none"/>
        </w:rPr>
        <w:t>、职业年金缴费</w:t>
      </w:r>
      <w:r>
        <w:rPr>
          <w:rFonts w:hint="eastAsia" w:ascii="仿宋_GB2312" w:hAnsi="仿宋" w:eastAsia="仿宋_GB2312"/>
          <w:sz w:val="32"/>
          <w:szCs w:val="32"/>
          <w:u w:val="none"/>
          <w:lang w:val="en-US" w:eastAsia="zh-CN"/>
        </w:rPr>
        <w:t>5.8万元</w:t>
      </w:r>
      <w:r>
        <w:rPr>
          <w:rFonts w:hint="eastAsia" w:ascii="仿宋_GB2312" w:hAnsi="仿宋" w:eastAsia="仿宋_GB2312"/>
          <w:sz w:val="32"/>
          <w:szCs w:val="32"/>
          <w:u w:val="none"/>
        </w:rPr>
        <w:t>、职工基本医疗保险缴费</w:t>
      </w:r>
      <w:r>
        <w:rPr>
          <w:rFonts w:hint="eastAsia" w:ascii="仿宋_GB2312" w:hAnsi="仿宋" w:eastAsia="仿宋_GB2312"/>
          <w:sz w:val="32"/>
          <w:szCs w:val="32"/>
          <w:u w:val="none"/>
          <w:lang w:val="en-US" w:eastAsia="zh-CN"/>
        </w:rPr>
        <w:t>5.0万元</w:t>
      </w:r>
      <w:r>
        <w:rPr>
          <w:rFonts w:hint="eastAsia" w:ascii="仿宋_GB2312" w:hAnsi="仿宋" w:eastAsia="仿宋_GB2312"/>
          <w:sz w:val="32"/>
          <w:szCs w:val="32"/>
          <w:u w:val="none"/>
        </w:rPr>
        <w:t>、其他社会保障缴费</w:t>
      </w:r>
      <w:r>
        <w:rPr>
          <w:rFonts w:hint="eastAsia" w:ascii="仿宋_GB2312" w:hAnsi="仿宋" w:eastAsia="仿宋_GB2312"/>
          <w:sz w:val="32"/>
          <w:szCs w:val="32"/>
          <w:u w:val="none"/>
          <w:lang w:val="en-US" w:eastAsia="zh-CN"/>
        </w:rPr>
        <w:t>0.4万元</w:t>
      </w:r>
      <w:r>
        <w:rPr>
          <w:rFonts w:hint="eastAsia" w:ascii="仿宋_GB2312" w:hAnsi="仿宋" w:eastAsia="仿宋_GB2312"/>
          <w:sz w:val="32"/>
          <w:szCs w:val="32"/>
          <w:u w:val="none"/>
        </w:rPr>
        <w:t>、住房公积金</w:t>
      </w:r>
      <w:r>
        <w:rPr>
          <w:rFonts w:hint="eastAsia" w:ascii="仿宋_GB2312" w:hAnsi="仿宋" w:eastAsia="仿宋_GB2312"/>
          <w:sz w:val="32"/>
          <w:szCs w:val="32"/>
          <w:u w:val="none"/>
          <w:lang w:val="en-US" w:eastAsia="zh-CN"/>
        </w:rPr>
        <w:t>8.7万元</w:t>
      </w:r>
      <w:r>
        <w:rPr>
          <w:rFonts w:hint="eastAsia" w:ascii="仿宋_GB2312" w:hAnsi="仿宋" w:eastAsia="仿宋_GB2312"/>
          <w:sz w:val="32"/>
          <w:szCs w:val="32"/>
          <w:u w:val="none"/>
        </w:rPr>
        <w:t>、其他工资福利支出</w:t>
      </w:r>
      <w:r>
        <w:rPr>
          <w:rFonts w:hint="eastAsia" w:ascii="仿宋_GB2312" w:hAnsi="仿宋" w:eastAsia="仿宋_GB2312"/>
          <w:sz w:val="32"/>
          <w:szCs w:val="32"/>
          <w:u w:val="none"/>
          <w:lang w:val="en-US" w:eastAsia="zh-CN"/>
        </w:rPr>
        <w:t>7.1万元</w:t>
      </w:r>
      <w:r>
        <w:rPr>
          <w:rFonts w:hint="eastAsia" w:ascii="仿宋_GB2312" w:hAnsi="仿宋" w:eastAsia="仿宋_GB2312"/>
          <w:sz w:val="32"/>
          <w:szCs w:val="32"/>
          <w:u w:val="none"/>
        </w:rPr>
        <w:t>、退休费</w:t>
      </w:r>
      <w:r>
        <w:rPr>
          <w:rFonts w:hint="eastAsia" w:ascii="仿宋_GB2312" w:hAnsi="仿宋" w:eastAsia="仿宋_GB2312"/>
          <w:sz w:val="32"/>
          <w:szCs w:val="32"/>
          <w:u w:val="none"/>
          <w:lang w:val="en-US" w:eastAsia="zh-CN"/>
        </w:rPr>
        <w:t>55.2万元</w:t>
      </w:r>
      <w:r>
        <w:rPr>
          <w:rFonts w:hint="eastAsia" w:ascii="仿宋_GB2312" w:hAnsi="仿宋" w:eastAsia="仿宋_GB2312"/>
          <w:sz w:val="32"/>
          <w:szCs w:val="32"/>
          <w:u w:val="none"/>
        </w:rPr>
        <w:t>。</w:t>
      </w:r>
    </w:p>
    <w:p>
      <w:pPr>
        <w:ind w:firstLine="640" w:firstLineChars="200"/>
        <w:rPr>
          <w:rFonts w:ascii="仿宋_GB2312" w:hAnsi="仿宋" w:eastAsia="仿宋_GB2312"/>
          <w:sz w:val="32"/>
          <w:szCs w:val="32"/>
          <w:u w:val="none"/>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0.9</w:t>
      </w:r>
      <w:r>
        <w:rPr>
          <w:rFonts w:hint="eastAsia" w:ascii="仿宋_GB2312" w:hAnsi="仿宋" w:eastAsia="仿宋_GB2312"/>
          <w:sz w:val="32"/>
          <w:szCs w:val="32"/>
        </w:rPr>
        <w:t>万元，主要包括：</w:t>
      </w:r>
      <w:r>
        <w:rPr>
          <w:rFonts w:hint="eastAsia" w:ascii="仿宋_GB2312" w:hAnsi="仿宋" w:eastAsia="仿宋_GB2312"/>
          <w:sz w:val="32"/>
          <w:szCs w:val="32"/>
          <w:u w:val="none"/>
        </w:rPr>
        <w:t>工会经费</w:t>
      </w:r>
      <w:r>
        <w:rPr>
          <w:rFonts w:hint="eastAsia" w:ascii="仿宋_GB2312" w:hAnsi="仿宋" w:eastAsia="仿宋_GB2312"/>
          <w:sz w:val="32"/>
          <w:szCs w:val="32"/>
          <w:u w:val="none"/>
          <w:lang w:val="en-US" w:eastAsia="zh-CN"/>
        </w:rPr>
        <w:t>0.9万元</w:t>
      </w:r>
      <w:r>
        <w:rPr>
          <w:rFonts w:hint="eastAsia" w:ascii="仿宋_GB2312" w:hAnsi="仿宋" w:eastAsia="仿宋_GB2312"/>
          <w:sz w:val="32"/>
          <w:szCs w:val="32"/>
          <w:u w:val="none"/>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4"/>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年没有使用一般公共预算拨款、政府性基金预算拨款、国有资本经营预算拨款、财政专户管理资金和单位资金安排的项目支出。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4"/>
        <w:adjustRightInd w:val="0"/>
        <w:snapToGrid w:val="0"/>
        <w:spacing w:before="0" w:beforeAutospacing="0" w:after="0" w:afterAutospacing="0" w:line="600" w:lineRule="exact"/>
        <w:ind w:firstLine="640" w:firstLineChars="200"/>
        <w:rPr>
          <w:rFonts w:ascii="楷体_GB2312" w:hAnsi="仿宋" w:eastAsia="楷体_GB2312" w:cs="Times New Roman"/>
          <w:color w:val="FF0000"/>
          <w:kern w:val="2"/>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八公山区八公山镇卫生院</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一</w:t>
      </w:r>
      <w:r>
        <w:rPr>
          <w:rFonts w:hint="eastAsia" w:ascii="仿宋_GB2312" w:hAnsi="楷体" w:eastAsia="仿宋_GB2312"/>
          <w:b/>
          <w:sz w:val="32"/>
          <w:szCs w:val="32"/>
        </w:rPr>
        <w:t>）机关运行经费。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lang w:eastAsia="zh-CN"/>
        </w:rPr>
        <w:t>八公山镇卫生院</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二</w:t>
      </w:r>
      <w:r>
        <w:rPr>
          <w:rFonts w:hint="eastAsia" w:ascii="仿宋_GB2312" w:hAnsi="楷体" w:eastAsia="仿宋_GB2312"/>
          <w:b/>
          <w:sz w:val="32"/>
          <w:szCs w:val="32"/>
        </w:rPr>
        <w:t>）政府采购情况。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lang w:eastAsia="zh-CN"/>
        </w:rPr>
        <w:t>八公山镇卫生院</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三</w:t>
      </w:r>
      <w:r>
        <w:rPr>
          <w:rFonts w:hint="eastAsia" w:ascii="仿宋_GB2312" w:hAnsi="楷体" w:eastAsia="仿宋_GB2312"/>
          <w:b/>
          <w:sz w:val="32"/>
          <w:szCs w:val="32"/>
        </w:rPr>
        <w:t>）国有资产占有使用情况。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lang w:eastAsia="zh-CN"/>
        </w:rPr>
        <w:t>八公山镇卫生院</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仿宋" w:eastAsia="仿宋_GB2312"/>
          <w:sz w:val="32"/>
          <w:szCs w:val="32"/>
          <w:lang w:eastAsia="zh-CN"/>
        </w:rPr>
        <w:t>八公山镇卫生院</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r>
        <w:rPr>
          <w:rFonts w:hint="eastAsia" w:ascii="仿宋_GB2312" w:hAnsi="楷体" w:eastAsia="仿宋_GB2312"/>
          <w:b/>
          <w:sz w:val="32"/>
          <w:szCs w:val="32"/>
          <w:lang w:eastAsia="zh-CN"/>
        </w:rPr>
        <w:t>四</w:t>
      </w:r>
      <w:r>
        <w:rPr>
          <w:rFonts w:hint="eastAsia" w:ascii="仿宋_GB2312" w:hAnsi="楷体" w:eastAsia="仿宋_GB2312"/>
          <w:b/>
          <w:sz w:val="32"/>
          <w:szCs w:val="32"/>
        </w:rPr>
        <w:t>）绩效目标设置情况。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w:t>
      </w:r>
      <w:r>
        <w:rPr>
          <w:rFonts w:hint="eastAsia" w:ascii="仿宋_GB2312" w:hAnsi="仿宋" w:eastAsia="仿宋_GB2312"/>
          <w:sz w:val="32"/>
          <w:szCs w:val="32"/>
          <w:lang w:eastAsia="zh-CN"/>
        </w:rPr>
        <w:t>八公山镇卫生院</w:t>
      </w:r>
      <w:r>
        <w:rPr>
          <w:rFonts w:hint="eastAsia" w:ascii="仿宋_GB2312" w:hAnsi="仿宋" w:eastAsia="仿宋_GB2312"/>
          <w:sz w:val="32"/>
          <w:szCs w:val="32"/>
          <w:lang w:val="en-US" w:eastAsia="zh-CN"/>
        </w:rPr>
        <w:t>无</w:t>
      </w:r>
      <w:r>
        <w:rPr>
          <w:rFonts w:hint="eastAsia" w:ascii="仿宋_GB2312" w:hAnsi="仿宋" w:eastAsia="仿宋_GB2312"/>
          <w:sz w:val="32"/>
          <w:szCs w:val="32"/>
        </w:rPr>
        <w:t>项目实行了绩效目标管理，涉及一般公共预算当年财政拨款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4"/>
        <w:spacing w:before="0" w:beforeAutospacing="0" w:after="0" w:afterAutospacing="0" w:line="600" w:lineRule="exact"/>
        <w:ind w:firstLine="627" w:firstLineChars="196"/>
        <w:jc w:val="both"/>
        <w:rPr>
          <w:rFonts w:hint="eastAsia" w:ascii="仿宋_GB2312" w:hAnsi="黑体" w:eastAsia="仿宋_GB2312"/>
          <w:sz w:val="32"/>
          <w:szCs w:val="32"/>
          <w:lang w:eastAsia="zh-CN"/>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p>
    <w:p>
      <w:pPr>
        <w:pStyle w:val="4"/>
        <w:spacing w:before="0" w:beforeAutospacing="0" w:after="0" w:afterAutospacing="0" w:line="600" w:lineRule="exact"/>
        <w:ind w:firstLine="627" w:firstLineChars="196"/>
        <w:jc w:val="both"/>
        <w:rPr>
          <w:rFonts w:ascii="仿宋_GB2312" w:hAnsi="黑体" w:eastAsia="仿宋_GB2312"/>
          <w:sz w:val="32"/>
          <w:szCs w:val="32"/>
        </w:rPr>
      </w:pP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B7A0E29"/>
    <w:rsid w:val="0BC02229"/>
    <w:rsid w:val="0D9C7FD3"/>
    <w:rsid w:val="0E283076"/>
    <w:rsid w:val="106D0FD1"/>
    <w:rsid w:val="14377D86"/>
    <w:rsid w:val="166158D1"/>
    <w:rsid w:val="16EA49EA"/>
    <w:rsid w:val="18066BEA"/>
    <w:rsid w:val="18C9062F"/>
    <w:rsid w:val="1A486812"/>
    <w:rsid w:val="1AD46292"/>
    <w:rsid w:val="1C4F0C9B"/>
    <w:rsid w:val="1DEC3A0B"/>
    <w:rsid w:val="1F724F6F"/>
    <w:rsid w:val="20254F6A"/>
    <w:rsid w:val="2347066D"/>
    <w:rsid w:val="234863C1"/>
    <w:rsid w:val="24A26144"/>
    <w:rsid w:val="281D15A0"/>
    <w:rsid w:val="29366156"/>
    <w:rsid w:val="2A703C9F"/>
    <w:rsid w:val="2A861E43"/>
    <w:rsid w:val="34E03158"/>
    <w:rsid w:val="352F0DFC"/>
    <w:rsid w:val="373C29F8"/>
    <w:rsid w:val="38704314"/>
    <w:rsid w:val="3B7C3B77"/>
    <w:rsid w:val="3C4036DC"/>
    <w:rsid w:val="3E4B7EE3"/>
    <w:rsid w:val="3F6A12E9"/>
    <w:rsid w:val="3FB337BE"/>
    <w:rsid w:val="48F32361"/>
    <w:rsid w:val="494A0E00"/>
    <w:rsid w:val="4CFF70C4"/>
    <w:rsid w:val="4F336227"/>
    <w:rsid w:val="52E80BEB"/>
    <w:rsid w:val="55302C55"/>
    <w:rsid w:val="597B7BEF"/>
    <w:rsid w:val="5D075BDA"/>
    <w:rsid w:val="5E6C2A09"/>
    <w:rsid w:val="60D97EB0"/>
    <w:rsid w:val="60E269F4"/>
    <w:rsid w:val="61F1374E"/>
    <w:rsid w:val="643D0718"/>
    <w:rsid w:val="64915A72"/>
    <w:rsid w:val="65F25193"/>
    <w:rsid w:val="670009BB"/>
    <w:rsid w:val="67A9053E"/>
    <w:rsid w:val="69B9159D"/>
    <w:rsid w:val="6C797180"/>
    <w:rsid w:val="6F7D32F3"/>
    <w:rsid w:val="707A3376"/>
    <w:rsid w:val="72882D68"/>
    <w:rsid w:val="72CC459A"/>
    <w:rsid w:val="73353A6C"/>
    <w:rsid w:val="73652C13"/>
    <w:rsid w:val="78620F7F"/>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customStyle="1" w:styleId="8">
    <w:name w:val="页脚 Char"/>
    <w:basedOn w:val="6"/>
    <w:link w:val="2"/>
    <w:qFormat/>
    <w:locked/>
    <w:uiPriority w:val="99"/>
    <w:rPr>
      <w:rFonts w:cs="Times New Roman"/>
      <w:sz w:val="18"/>
      <w:szCs w:val="18"/>
    </w:rPr>
  </w:style>
  <w:style w:type="character" w:customStyle="1" w:styleId="9">
    <w:name w:val="页眉 Char"/>
    <w:basedOn w:val="6"/>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15</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六六</cp:lastModifiedBy>
  <cp:lastPrinted>2021-02-07T07:09:00Z</cp:lastPrinted>
  <dcterms:modified xsi:type="dcterms:W3CDTF">2022-03-16T08:16:02Z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