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w:t>
      </w:r>
      <w:r>
        <w:rPr>
          <w:rFonts w:hint="eastAsia" w:ascii="华文中宋" w:hAnsi="华文中宋" w:eastAsia="华文中宋" w:cs="华文中宋"/>
          <w:b/>
          <w:sz w:val="44"/>
          <w:szCs w:val="44"/>
          <w:lang w:eastAsia="zh-CN"/>
        </w:rPr>
        <w:t>卫健委</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eastAsia="zh-CN"/>
        </w:rPr>
        <w:t>单位</w:t>
      </w:r>
      <w:r>
        <w:rPr>
          <w:rFonts w:hint="eastAsia" w:ascii="华文中宋" w:hAnsi="华文中宋" w:eastAsia="华文中宋" w:cs="华文中宋"/>
          <w:b/>
          <w:sz w:val="44"/>
          <w:szCs w:val="44"/>
        </w:rPr>
        <w:t>预算</w:t>
      </w: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单位</w:t>
      </w:r>
      <w:r>
        <w:rPr>
          <w:rFonts w:hint="eastAsia" w:ascii="仿宋_GB2312" w:hAnsi="仿宋" w:eastAsia="仿宋_GB2312" w:cs="仿宋"/>
          <w:bCs/>
          <w:sz w:val="32"/>
          <w:szCs w:val="32"/>
        </w:rPr>
        <w:t>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八公山区卫健委</w:t>
      </w:r>
      <w:r>
        <w:rPr>
          <w:rFonts w:hint="eastAsia" w:ascii="仿宋_GB2312" w:hAnsi="仿宋" w:eastAsia="仿宋_GB2312" w:cs="仿宋"/>
          <w:bCs/>
          <w:sz w:val="32"/>
          <w:szCs w:val="32"/>
          <w:lang w:val="en-US" w:eastAsia="zh-CN"/>
        </w:rPr>
        <w:t>2</w:t>
      </w:r>
      <w:r>
        <w:rPr>
          <w:rFonts w:ascii="仿宋_GB2312" w:hAnsi="仿宋" w:eastAsia="仿宋_GB2312" w:cs="仿宋"/>
          <w:bCs/>
          <w:sz w:val="32"/>
          <w:szCs w:val="32"/>
        </w:rPr>
        <w:t>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八公山区卫健委</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单位</w:t>
      </w:r>
      <w:r>
        <w:rPr>
          <w:rFonts w:hint="eastAsia" w:ascii="黑体" w:hAnsi="黑体" w:eastAsia="黑体"/>
          <w:bCs/>
          <w:sz w:val="36"/>
          <w:szCs w:val="36"/>
        </w:rPr>
        <w:t>概况</w:t>
      </w:r>
    </w:p>
    <w:p>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（一）贯彻执行有关卫生和计划生育工作的法律、法规和方针、政策;负责推进全区医药卫生体制改革和医疗保障，统筹规划全区卫生和计划生育服务资源配置，编制和实施全区卫生和计划生育规划。</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rPr>
        <w:t>（二）负责制定全区重大疾病预防控制规划、免疫规划、严重危害人民群众健康等公共卫生问题的干预措施并组织落实;制订和组织实施全区卫生应急预案和政策措施;制定突发公共卫生应急事件监测预警和风险评估;组织和指导全区突发公共卫生事件预防控制和各类突发公共事件的医疗卫生救援，发布法定报告传染病疫情信息、突发公共卫生事件应急处置信息。</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（三）</w:t>
      </w:r>
      <w:r>
        <w:rPr>
          <w:rFonts w:hint="eastAsia" w:ascii="仿宋_GB2312" w:hAnsi="黑体" w:eastAsia="仿宋_GB2312"/>
          <w:bCs/>
          <w:sz w:val="32"/>
          <w:szCs w:val="32"/>
        </w:rPr>
        <w:t>负责制定职责范围内的职业卫生、放射卫生、环境卫生、学校卫生、公共场所卫生、饮用水的卫生安全监督管理;负责传染病防治监督;组织开展食品安全风险监测、评估和食源性疾病及与食品安全事故有关的流行病学调查。</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（四）</w:t>
      </w:r>
      <w:r>
        <w:rPr>
          <w:rFonts w:hint="eastAsia" w:ascii="仿宋_GB2312" w:hAnsi="黑体" w:eastAsia="仿宋_GB2312"/>
          <w:bCs/>
          <w:sz w:val="32"/>
          <w:szCs w:val="32"/>
        </w:rPr>
        <w:t>负责贯彻落实基层卫生和计划生育、疾病控制、妇幼卫生的政策措施，指导全区基层卫生和计划生育、疾病控制、妇幼卫生服务体系建设，推进基本公共卫生和计划生育服务均等化;负责社区卫生服务中心(站)的审批;完善基层运行新</w:t>
      </w:r>
      <w:r>
        <w:rPr>
          <w:rFonts w:hint="eastAsia" w:ascii="仿宋_GB2312" w:hAnsi="黑体" w:eastAsia="仿宋_GB2312"/>
          <w:bCs/>
          <w:sz w:val="32"/>
          <w:szCs w:val="32"/>
          <w:lang w:eastAsia="zh-CN"/>
        </w:rPr>
        <w:t>机制和乡村医生管理制度。</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（五）</w:t>
      </w:r>
      <w:r>
        <w:rPr>
          <w:rFonts w:hint="eastAsia" w:ascii="仿宋_GB2312" w:hAnsi="黑体" w:eastAsia="仿宋_GB2312"/>
          <w:bCs/>
          <w:sz w:val="32"/>
          <w:szCs w:val="32"/>
        </w:rPr>
        <w:t>负责组织实施全区医疗机构及其医疗服务、医疗执业人员、医疗技术、医疗质量、医疗安全以及采供血机构的行业监督管理;会同有关部门贯彻执行国家卫生专业技术人员准入、资格标准和医师、护士注册审批制度;负责计划生育技术服务机构的审批;实施卫生专业技术人员执业规则和服务规范，建立医疗服务评价和监督管理体系。</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（六）</w:t>
      </w:r>
      <w:r>
        <w:rPr>
          <w:rFonts w:hint="eastAsia" w:ascii="仿宋_GB2312" w:hAnsi="黑体" w:eastAsia="仿宋_GB2312"/>
          <w:bCs/>
          <w:sz w:val="32"/>
          <w:szCs w:val="32"/>
        </w:rPr>
        <w:t>负责组织推进全区公立医院改革，建立公益性为导向的绩效考核和评价运行机制，建设和谐医患关系，提出医疗服务和药品价格政策的建议。</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（七）</w:t>
      </w:r>
      <w:r>
        <w:rPr>
          <w:rFonts w:hint="eastAsia" w:ascii="仿宋_GB2312" w:hAnsi="黑体" w:eastAsia="仿宋_GB2312"/>
          <w:bCs/>
          <w:sz w:val="32"/>
          <w:szCs w:val="32"/>
        </w:rPr>
        <w:t>负责贯彻落实国家药物政策、国家基本药物制度和医学装备管理规定。</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eastAsia="zh-CN"/>
        </w:rPr>
        <w:t>（八）</w:t>
      </w:r>
      <w:r>
        <w:rPr>
          <w:rFonts w:hint="eastAsia" w:ascii="仿宋_GB2312" w:hAnsi="黑体" w:eastAsia="仿宋_GB2312"/>
          <w:bCs/>
          <w:sz w:val="32"/>
          <w:szCs w:val="32"/>
        </w:rPr>
        <w:t>提出完善生育政策的意见和建议，组织实施全区出生人口性别比综合治理工作，组织监测计划生育发展动态，提出发布计划生育安全预警预报信息建议;监督实施计划生育技术服务管理制度，审批计划生育技术服务机构;组织实施优生优育和提高出生人口素质的政策措施，推动实施计划生育生殖健康促进计划，协同有关部门降低出生缺陷人口数量。</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九）组织建立计划生育利益导向、计划生育特殊困难家庭扶助和促进计划生育家庭发展机制;负责协调推进有关部门、群众团体履行计划生育工作相关职责，建立与经济社会发展政策的衔接机制，提出稳定低生育水平政策措施。</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（十）制定全区流动人口计划生育服务管理制度并组织落实，推动建立流动人口卫生和计划生育信息共享和公共服务工作机制。</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val="en-US" w:eastAsia="zh-CN"/>
        </w:rPr>
        <w:t>（十一）</w:t>
      </w:r>
      <w:r>
        <w:rPr>
          <w:rFonts w:hint="eastAsia" w:ascii="仿宋_GB2312" w:hAnsi="黑体" w:eastAsia="仿宋_GB2312"/>
          <w:bCs/>
          <w:sz w:val="32"/>
          <w:szCs w:val="32"/>
          <w:lang w:eastAsia="zh-CN"/>
        </w:rPr>
        <w:t>组织拟订全区卫生和计划生育人才发展规划，指导卫生和计划生育人才队伍建设。加强全科医生等急需紧缺专业人才培养，贯彻落实国家住院医师和专科医师规范化培训制度。</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（十二）组织拟订全区卫生和计划生育科技发展规划，组织实施卫生和计划生育相关科研项目;指导医药卫生科研成果评审、验收及成果转化;组织指导实施全区成人医学教育和继续医学教育。</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（十三）组织、指导、参与医疗卫生方面的合作与交流;组织参与国家卫生组织倡导的重大卫生活动;审批外国医疗团体来区短期行医事项并组织实施。</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（十四）指导基层卫生和计划生育工作，完善卫生和计划生育综合监督执法体系，规范执法行为，监督检查法律法规和政策措施的落实，组织查处重大违法行为;监督落实计划生育“一票否决”制。</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val="en-US" w:eastAsia="zh-CN"/>
        </w:rPr>
      </w:pPr>
      <w:r>
        <w:rPr>
          <w:rFonts w:hint="eastAsia" w:ascii="仿宋_GB2312" w:hAnsi="黑体" w:eastAsia="仿宋_GB2312"/>
          <w:bCs/>
          <w:sz w:val="32"/>
          <w:szCs w:val="32"/>
          <w:lang w:eastAsia="zh-CN"/>
        </w:rPr>
        <w:t>（十五）负责卫生和计划生育宣传、健康教育、健康促进和信息化建设等工作。</w:t>
      </w:r>
      <w:r>
        <w:rPr>
          <w:rFonts w:hint="eastAsia" w:ascii="仿宋_GB2312" w:hAnsi="黑体" w:eastAsia="仿宋_GB2312"/>
          <w:bCs/>
          <w:sz w:val="32"/>
          <w:szCs w:val="32"/>
          <w:lang w:val="en-US" w:eastAsia="zh-CN"/>
        </w:rPr>
        <w:t xml:space="preserve">          </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（十六）制定和组织实施全区中医、中西医结合、民族医疗发展规划和政策措施;指导全区中医工作;协调有关部门共同发展中医药事业和民族医药事业。</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（十七）负责保健对象的医疗保健工作;承担全区重要会议与重大活动的医疗卫生保障工作。</w:t>
      </w:r>
    </w:p>
    <w:p>
      <w:pPr>
        <w:pStyle w:val="4"/>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lang w:eastAsia="zh-CN"/>
        </w:rPr>
      </w:pPr>
      <w:r>
        <w:rPr>
          <w:rFonts w:hint="eastAsia" w:ascii="仿宋_GB2312" w:hAnsi="黑体" w:eastAsia="仿宋_GB2312"/>
          <w:bCs/>
          <w:sz w:val="32"/>
          <w:szCs w:val="32"/>
          <w:lang w:eastAsia="zh-CN"/>
        </w:rPr>
        <w:t>（十八）承担区爱国卫生运动委员会、区深化医药卫生体制改革领导小组的日常工作。</w:t>
      </w:r>
    </w:p>
    <w:p>
      <w:pPr>
        <w:pStyle w:val="4"/>
        <w:adjustRightInd w:val="0"/>
        <w:snapToGrid w:val="0"/>
        <w:spacing w:before="0" w:beforeAutospacing="0" w:after="0" w:afterAutospacing="0" w:line="360" w:lineRule="auto"/>
        <w:ind w:firstLine="627" w:firstLineChars="196"/>
        <w:jc w:val="both"/>
        <w:rPr>
          <w:rFonts w:ascii="仿宋_GB2312" w:hAnsi="黑体" w:eastAsia="仿宋_GB2312"/>
          <w:bCs/>
          <w:sz w:val="32"/>
          <w:szCs w:val="32"/>
        </w:rPr>
      </w:pPr>
      <w:r>
        <w:rPr>
          <w:rFonts w:hint="eastAsia" w:ascii="仿宋_GB2312" w:hAnsi="黑体" w:eastAsia="仿宋_GB2312"/>
          <w:bCs/>
          <w:sz w:val="32"/>
          <w:szCs w:val="32"/>
          <w:lang w:eastAsia="zh-CN"/>
        </w:rPr>
        <w:t>（十九）承办区委、区政府交办的其他工作事项。</w:t>
      </w:r>
    </w:p>
    <w:p>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lang w:eastAsia="zh-CN"/>
        </w:rPr>
        <w:t>单位</w:t>
      </w:r>
      <w:r>
        <w:rPr>
          <w:rFonts w:hint="eastAsia" w:ascii="黑体" w:hAnsi="黑体" w:eastAsia="黑体"/>
          <w:bCs/>
          <w:sz w:val="32"/>
          <w:szCs w:val="32"/>
        </w:rPr>
        <w:t>预算构成</w:t>
      </w:r>
    </w:p>
    <w:p>
      <w:pPr>
        <w:pStyle w:val="4"/>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年度部门预算包括委本级预算</w:t>
      </w:r>
      <w:r>
        <w:rPr>
          <w:rFonts w:hint="eastAsia" w:ascii="仿宋_GB2312" w:hAnsi="仿宋" w:eastAsia="仿宋_GB2312"/>
          <w:sz w:val="32"/>
          <w:szCs w:val="32"/>
          <w:lang w:eastAsia="zh-CN"/>
        </w:rPr>
        <w:t>，</w:t>
      </w:r>
      <w:r>
        <w:rPr>
          <w:rFonts w:hint="eastAsia" w:ascii="仿宋_GB2312" w:hAnsi="仿宋" w:eastAsia="仿宋_GB2312"/>
          <w:sz w:val="32"/>
          <w:szCs w:val="32"/>
        </w:rPr>
        <w:t>纳入部门预算编制范围的预算单位共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p>
    <w:tbl>
      <w:tblPr>
        <w:tblStyle w:val="5"/>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八公山区卫生健康委员会</w:t>
            </w:r>
            <w:r>
              <w:rPr>
                <w:rFonts w:hint="eastAsia" w:ascii="仿宋_GB2312" w:hAnsi="仿宋" w:eastAsia="仿宋_GB2312" w:cs="仿宋"/>
                <w:bCs/>
                <w:sz w:val="24"/>
              </w:rPr>
              <w:t>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行政单位</w:t>
            </w:r>
          </w:p>
        </w:tc>
      </w:tr>
    </w:tbl>
    <w:p>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年度部门预算仅包括委本级预算，无其他下属单位预算。</w:t>
      </w:r>
    </w:p>
    <w:p>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(一)做好疫情防控各项工作不松懈。</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(二)继续做好基本公共卫生服务，不断提高基本公共卫</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生服务水平;落实好2021年家庭医生签约服务履约工作。</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(三)继续推进“两卡制”工作，提升工作质量和效率。</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(四)常态化开展安全生产工作，构建长效机制，完善体</w:t>
      </w:r>
    </w:p>
    <w:p>
      <w:pPr>
        <w:pStyle w:val="4"/>
        <w:adjustRightInd w:val="0"/>
        <w:snapToGrid w:val="0"/>
        <w:spacing w:before="0" w:beforeAutospacing="0" w:after="0" w:afterAutospacing="0" w:line="600" w:lineRule="exact"/>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系，加大宣传培训和安全生产演练。</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(五)做好卫生监督和疾病预防控制工作。做好卫生应急</w:t>
      </w:r>
    </w:p>
    <w:p>
      <w:pPr>
        <w:pStyle w:val="4"/>
        <w:adjustRightInd w:val="0"/>
        <w:snapToGrid w:val="0"/>
        <w:spacing w:before="0" w:beforeAutospacing="0" w:after="0" w:afterAutospacing="0" w:line="600" w:lineRule="exact"/>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预案，提高应急防控能力。</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(六)充分整合乡、村(居)卫生、计生服务力量，夯实基层工作网络和队伍，全面提升服务管理水平。</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(七)持续积极推进医养结合项目建设。</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rPr>
      </w:pPr>
    </w:p>
    <w:p>
      <w:pPr>
        <w:pStyle w:val="4"/>
        <w:adjustRightInd w:val="0"/>
        <w:snapToGrid w:val="0"/>
        <w:spacing w:before="0" w:beforeAutospacing="0" w:after="0" w:afterAutospacing="0" w:line="600" w:lineRule="exact"/>
        <w:ind w:firstLine="480" w:firstLineChars="150"/>
        <w:outlineLvl w:val="0"/>
        <w:rPr>
          <w:rFonts w:ascii="仿宋_GB2312" w:hAnsi="仿宋" w:eastAsia="仿宋_GB2312" w:cs="仿宋"/>
          <w:bCs/>
          <w:sz w:val="32"/>
          <w:szCs w:val="32"/>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单位</w:t>
      </w:r>
      <w:r>
        <w:rPr>
          <w:rFonts w:hint="eastAsia" w:ascii="黑体" w:hAnsi="黑体" w:eastAsia="黑体"/>
          <w:bCs/>
          <w:sz w:val="36"/>
          <w:szCs w:val="36"/>
        </w:rPr>
        <w:t>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216"/>
        <w:gridCol w:w="1095"/>
        <w:gridCol w:w="3195"/>
        <w:gridCol w:w="954"/>
      </w:tblGrid>
      <w:tr>
        <w:tblPrEx>
          <w:tblCellMar>
            <w:top w:w="0" w:type="dxa"/>
            <w:left w:w="108" w:type="dxa"/>
            <w:bottom w:w="0" w:type="dxa"/>
            <w:right w:w="108" w:type="dxa"/>
          </w:tblCellMar>
        </w:tblPrEx>
        <w:trPr>
          <w:trHeight w:val="240" w:hRule="atLeast"/>
        </w:trPr>
        <w:tc>
          <w:tcPr>
            <w:tcW w:w="43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14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1095"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95"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954"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0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1,126.3</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954"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2,010.3</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954"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954"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954"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954"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095"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3195"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5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109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1095"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1095" w:type="dxa"/>
            <w:tcBorders>
              <w:top w:val="nil"/>
              <w:left w:val="nil"/>
              <w:bottom w:val="single" w:color="auto" w:sz="4" w:space="0"/>
              <w:right w:val="single" w:color="auto" w:sz="4" w:space="0"/>
            </w:tcBorders>
            <w:vAlign w:val="center"/>
          </w:tcPr>
          <w:p>
            <w:pPr>
              <w:widowControl/>
              <w:tabs>
                <w:tab w:val="left" w:pos="492"/>
                <w:tab w:val="right" w:pos="1199"/>
              </w:tabs>
              <w:jc w:val="left"/>
              <w:rPr>
                <w:rFonts w:ascii="宋体" w:cs="宋体"/>
                <w:kern w:val="0"/>
                <w:sz w:val="20"/>
                <w:szCs w:val="20"/>
              </w:rPr>
            </w:pPr>
            <w:r>
              <w:rPr>
                <w:rFonts w:hint="eastAsia" w:ascii="宋体" w:hAnsi="宋体" w:cs="宋体"/>
                <w:kern w:val="0"/>
                <w:sz w:val="20"/>
                <w:szCs w:val="20"/>
                <w:lang w:eastAsia="zh-CN"/>
              </w:rPr>
              <w:tab/>
            </w:r>
            <w:r>
              <w:rPr>
                <w:rFonts w:hint="eastAsia" w:ascii="宋体" w:hAnsi="宋体" w:cs="宋体"/>
                <w:kern w:val="0"/>
                <w:sz w:val="20"/>
                <w:szCs w:val="20"/>
                <w:lang w:eastAsia="zh-CN"/>
              </w:rPr>
              <w:tab/>
            </w:r>
            <w:r>
              <w:rPr>
                <w:rFonts w:hint="eastAsia" w:ascii="宋体" w:hAnsi="宋体" w:cs="宋体"/>
                <w:kern w:val="0"/>
                <w:sz w:val="20"/>
                <w:szCs w:val="20"/>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1095"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1095"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1095"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95"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54"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216"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10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c>
          <w:tcPr>
            <w:tcW w:w="3195"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95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020" w:type="dxa"/>
        <w:tblInd w:w="100" w:type="dxa"/>
        <w:tblLayout w:type="fixed"/>
        <w:tblCellMar>
          <w:top w:w="0" w:type="dxa"/>
          <w:left w:w="108" w:type="dxa"/>
          <w:bottom w:w="0" w:type="dxa"/>
          <w:right w:w="108" w:type="dxa"/>
        </w:tblCellMar>
      </w:tblPr>
      <w:tblGrid>
        <w:gridCol w:w="1385"/>
        <w:gridCol w:w="975"/>
        <w:gridCol w:w="945"/>
        <w:gridCol w:w="960"/>
        <w:gridCol w:w="750"/>
        <w:gridCol w:w="765"/>
        <w:gridCol w:w="855"/>
        <w:gridCol w:w="375"/>
        <w:gridCol w:w="435"/>
        <w:gridCol w:w="765"/>
        <w:gridCol w:w="675"/>
        <w:gridCol w:w="645"/>
        <w:gridCol w:w="510"/>
        <w:gridCol w:w="750"/>
        <w:gridCol w:w="765"/>
        <w:gridCol w:w="660"/>
        <w:gridCol w:w="675"/>
        <w:gridCol w:w="675"/>
        <w:gridCol w:w="455"/>
      </w:tblGrid>
      <w:tr>
        <w:tblPrEx>
          <w:tblCellMar>
            <w:top w:w="0" w:type="dxa"/>
            <w:left w:w="108" w:type="dxa"/>
            <w:bottom w:w="0" w:type="dxa"/>
            <w:right w:w="108" w:type="dxa"/>
          </w:tblCellMar>
        </w:tblPrEx>
        <w:trPr>
          <w:trHeight w:val="420" w:hRule="atLeast"/>
        </w:trPr>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6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39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4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96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75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76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85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3405"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75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76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6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7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7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55"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4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96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5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8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7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43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765"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75"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45"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51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75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6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7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7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45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淮南市八公山区卫生健康委员会</w:t>
            </w: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c>
          <w:tcPr>
            <w:tcW w:w="9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75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660" w:type="dxa"/>
            <w:tcBorders>
              <w:top w:val="single" w:color="auto" w:sz="4" w:space="0"/>
              <w:left w:val="nil"/>
              <w:bottom w:val="single" w:color="auto" w:sz="4" w:space="0"/>
              <w:right w:val="single" w:color="auto" w:sz="4" w:space="0"/>
            </w:tcBorders>
            <w:vAlign w:val="center"/>
          </w:tcPr>
          <w:p>
            <w:pPr>
              <w:widowControl/>
              <w:tabs>
                <w:tab w:val="center" w:pos="192"/>
                <w:tab w:val="right" w:pos="704"/>
              </w:tabs>
              <w:jc w:val="left"/>
              <w:rPr>
                <w:rFonts w:ascii="宋体" w:cs="宋体"/>
                <w:color w:val="000000"/>
                <w:kern w:val="0"/>
                <w:sz w:val="20"/>
                <w:szCs w:val="20"/>
              </w:rPr>
            </w:pPr>
            <w:r>
              <w:rPr>
                <w:rFonts w:hint="eastAsia" w:ascii="宋体" w:hAnsi="宋体" w:cs="宋体"/>
                <w:color w:val="000000"/>
                <w:kern w:val="0"/>
                <w:sz w:val="20"/>
                <w:szCs w:val="20"/>
                <w:lang w:eastAsia="zh-CN"/>
              </w:rPr>
              <w:tab/>
            </w:r>
            <w:r>
              <w:rPr>
                <w:rFonts w:hint="eastAsia" w:ascii="宋体" w:hAnsi="宋体" w:cs="宋体"/>
                <w:color w:val="000000"/>
                <w:kern w:val="0"/>
                <w:sz w:val="20"/>
                <w:szCs w:val="20"/>
                <w:lang w:eastAsia="zh-CN"/>
              </w:rPr>
              <w:tab/>
            </w: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kern w:val="0"/>
                <w:sz w:val="20"/>
                <w:szCs w:val="20"/>
              </w:rPr>
              <w:t>　</w:t>
            </w:r>
          </w:p>
        </w:tc>
        <w:tc>
          <w:tcPr>
            <w:tcW w:w="660" w:type="dxa"/>
            <w:tcBorders>
              <w:top w:val="nil"/>
              <w:left w:val="nil"/>
              <w:bottom w:val="single" w:color="auto" w:sz="4" w:space="0"/>
              <w:right w:val="single" w:color="auto" w:sz="4" w:space="0"/>
            </w:tcBorders>
            <w:vAlign w:val="center"/>
          </w:tcPr>
          <w:p>
            <w:pPr>
              <w:widowControl/>
              <w:tabs>
                <w:tab w:val="center" w:pos="192"/>
                <w:tab w:val="right" w:pos="704"/>
              </w:tabs>
              <w:jc w:val="left"/>
              <w:rPr>
                <w:rFonts w:ascii="宋体" w:cs="宋体"/>
                <w:color w:val="000000"/>
                <w:kern w:val="0"/>
                <w:sz w:val="20"/>
                <w:szCs w:val="20"/>
              </w:rPr>
            </w:pPr>
            <w:r>
              <w:rPr>
                <w:rFonts w:hint="eastAsia" w:ascii="宋体" w:hAnsi="宋体" w:cs="宋体"/>
                <w:color w:val="000000"/>
                <w:kern w:val="0"/>
                <w:sz w:val="20"/>
                <w:szCs w:val="20"/>
                <w:lang w:eastAsia="zh-CN"/>
              </w:rPr>
              <w:tab/>
            </w: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385"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9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7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45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31" w:type="dxa"/>
        <w:tblInd w:w="-34" w:type="dxa"/>
        <w:tblLayout w:type="fixed"/>
        <w:tblCellMar>
          <w:top w:w="0" w:type="dxa"/>
          <w:left w:w="108" w:type="dxa"/>
          <w:bottom w:w="0" w:type="dxa"/>
          <w:right w:w="108" w:type="dxa"/>
        </w:tblCellMar>
      </w:tblPr>
      <w:tblGrid>
        <w:gridCol w:w="931"/>
        <w:gridCol w:w="2625"/>
        <w:gridCol w:w="1020"/>
        <w:gridCol w:w="795"/>
        <w:gridCol w:w="990"/>
        <w:gridCol w:w="930"/>
        <w:gridCol w:w="705"/>
        <w:gridCol w:w="935"/>
      </w:tblGrid>
      <w:tr>
        <w:tblPrEx>
          <w:tblCellMar>
            <w:top w:w="0" w:type="dxa"/>
            <w:left w:w="108" w:type="dxa"/>
            <w:bottom w:w="0" w:type="dxa"/>
            <w:right w:w="108" w:type="dxa"/>
          </w:tblCellMar>
        </w:tblPrEx>
        <w:trPr>
          <w:trHeight w:val="69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62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93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70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35"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20"/>
                <w:szCs w:val="20"/>
                <w:lang w:val="en-US" w:eastAsia="zh-CN"/>
              </w:rPr>
            </w:pPr>
            <w:r>
              <w:rPr>
                <w:rFonts w:ascii="宋体" w:hAnsi="宋体" w:cs="宋体"/>
                <w:color w:val="000000"/>
                <w:kern w:val="0"/>
                <w:sz w:val="20"/>
                <w:szCs w:val="20"/>
              </w:rPr>
              <w:t>20</w:t>
            </w:r>
            <w:r>
              <w:rPr>
                <w:rFonts w:hint="eastAsia" w:ascii="宋体" w:hAnsi="宋体" w:cs="宋体"/>
                <w:color w:val="000000"/>
                <w:kern w:val="0"/>
                <w:sz w:val="20"/>
                <w:szCs w:val="20"/>
                <w:lang w:val="en-US" w:eastAsia="zh-CN"/>
              </w:rPr>
              <w:t>6</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科学技术支出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20601</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科学技术管理事务</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2060199</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cs="宋体"/>
                <w:color w:val="000000"/>
                <w:kern w:val="0"/>
                <w:sz w:val="20"/>
                <w:szCs w:val="20"/>
              </w:rPr>
              <w:t>社会保障和就业支出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7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20805</w:t>
            </w:r>
          </w:p>
        </w:tc>
        <w:tc>
          <w:tcPr>
            <w:tcW w:w="2625" w:type="dxa"/>
            <w:tcBorders>
              <w:top w:val="nil"/>
              <w:left w:val="nil"/>
              <w:bottom w:val="single" w:color="auto" w:sz="4" w:space="0"/>
              <w:right w:val="single" w:color="auto" w:sz="4" w:space="0"/>
            </w:tcBorders>
            <w:vAlign w:val="center"/>
          </w:tcPr>
          <w:p>
            <w:pPr>
              <w:widowControl/>
              <w:jc w:val="both"/>
              <w:rPr>
                <w:rFonts w:ascii="宋体" w:cs="宋体"/>
                <w:color w:val="000000"/>
                <w:kern w:val="0"/>
                <w:sz w:val="20"/>
                <w:szCs w:val="20"/>
              </w:rPr>
            </w:pPr>
            <w:r>
              <w:rPr>
                <w:rFonts w:hint="eastAsia" w:ascii="宋体" w:hAnsi="宋体" w:cs="宋体"/>
                <w:color w:val="000000"/>
                <w:kern w:val="0"/>
                <w:sz w:val="20"/>
                <w:szCs w:val="20"/>
              </w:rPr>
              <w:t>行政事业单位养老支出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7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2080505</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机关事业单位基本养老保险缴费支出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7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2080506</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机关事业单位职业年金缴费支出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7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210</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卫生健康支出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2,010.3</w:t>
            </w:r>
          </w:p>
        </w:tc>
        <w:tc>
          <w:tcPr>
            <w:tcW w:w="7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1,968.8</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21001</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卫生健康管理事务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621.1</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41.5</w:t>
            </w: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579.6</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2100101　</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行政运行</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41.5</w:t>
            </w:r>
            <w:r>
              <w:rPr>
                <w:rFonts w:hint="eastAsia" w:ascii="宋体" w:hAnsi="宋体" w:cs="宋体"/>
                <w:color w:val="000000"/>
                <w:kern w:val="0"/>
                <w:sz w:val="20"/>
                <w:szCs w:val="20"/>
              </w:rPr>
              <w:t>　</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41.5</w:t>
            </w: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2100102　</w:t>
            </w:r>
          </w:p>
        </w:tc>
        <w:tc>
          <w:tcPr>
            <w:tcW w:w="262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一般行政管理事务　</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79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9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2100199</w:t>
            </w:r>
          </w:p>
        </w:tc>
        <w:tc>
          <w:tcPr>
            <w:tcW w:w="2625"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其他卫生健康管理事务支出</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79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0"/>
                <w:szCs w:val="20"/>
              </w:rPr>
            </w:pP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93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70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3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0"/>
                <w:szCs w:val="20"/>
              </w:rPr>
            </w:pPr>
            <w:r>
              <w:rPr>
                <w:rFonts w:hint="eastAsia" w:ascii="宋体" w:hAnsi="宋体" w:cs="宋体"/>
                <w:b w:val="0"/>
                <w:bCs w:val="0"/>
                <w:color w:val="000000"/>
                <w:kern w:val="0"/>
                <w:sz w:val="20"/>
                <w:szCs w:val="20"/>
              </w:rPr>
              <w:t>21003</w:t>
            </w:r>
            <w:r>
              <w:rPr>
                <w:rFonts w:hint="eastAsia" w:ascii="宋体" w:hAnsi="宋体" w:cs="宋体"/>
                <w:b/>
                <w:bCs/>
                <w:color w:val="000000"/>
                <w:kern w:val="0"/>
                <w:sz w:val="20"/>
                <w:szCs w:val="20"/>
              </w:rPr>
              <w:t>　</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val="0"/>
                <w:bCs w:val="0"/>
                <w:color w:val="000000"/>
                <w:kern w:val="0"/>
                <w:sz w:val="20"/>
                <w:szCs w:val="20"/>
              </w:rPr>
            </w:pPr>
            <w:r>
              <w:rPr>
                <w:rFonts w:hint="eastAsia" w:ascii="宋体" w:cs="宋体"/>
                <w:b w:val="0"/>
                <w:bCs w:val="0"/>
                <w:color w:val="000000"/>
                <w:kern w:val="0"/>
                <w:sz w:val="20"/>
                <w:szCs w:val="20"/>
              </w:rPr>
              <w:t>基层医疗卫生机构</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0"/>
                <w:szCs w:val="20"/>
              </w:rPr>
            </w:pPr>
            <w:r>
              <w:rPr>
                <w:rFonts w:hint="eastAsia" w:ascii="宋体" w:hAnsi="宋体" w:cs="宋体"/>
                <w:b w:val="0"/>
                <w:bCs w:val="0"/>
                <w:color w:val="000000"/>
                <w:kern w:val="0"/>
                <w:sz w:val="20"/>
                <w:szCs w:val="20"/>
              </w:rPr>
              <w:t>　</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2100302</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乡镇卫生院</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2100399</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其他基层医疗卫生机构支出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21004</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公共卫生</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1,265.2</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1,265.2</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2100408</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基本公共卫生服务</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2100409</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重大公共卫生服务</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21007</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计划生育事务</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2100717</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计划生育服务</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2100799</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其他计划生育事务支出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221</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住房保障支出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22102</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住房改革支出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2210201</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住房公积金</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2210202</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val="0"/>
                <w:bCs w:val="0"/>
                <w:color w:val="000000"/>
                <w:kern w:val="0"/>
                <w:sz w:val="20"/>
                <w:szCs w:val="20"/>
              </w:rPr>
            </w:pPr>
            <w:r>
              <w:rPr>
                <w:rFonts w:hint="eastAsia" w:ascii="宋体" w:hAnsi="宋体" w:cs="宋体"/>
                <w:b w:val="0"/>
                <w:bCs w:val="0"/>
                <w:color w:val="000000"/>
                <w:kern w:val="0"/>
                <w:sz w:val="20"/>
                <w:szCs w:val="20"/>
              </w:rPr>
              <w:t>提租补贴</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9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rPr>
            </w:pP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c>
          <w:tcPr>
            <w:tcW w:w="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57.1</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2,007.8</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bl>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1,599.3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lang w:val="en-US" w:eastAsia="zh-CN"/>
              </w:rPr>
              <w:t>465.6</w:t>
            </w:r>
            <w:r>
              <w:rPr>
                <w:rFonts w:hint="eastAsia" w:ascii="宋体" w:hAnsi="宋体" w:cs="宋体"/>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tabs>
                <w:tab w:val="left" w:pos="492"/>
                <w:tab w:val="right" w:pos="1199"/>
              </w:tabs>
              <w:jc w:val="left"/>
              <w:rPr>
                <w:rFonts w:ascii="宋体" w:hAnsi="Calibri" w:eastAsia="宋体" w:cs="宋体"/>
                <w:kern w:val="0"/>
                <w:sz w:val="20"/>
                <w:szCs w:val="20"/>
                <w:lang w:val="en-US" w:eastAsia="zh-CN" w:bidi="ar-SA"/>
              </w:rPr>
            </w:pPr>
            <w:r>
              <w:rPr>
                <w:rFonts w:hint="eastAsia" w:ascii="宋体" w:hAnsi="宋体" w:cs="宋体"/>
                <w:kern w:val="0"/>
                <w:sz w:val="20"/>
                <w:szCs w:val="20"/>
                <w:lang w:eastAsia="zh-CN"/>
              </w:rPr>
              <w:tab/>
            </w:r>
            <w:r>
              <w:rPr>
                <w:rFonts w:hint="eastAsia" w:ascii="宋体" w:hAnsi="宋体" w:cs="宋体"/>
                <w:kern w:val="0"/>
                <w:sz w:val="20"/>
                <w:szCs w:val="20"/>
                <w:lang w:eastAsia="zh-CN"/>
              </w:rPr>
              <w:tab/>
            </w:r>
            <w:r>
              <w:rPr>
                <w:rFonts w:hint="eastAsia" w:ascii="宋体" w:hAnsi="宋体" w:cs="宋体"/>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2,010.3</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hAnsi="Calibri" w:eastAsia="宋体" w:cs="宋体"/>
                <w:kern w:val="0"/>
                <w:sz w:val="20"/>
                <w:szCs w:val="20"/>
                <w:lang w:val="en-US" w:eastAsia="zh-CN" w:bidi="ar-SA"/>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2,064.9</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2,064.9</w:t>
            </w:r>
          </w:p>
        </w:tc>
      </w:tr>
    </w:tbl>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0"/>
                <w:szCs w:val="20"/>
                <w:lang w:val="en-US" w:eastAsia="zh-CN" w:bidi="ar-SA"/>
              </w:rPr>
            </w:pPr>
            <w:r>
              <w:rPr>
                <w:rFonts w:ascii="宋体" w:hAnsi="宋体" w:cs="宋体"/>
                <w:color w:val="000000"/>
                <w:kern w:val="0"/>
                <w:sz w:val="20"/>
                <w:szCs w:val="20"/>
              </w:rPr>
              <w:t>20</w:t>
            </w:r>
            <w:r>
              <w:rPr>
                <w:rFonts w:hint="eastAsia" w:ascii="宋体" w:hAnsi="宋体" w:cs="宋体"/>
                <w:color w:val="000000"/>
                <w:kern w:val="0"/>
                <w:sz w:val="20"/>
                <w:szCs w:val="20"/>
                <w:lang w:val="en-US" w:eastAsia="zh-CN"/>
              </w:rPr>
              <w:t>6</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科学技术支出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20601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科学技术管理事务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2060199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其他科学技术管理事务支出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cs="宋体"/>
                <w:color w:val="000000"/>
                <w:kern w:val="0"/>
                <w:sz w:val="20"/>
                <w:szCs w:val="20"/>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20805</w:t>
            </w:r>
          </w:p>
        </w:tc>
        <w:tc>
          <w:tcPr>
            <w:tcW w:w="2225" w:type="dxa"/>
            <w:tcBorders>
              <w:top w:val="nil"/>
              <w:left w:val="nil"/>
              <w:bottom w:val="single" w:color="auto" w:sz="4" w:space="0"/>
              <w:right w:val="single" w:color="auto" w:sz="4" w:space="0"/>
            </w:tcBorders>
            <w:vAlign w:val="center"/>
          </w:tcPr>
          <w:p>
            <w:pPr>
              <w:widowControl/>
              <w:jc w:val="both"/>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2080505</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　2080506</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机关事业单位职业年金缴费支出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卫生健康支出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2,010.3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1,968.8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卫生健康管理事务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621.1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579.6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2100101　</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行政运行</w:t>
            </w:r>
          </w:p>
        </w:tc>
        <w:tc>
          <w:tcPr>
            <w:tcW w:w="1124"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41.5</w:t>
            </w:r>
            <w:r>
              <w:rPr>
                <w:rFonts w:hint="eastAsia" w:ascii="宋体" w:hAnsi="宋体" w:cs="宋体"/>
                <w:color w:val="000000"/>
                <w:kern w:val="0"/>
                <w:sz w:val="20"/>
                <w:szCs w:val="20"/>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2100102　</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0"/>
                <w:szCs w:val="20"/>
                <w:lang w:val="en-US" w:eastAsia="zh-CN" w:bidi="ar-SA"/>
              </w:rPr>
            </w:pPr>
            <w:r>
              <w:rPr>
                <w:rFonts w:hint="eastAsia" w:ascii="宋体" w:hAnsi="宋体" w:cs="宋体"/>
                <w:color w:val="000000"/>
                <w:kern w:val="0"/>
                <w:sz w:val="20"/>
                <w:szCs w:val="20"/>
              </w:rPr>
              <w:t>一般行政管理事务　</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2100199</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其他卫生健康管理事务支出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宋体"/>
                <w:b/>
                <w:bCs/>
                <w:color w:val="000000"/>
                <w:kern w:val="0"/>
                <w:sz w:val="20"/>
                <w:szCs w:val="20"/>
                <w:lang w:val="en-US" w:eastAsia="zh-CN" w:bidi="ar-SA"/>
              </w:rPr>
            </w:pPr>
            <w:r>
              <w:rPr>
                <w:rFonts w:hint="eastAsia" w:ascii="宋体" w:hAnsi="宋体" w:cs="宋体"/>
                <w:b w:val="0"/>
                <w:bCs w:val="0"/>
                <w:color w:val="000000"/>
                <w:kern w:val="0"/>
                <w:sz w:val="20"/>
                <w:szCs w:val="20"/>
              </w:rPr>
              <w:t>21003</w:t>
            </w:r>
            <w:r>
              <w:rPr>
                <w:rFonts w:hint="eastAsia" w:ascii="宋体" w:hAnsi="宋体" w:cs="宋体"/>
                <w:b/>
                <w:bCs/>
                <w:color w:val="000000"/>
                <w:kern w:val="0"/>
                <w:sz w:val="20"/>
                <w:szCs w:val="20"/>
              </w:rPr>
              <w:t>　</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b w:val="0"/>
                <w:bCs w:val="0"/>
                <w:color w:val="000000"/>
                <w:kern w:val="0"/>
                <w:sz w:val="20"/>
                <w:szCs w:val="20"/>
                <w:lang w:val="en-US" w:eastAsia="zh-CN" w:bidi="ar-SA"/>
              </w:rPr>
            </w:pPr>
            <w:r>
              <w:rPr>
                <w:rFonts w:hint="eastAsia" w:ascii="宋体" w:cs="宋体"/>
                <w:b w:val="0"/>
                <w:bCs w:val="0"/>
                <w:color w:val="000000"/>
                <w:kern w:val="0"/>
                <w:sz w:val="20"/>
                <w:szCs w:val="20"/>
              </w:rPr>
              <w:t>基层医疗卫生机构</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36.9</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2100302</w:t>
            </w:r>
          </w:p>
        </w:tc>
        <w:tc>
          <w:tcPr>
            <w:tcW w:w="2225" w:type="dxa"/>
            <w:tcBorders>
              <w:top w:val="nil"/>
              <w:left w:val="nil"/>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乡镇卫生院</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2100399</w:t>
            </w:r>
          </w:p>
        </w:tc>
        <w:tc>
          <w:tcPr>
            <w:tcW w:w="2225" w:type="dxa"/>
            <w:tcBorders>
              <w:top w:val="nil"/>
              <w:left w:val="nil"/>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其他基层医疗卫生机构支出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公共卫生</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1,265.2</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1,265.2</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2100408</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基本公共卫生服务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2100409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重大公共卫生服务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计划生育事务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87.1</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2100717</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计划生育服务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69.6</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2100799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其他计划生育事务支出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住房保障支出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住房改革支出</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住房公积金</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2210202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val="0"/>
                <w:bCs w:val="0"/>
                <w:color w:val="000000"/>
                <w:kern w:val="0"/>
                <w:sz w:val="20"/>
                <w:szCs w:val="20"/>
                <w:lang w:val="en-US" w:eastAsia="zh-CN" w:bidi="ar-SA"/>
              </w:rPr>
            </w:pPr>
            <w:r>
              <w:rPr>
                <w:rFonts w:hint="eastAsia" w:ascii="宋体" w:hAnsi="宋体" w:cs="宋体"/>
                <w:b w:val="0"/>
                <w:bCs w:val="0"/>
                <w:color w:val="000000"/>
                <w:kern w:val="0"/>
                <w:sz w:val="20"/>
                <w:szCs w:val="20"/>
              </w:rPr>
              <w:t>提租补贴</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b/>
                <w:bCs/>
                <w:kern w:val="0"/>
                <w:sz w:val="20"/>
                <w:szCs w:val="20"/>
                <w:lang w:val="en-US" w:eastAsia="zh-CN" w:bidi="ar-SA"/>
              </w:rPr>
            </w:pPr>
            <w:r>
              <w:rPr>
                <w:rFonts w:hint="eastAsia" w:ascii="宋体" w:hAnsi="宋体" w:cs="宋体"/>
                <w:b/>
                <w:bCs/>
                <w:kern w:val="0"/>
                <w:sz w:val="20"/>
                <w:szCs w:val="20"/>
              </w:rPr>
              <w:t>合</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2,064.9</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57.1</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2,007.8</w:t>
            </w:r>
          </w:p>
        </w:tc>
      </w:tr>
    </w:tbl>
    <w:p>
      <w:pPr>
        <w:ind w:left="7400" w:hanging="7400" w:hangingChars="3700"/>
        <w:rPr>
          <w:rFonts w:ascii="宋体" w:cs="宋体"/>
          <w:kern w:val="0"/>
          <w:sz w:val="20"/>
          <w:szCs w:val="20"/>
        </w:rPr>
      </w:pPr>
    </w:p>
    <w:p>
      <w:pPr>
        <w:rPr>
          <w:rFonts w:ascii="宋体" w:cs="宋体"/>
          <w:kern w:val="0"/>
          <w:sz w:val="20"/>
          <w:szCs w:val="20"/>
        </w:rPr>
      </w:pPr>
    </w:p>
    <w:p>
      <w:pPr>
        <w:ind w:left="903" w:leftChars="430" w:firstLine="5400" w:firstLineChars="27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八公山区卫生健康委员会</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3076"/>
        <w:gridCol w:w="1425"/>
        <w:gridCol w:w="1425"/>
        <w:gridCol w:w="1264"/>
      </w:tblGrid>
      <w:tr>
        <w:tblPrEx>
          <w:tblCellMar>
            <w:top w:w="0" w:type="dxa"/>
            <w:left w:w="108" w:type="dxa"/>
            <w:bottom w:w="0" w:type="dxa"/>
            <w:right w:w="108" w:type="dxa"/>
          </w:tblCellMar>
        </w:tblPrEx>
        <w:trPr>
          <w:trHeight w:val="402" w:hRule="atLeast"/>
        </w:trPr>
        <w:tc>
          <w:tcPr>
            <w:tcW w:w="48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114"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076"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4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4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264"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301</w:t>
            </w:r>
          </w:p>
        </w:tc>
        <w:tc>
          <w:tcPr>
            <w:tcW w:w="307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工资福利支出</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48.3</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30101</w:t>
            </w:r>
          </w:p>
        </w:tc>
        <w:tc>
          <w:tcPr>
            <w:tcW w:w="307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基本工资</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30102</w:t>
            </w:r>
          </w:p>
        </w:tc>
        <w:tc>
          <w:tcPr>
            <w:tcW w:w="307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津贴补贴</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13.7</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13.7</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30103</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奖金</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30108</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4.7</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30109　</w:t>
            </w:r>
          </w:p>
        </w:tc>
        <w:tc>
          <w:tcPr>
            <w:tcW w:w="307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职业年金缴费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30110</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30111</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0.9</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0.9</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30113</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住房公积金</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30199</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其他工资福利支出</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3.6</w:t>
            </w:r>
          </w:p>
        </w:tc>
        <w:tc>
          <w:tcPr>
            <w:tcW w:w="126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5.4</w:t>
            </w:r>
          </w:p>
        </w:tc>
        <w:tc>
          <w:tcPr>
            <w:tcW w:w="1425" w:type="dxa"/>
            <w:tcBorders>
              <w:top w:val="nil"/>
              <w:left w:val="nil"/>
              <w:bottom w:val="single" w:color="auto" w:sz="4" w:space="0"/>
              <w:right w:val="single" w:color="auto" w:sz="4" w:space="0"/>
            </w:tcBorders>
            <w:vAlign w:val="center"/>
          </w:tcPr>
          <w:p>
            <w:pPr>
              <w:widowControl/>
              <w:jc w:val="right"/>
              <w:rPr>
                <w:rFonts w:ascii="Arial" w:hAnsi="Arial" w:cs="Arial"/>
                <w:kern w:val="0"/>
                <w:sz w:val="20"/>
                <w:szCs w:val="20"/>
              </w:rPr>
            </w:pPr>
            <w:r>
              <w:rPr>
                <w:rFonts w:hint="eastAsia" w:ascii="Arial" w:hAnsi="Arial" w:cs="Arial"/>
                <w:kern w:val="0"/>
                <w:sz w:val="20"/>
                <w:szCs w:val="20"/>
              </w:rPr>
              <w:t>　</w:t>
            </w:r>
          </w:p>
        </w:tc>
        <w:tc>
          <w:tcPr>
            <w:tcW w:w="12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5.4</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30201</w:t>
            </w:r>
          </w:p>
        </w:tc>
        <w:tc>
          <w:tcPr>
            <w:tcW w:w="3076"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办公费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c>
          <w:tcPr>
            <w:tcW w:w="1425" w:type="dxa"/>
            <w:tcBorders>
              <w:top w:val="nil"/>
              <w:left w:val="nil"/>
              <w:bottom w:val="single" w:color="auto" w:sz="4" w:space="0"/>
              <w:right w:val="single" w:color="auto" w:sz="4" w:space="0"/>
            </w:tcBorders>
            <w:vAlign w:val="center"/>
          </w:tcPr>
          <w:p>
            <w:pPr>
              <w:widowControl/>
              <w:jc w:val="right"/>
              <w:rPr>
                <w:rFonts w:ascii="Arial" w:hAnsi="Arial" w:cs="Arial"/>
                <w:kern w:val="0"/>
                <w:sz w:val="20"/>
                <w:szCs w:val="20"/>
              </w:rPr>
            </w:pPr>
            <w:r>
              <w:rPr>
                <w:rFonts w:hint="eastAsia" w:ascii="Arial" w:hAnsi="Arial" w:cs="Arial"/>
                <w:kern w:val="0"/>
                <w:sz w:val="20"/>
                <w:szCs w:val="20"/>
              </w:rPr>
              <w:t>　</w:t>
            </w:r>
          </w:p>
        </w:tc>
        <w:tc>
          <w:tcPr>
            <w:tcW w:w="12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30217</w:t>
            </w:r>
          </w:p>
        </w:tc>
        <w:tc>
          <w:tcPr>
            <w:tcW w:w="30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公务接待费</w:t>
            </w:r>
          </w:p>
        </w:tc>
        <w:tc>
          <w:tcPr>
            <w:tcW w:w="14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0.1</w:t>
            </w:r>
          </w:p>
        </w:tc>
        <w:tc>
          <w:tcPr>
            <w:tcW w:w="1425" w:type="dxa"/>
            <w:tcBorders>
              <w:top w:val="nil"/>
              <w:left w:val="nil"/>
              <w:bottom w:val="single" w:color="auto" w:sz="4" w:space="0"/>
              <w:right w:val="single" w:color="auto" w:sz="4" w:space="0"/>
            </w:tcBorders>
            <w:vAlign w:val="center"/>
          </w:tcPr>
          <w:p>
            <w:pPr>
              <w:widowControl/>
              <w:jc w:val="right"/>
              <w:rPr>
                <w:rFonts w:ascii="Arial" w:hAnsi="Arial" w:cs="Arial"/>
                <w:kern w:val="0"/>
                <w:sz w:val="20"/>
                <w:szCs w:val="20"/>
              </w:rPr>
            </w:pPr>
            <w:r>
              <w:rPr>
                <w:rFonts w:hint="eastAsia" w:ascii="Arial" w:hAnsi="Arial" w:cs="Arial"/>
                <w:kern w:val="0"/>
                <w:sz w:val="20"/>
                <w:szCs w:val="20"/>
              </w:rPr>
              <w:t>　</w:t>
            </w:r>
          </w:p>
        </w:tc>
        <w:tc>
          <w:tcPr>
            <w:tcW w:w="126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0.1</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30228</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工会经费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30239</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其他交通费用</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val="0"/>
                <w:bCs w:val="0"/>
                <w:kern w:val="0"/>
                <w:sz w:val="20"/>
                <w:szCs w:val="20"/>
              </w:rPr>
            </w:pPr>
            <w:r>
              <w:rPr>
                <w:rFonts w:hint="eastAsia" w:ascii="宋体" w:hAnsi="宋体" w:cs="宋体"/>
                <w:b w:val="0"/>
                <w:bCs w:val="0"/>
                <w:kern w:val="0"/>
                <w:sz w:val="20"/>
                <w:szCs w:val="20"/>
              </w:rPr>
              <w:t>　</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30299</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0"/>
                <w:szCs w:val="20"/>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30302</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退休费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3.4</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0"/>
                <w:szCs w:val="20"/>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30309</w:t>
            </w:r>
          </w:p>
        </w:tc>
        <w:tc>
          <w:tcPr>
            <w:tcW w:w="3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奖励金</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0.0</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kern w:val="0"/>
                <w:sz w:val="20"/>
                <w:szCs w:val="20"/>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bCs/>
                <w:kern w:val="0"/>
                <w:sz w:val="20"/>
                <w:szCs w:val="20"/>
              </w:rPr>
            </w:pPr>
          </w:p>
        </w:tc>
        <w:tc>
          <w:tcPr>
            <w:tcW w:w="30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合</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w:t>
            </w:r>
            <w:r>
              <w:rPr>
                <w:rFonts w:hint="eastAsia" w:ascii="宋体" w:hAnsi="宋体" w:cs="宋体"/>
                <w:b w:val="0"/>
                <w:bCs w:val="0"/>
                <w:i w:val="0"/>
                <w:iCs w:val="0"/>
                <w:color w:val="000000"/>
                <w:kern w:val="0"/>
                <w:sz w:val="20"/>
                <w:szCs w:val="20"/>
                <w:u w:val="none"/>
                <w:lang w:val="en-US" w:eastAsia="zh-CN" w:bidi="ar"/>
              </w:rPr>
              <w:t>7.1</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51.7</w:t>
            </w: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cs="宋体"/>
                <w:b w:val="0"/>
                <w:bCs w:val="0"/>
                <w:i w:val="0"/>
                <w:iCs w:val="0"/>
                <w:color w:val="000000"/>
                <w:kern w:val="0"/>
                <w:sz w:val="20"/>
                <w:szCs w:val="20"/>
                <w:u w:val="none"/>
                <w:lang w:val="en-US" w:eastAsia="zh-CN" w:bidi="ar"/>
              </w:rPr>
              <w:t>5.4</w:t>
            </w:r>
          </w:p>
        </w:tc>
      </w:tr>
    </w:tbl>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0"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p>
        </w:tc>
      </w:tr>
    </w:tbl>
    <w:p>
      <w:pPr>
        <w:pStyle w:val="4"/>
        <w:adjustRightInd w:val="0"/>
        <w:snapToGrid w:val="0"/>
        <w:spacing w:before="0" w:beforeAutospacing="0" w:after="0" w:afterAutospacing="0" w:line="360" w:lineRule="auto"/>
      </w:pPr>
      <w:r>
        <w:rPr>
          <w:rFonts w:hint="eastAsia"/>
        </w:rPr>
        <w:t>注：</w:t>
      </w:r>
      <w:r>
        <w:rPr>
          <w:rFonts w:hint="eastAsia" w:cs="宋体"/>
          <w:b w:val="0"/>
          <w:bCs w:val="0"/>
          <w:kern w:val="0"/>
          <w:sz w:val="24"/>
          <w:szCs w:val="24"/>
          <w:lang w:eastAsia="zh-CN"/>
        </w:rPr>
        <w:t>八公山区卫生健康委员会</w:t>
      </w:r>
      <w:r>
        <w:rPr>
          <w:rFonts w:hint="eastAsia"/>
        </w:rPr>
        <w:t>没有政府性基金预算拨款收入</w:t>
      </w:r>
      <w:r>
        <w:rPr>
          <w:rFonts w:hint="eastAsia"/>
          <w:lang w:eastAsia="zh-CN"/>
        </w:rPr>
        <w:t>，</w:t>
      </w:r>
      <w:r>
        <w:rPr>
          <w:rFonts w:hint="eastAsia"/>
        </w:rPr>
        <w:t>也没有政府性基金预算拨款安排的支出，故本表无数据。</w:t>
      </w:r>
    </w:p>
    <w:p/>
    <w:p/>
    <w:p/>
    <w:p/>
    <w:p/>
    <w:p>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lang w:eastAsia="zh-CN"/>
              </w:rPr>
              <w:t>注：八公山区卫生健康委员会</w:t>
            </w:r>
            <w:r>
              <w:rPr>
                <w:rFonts w:hint="eastAsia" w:ascii="宋体" w:hAnsi="宋体" w:cs="宋体"/>
                <w:kern w:val="0"/>
                <w:sz w:val="24"/>
              </w:rPr>
              <w:t>没有国有资本经营预算拨款收入，也没有国有资本经营预算拨款安排的支出，故本表无数据。</w:t>
            </w:r>
          </w:p>
        </w:tc>
      </w:tr>
    </w:tbl>
    <w:p>
      <w:pPr>
        <w:sectPr>
          <w:pgSz w:w="11906" w:h="16838"/>
          <w:pgMar w:top="1440" w:right="1797" w:bottom="1440" w:left="1797"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2"/>
          <w:szCs w:val="32"/>
          <w:lang w:eastAsia="zh-CN"/>
        </w:rPr>
        <w:t>卫生健康委员会</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140" w:type="dxa"/>
        <w:tblInd w:w="100" w:type="dxa"/>
        <w:tblLayout w:type="fixed"/>
        <w:tblCellMar>
          <w:top w:w="0" w:type="dxa"/>
          <w:left w:w="108" w:type="dxa"/>
          <w:bottom w:w="0" w:type="dxa"/>
          <w:right w:w="108" w:type="dxa"/>
        </w:tblCellMar>
      </w:tblPr>
      <w:tblGrid>
        <w:gridCol w:w="1265"/>
        <w:gridCol w:w="2625"/>
        <w:gridCol w:w="1875"/>
        <w:gridCol w:w="945"/>
        <w:gridCol w:w="1005"/>
        <w:gridCol w:w="1080"/>
        <w:gridCol w:w="1110"/>
        <w:gridCol w:w="1005"/>
        <w:gridCol w:w="960"/>
        <w:gridCol w:w="990"/>
        <w:gridCol w:w="810"/>
        <w:gridCol w:w="470"/>
      </w:tblGrid>
      <w:tr>
        <w:tblPrEx>
          <w:tblCellMar>
            <w:top w:w="0" w:type="dxa"/>
            <w:left w:w="108" w:type="dxa"/>
            <w:bottom w:w="0" w:type="dxa"/>
            <w:right w:w="108" w:type="dxa"/>
          </w:tblCellMar>
        </w:tblPrEx>
        <w:trPr>
          <w:trHeight w:val="762" w:hRule="atLeast"/>
        </w:trPr>
        <w:tc>
          <w:tcPr>
            <w:tcW w:w="12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26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8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4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19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295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81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4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6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00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08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11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0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96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99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81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4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特定目标类</w:t>
            </w:r>
          </w:p>
        </w:tc>
        <w:tc>
          <w:tcPr>
            <w:tcW w:w="26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2021年城市社区卫生机构和村卫生室标准化建设</w:t>
            </w:r>
          </w:p>
        </w:tc>
        <w:tc>
          <w:tcPr>
            <w:tcW w:w="1875" w:type="dxa"/>
            <w:tcBorders>
              <w:top w:val="nil"/>
              <w:left w:val="nil"/>
              <w:bottom w:val="single" w:color="auto" w:sz="4" w:space="0"/>
              <w:right w:val="single" w:color="auto" w:sz="4" w:space="0"/>
            </w:tcBorders>
            <w:vAlign w:val="center"/>
          </w:tcPr>
          <w:p>
            <w:pPr>
              <w:widowControl/>
              <w:jc w:val="center"/>
              <w:rPr>
                <w:rFonts w:ascii="宋体" w:cs="宋体"/>
                <w:b w:val="0"/>
                <w:bCs w:val="0"/>
                <w:color w:val="000000"/>
                <w:kern w:val="0"/>
                <w:sz w:val="22"/>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1005" w:type="dxa"/>
            <w:tcBorders>
              <w:top w:val="single" w:color="auto" w:sz="4" w:space="0"/>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1080" w:type="dxa"/>
            <w:tcBorders>
              <w:top w:val="single" w:color="auto" w:sz="4" w:space="0"/>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1110" w:type="dxa"/>
            <w:tcBorders>
              <w:top w:val="single" w:color="auto" w:sz="4" w:space="0"/>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10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960" w:type="dxa"/>
            <w:tcBorders>
              <w:top w:val="single" w:color="auto" w:sz="4" w:space="0"/>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990" w:type="dxa"/>
            <w:tcBorders>
              <w:top w:val="single" w:color="auto" w:sz="4" w:space="0"/>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2021年中央重大传染病防控经费</w:t>
            </w:r>
          </w:p>
        </w:tc>
        <w:tc>
          <w:tcPr>
            <w:tcW w:w="187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val="0"/>
                <w:bCs w:val="0"/>
                <w:color w:val="000000"/>
                <w:kern w:val="0"/>
                <w:sz w:val="20"/>
                <w:szCs w:val="20"/>
              </w:rPr>
              <w:t>淮南市八公山区卫生健康委员会</w:t>
            </w:r>
            <w:r>
              <w:rPr>
                <w:rFonts w:hint="eastAsia" w:ascii="宋体" w:hAnsi="宋体" w:cs="宋体"/>
                <w:b/>
                <w:bCs/>
                <w:color w:val="000000"/>
                <w:kern w:val="0"/>
                <w:sz w:val="22"/>
              </w:rPr>
              <w:t>　</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100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9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创建全省卫生城市工作经费</w:t>
            </w:r>
          </w:p>
        </w:tc>
        <w:tc>
          <w:tcPr>
            <w:tcW w:w="187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0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00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村卫生室运转经费</w:t>
            </w:r>
          </w:p>
        </w:tc>
        <w:tc>
          <w:tcPr>
            <w:tcW w:w="187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独生子女保健费</w:t>
            </w:r>
          </w:p>
        </w:tc>
        <w:tc>
          <w:tcPr>
            <w:tcW w:w="1875" w:type="dxa"/>
            <w:tcBorders>
              <w:top w:val="nil"/>
              <w:left w:val="nil"/>
              <w:bottom w:val="single" w:color="auto" w:sz="4" w:space="0"/>
              <w:right w:val="single" w:color="auto" w:sz="4" w:space="0"/>
            </w:tcBorders>
            <w:vAlign w:val="center"/>
          </w:tcPr>
          <w:p>
            <w:pPr>
              <w:widowControl/>
              <w:jc w:val="center"/>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基本公共卫生服务费</w:t>
            </w:r>
          </w:p>
        </w:tc>
        <w:tc>
          <w:tcPr>
            <w:tcW w:w="1875" w:type="dxa"/>
            <w:tcBorders>
              <w:top w:val="nil"/>
              <w:left w:val="nil"/>
              <w:bottom w:val="single" w:color="auto" w:sz="4" w:space="0"/>
              <w:right w:val="single" w:color="auto" w:sz="4" w:space="0"/>
            </w:tcBorders>
            <w:vAlign w:val="center"/>
          </w:tcPr>
          <w:p>
            <w:pPr>
              <w:widowControl/>
              <w:jc w:val="center"/>
              <w:rPr>
                <w:rFonts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1,236.5</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932.2</w:t>
            </w:r>
          </w:p>
        </w:tc>
        <w:tc>
          <w:tcPr>
            <w:tcW w:w="10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304.3</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计划生育家庭奖励扶助</w:t>
            </w:r>
          </w:p>
        </w:tc>
        <w:tc>
          <w:tcPr>
            <w:tcW w:w="1875" w:type="dxa"/>
            <w:tcBorders>
              <w:top w:val="nil"/>
              <w:left w:val="nil"/>
              <w:bottom w:val="single" w:color="auto" w:sz="4" w:space="0"/>
              <w:right w:val="single" w:color="auto" w:sz="4" w:space="0"/>
            </w:tcBorders>
            <w:vAlign w:val="center"/>
          </w:tcPr>
          <w:p>
            <w:pPr>
              <w:widowControl/>
              <w:jc w:val="center"/>
              <w:rPr>
                <w:rFonts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41.7</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33.2</w:t>
            </w:r>
          </w:p>
        </w:tc>
        <w:tc>
          <w:tcPr>
            <w:tcW w:w="10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8.5</w:t>
            </w:r>
          </w:p>
        </w:tc>
        <w:tc>
          <w:tcPr>
            <w:tcW w:w="9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计划生育家庭奖励制度</w:t>
            </w:r>
          </w:p>
        </w:tc>
        <w:tc>
          <w:tcPr>
            <w:tcW w:w="1875" w:type="dxa"/>
            <w:tcBorders>
              <w:top w:val="nil"/>
              <w:left w:val="nil"/>
              <w:bottom w:val="single" w:color="auto" w:sz="4" w:space="0"/>
              <w:right w:val="single" w:color="auto" w:sz="4" w:space="0"/>
            </w:tcBorders>
            <w:vAlign w:val="center"/>
          </w:tcPr>
          <w:p>
            <w:pPr>
              <w:widowControl/>
              <w:jc w:val="center"/>
              <w:rPr>
                <w:rFonts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9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计划生育家庭特别扶助</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268.1</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217.0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计划生育事业费</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省人口基金</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特别扶助对象老年护理补贴</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b w:val="0"/>
                <w:bCs w:val="0"/>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41.3</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退休职工一次性奖励</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新建（改扩建）普惠托育机构一次性建设补助资金</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药品零差率</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业务工作经费</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b/>
                <w:bCs/>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疫情防控工作经费</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26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智医助理系统维护费</w:t>
            </w: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hAnsi="宋体" w:cs="宋体"/>
                <w:b w:val="0"/>
                <w:bCs w:val="0"/>
                <w:color w:val="000000"/>
                <w:kern w:val="0"/>
                <w:sz w:val="20"/>
                <w:szCs w:val="20"/>
              </w:rPr>
              <w:t>淮南市八公山区卫生健康委员会</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78.0</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39.0</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360" w:hRule="atLeast"/>
        </w:trPr>
        <w:tc>
          <w:tcPr>
            <w:tcW w:w="12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 w:val="22"/>
              </w:rPr>
            </w:pPr>
          </w:p>
        </w:tc>
        <w:tc>
          <w:tcPr>
            <w:tcW w:w="18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rPr>
            </w:pP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2,007.8</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1,542.2</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465.6</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47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bl>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计划生育事业费</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台式计算机</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4"/>
        <w:adjustRightInd w:val="0"/>
        <w:snapToGrid w:val="0"/>
        <w:spacing w:before="0" w:beforeAutospacing="0" w:after="0" w:afterAutospacing="0"/>
        <w:jc w:val="both"/>
      </w:pPr>
    </w:p>
    <w:p/>
    <w:p/>
    <w:p/>
    <w:p/>
    <w:p/>
    <w:p/>
    <w:p/>
    <w:p/>
    <w:p/>
    <w:p/>
    <w:p/>
    <w:p/>
    <w:p/>
    <w:p/>
    <w:p>
      <w:pPr>
        <w:sectPr>
          <w:pgSz w:w="11906" w:h="16838"/>
          <w:pgMar w:top="1440" w:right="1797" w:bottom="1440" w:left="1797" w:header="851" w:footer="992" w:gutter="0"/>
          <w:cols w:space="425" w:num="1"/>
          <w:docGrid w:type="lines" w:linePitch="312" w:charSpace="0"/>
        </w:sectPr>
      </w:pPr>
    </w:p>
    <w:p/>
    <w:p>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八公山区卫生健康委员会</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4"/>
        <w:adjustRightInd w:val="0"/>
        <w:snapToGrid w:val="0"/>
        <w:spacing w:before="0" w:beforeAutospacing="0" w:after="0" w:afterAutospacing="0" w:line="400" w:lineRule="exact"/>
        <w:ind w:firstLine="240" w:firstLineChars="100"/>
        <w:jc w:val="both"/>
      </w:pPr>
      <w:r>
        <w:rPr>
          <w:rFonts w:hint="eastAsia"/>
          <w:lang w:eastAsia="zh-CN"/>
        </w:rPr>
        <w:t>注：八公山区卫生健康委员会</w:t>
      </w:r>
      <w:r>
        <w:rPr>
          <w:rFonts w:hint="eastAsia"/>
        </w:rPr>
        <w:t>没有安排政府购买服务支出，故本表无数据。</w:t>
      </w:r>
    </w:p>
    <w:p>
      <w:pPr>
        <w:pStyle w:val="4"/>
        <w:adjustRightInd w:val="0"/>
        <w:snapToGrid w:val="0"/>
        <w:spacing w:before="0" w:beforeAutospacing="0" w:after="0" w:afterAutospacing="0" w:line="400" w:lineRule="exact"/>
        <w:jc w:val="both"/>
      </w:pPr>
    </w:p>
    <w:p>
      <w:pPr>
        <w:pStyle w:val="4"/>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单位</w:t>
      </w:r>
      <w:r>
        <w:rPr>
          <w:rFonts w:hint="eastAsia" w:ascii="黑体" w:hAnsi="黑体" w:eastAsia="黑体"/>
          <w:bCs/>
          <w:sz w:val="36"/>
          <w:szCs w:val="36"/>
        </w:rPr>
        <w:t>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八公山区卫生健康委员会</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预算管理。</w:t>
      </w: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2064.9</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1599.3万元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上年结转结余465.6万元，</w:t>
      </w:r>
      <w:r>
        <w:rPr>
          <w:rFonts w:hint="eastAsia" w:ascii="仿宋_GB2312" w:hAnsi="仿宋" w:eastAsia="仿宋_GB2312"/>
          <w:sz w:val="32"/>
          <w:szCs w:val="32"/>
        </w:rPr>
        <w:t>支出包括：</w:t>
      </w:r>
      <w:r>
        <w:rPr>
          <w:rFonts w:hint="eastAsia" w:ascii="仿宋_GB2312" w:hAnsi="仿宋" w:eastAsia="仿宋_GB2312"/>
          <w:sz w:val="32"/>
          <w:szCs w:val="32"/>
          <w:lang w:eastAsia="zh-CN"/>
        </w:rPr>
        <w:t>科学技术</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39万元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7.1万元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2010.3万元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8.5万元</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2064.9</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1599.3</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w:t>
      </w:r>
    </w:p>
    <w:p>
      <w:pPr>
        <w:numPr>
          <w:ilvl w:val="0"/>
          <w:numId w:val="2"/>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1599.3</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1599.3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1198.86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299.39</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二今年上级补助收入列入一般公共预算拨款收入里</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一国家基本公共卫生服务项目资金按文件要求，于次年</w:t>
      </w:r>
      <w:r>
        <w:rPr>
          <w:rFonts w:hint="eastAsia" w:ascii="仿宋_GB2312" w:hAnsi="仿宋" w:eastAsia="仿宋_GB2312"/>
          <w:sz w:val="32"/>
          <w:szCs w:val="32"/>
          <w:lang w:val="en-US" w:eastAsia="zh-CN"/>
        </w:rPr>
        <w:t>2月底前清算</w:t>
      </w:r>
      <w:r>
        <w:rPr>
          <w:rFonts w:hint="eastAsia" w:ascii="仿宋_GB2312" w:hAnsi="仿宋" w:eastAsia="仿宋_GB2312"/>
          <w:sz w:val="32"/>
          <w:szCs w:val="32"/>
        </w:rPr>
        <w:t>；</w:t>
      </w:r>
      <w:r>
        <w:rPr>
          <w:rFonts w:hint="eastAsia" w:ascii="仿宋_GB2312" w:hAnsi="仿宋" w:eastAsia="仿宋_GB2312"/>
          <w:sz w:val="32"/>
          <w:szCs w:val="32"/>
          <w:lang w:eastAsia="zh-CN"/>
        </w:rPr>
        <w:t>二上年专项资金拨款时间滞后，未完成使用</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2064.9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320.32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18.36</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二增加了上年结转结余资金</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57.1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2.77</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r>
        <w:rPr>
          <w:rFonts w:hint="eastAsia" w:ascii="仿宋_GB2312" w:hAnsi="仿宋" w:eastAsia="仿宋_GB2312"/>
          <w:sz w:val="32"/>
          <w:szCs w:val="32"/>
          <w:lang w:eastAsia="zh-CN"/>
        </w:rPr>
        <w:t>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2007.8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97.23</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基本公共卫生服务项目，计划生育惠民政策项目，疫情防控等</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八公山区卫生健康委员会</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2064.9</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2064.9</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1599.3</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465.6</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cs="Times New Roman"/>
          <w:kern w:val="2"/>
          <w:sz w:val="32"/>
          <w:szCs w:val="32"/>
          <w:lang w:eastAsia="zh-CN"/>
        </w:rPr>
        <w:t>科学技术</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1.89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7.1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0.34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2010.3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97.36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0.41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八公山区卫生健康支出</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2064.9</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sz w:val="32"/>
          <w:szCs w:val="32"/>
          <w:lang w:val="en-US" w:eastAsia="zh-CN"/>
        </w:rPr>
        <w:t>1664.46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415.66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主要</w:t>
      </w:r>
      <w:r>
        <w:rPr>
          <w:rFonts w:hint="eastAsia" w:ascii="仿宋_GB2312" w:hAnsi="仿宋" w:eastAsia="仿宋_GB2312"/>
          <w:sz w:val="32"/>
          <w:szCs w:val="32"/>
        </w:rPr>
        <w:t>原因</w:t>
      </w:r>
      <w:r>
        <w:rPr>
          <w:rFonts w:hint="eastAsia" w:ascii="仿宋_GB2312" w:hAnsi="仿宋" w:eastAsia="仿宋_GB2312"/>
          <w:sz w:val="32"/>
          <w:szCs w:val="32"/>
          <w:lang w:eastAsia="zh-CN"/>
        </w:rPr>
        <w:t>：一是规范部门预算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二是今年上级补助收入及上年结转资金列入一般公共预算拨款收入里</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科学技术</w:t>
      </w:r>
      <w:r>
        <w:rPr>
          <w:rFonts w:hint="eastAsia" w:ascii="仿宋_GB2312" w:hAnsi="仿宋" w:eastAsia="仿宋_GB2312" w:cs="Times New Roman"/>
          <w:kern w:val="2"/>
          <w:sz w:val="32"/>
          <w:szCs w:val="32"/>
        </w:rPr>
        <w:t>支出</w:t>
      </w:r>
      <w:r>
        <w:rPr>
          <w:rFonts w:hint="eastAsia" w:ascii="仿宋_GB2312" w:hAnsi="仿宋" w:eastAsia="仿宋_GB2312" w:cs="Times New Roman"/>
          <w:kern w:val="2"/>
          <w:sz w:val="32"/>
          <w:szCs w:val="32"/>
          <w:lang w:val="en-US" w:eastAsia="zh-CN"/>
        </w:rPr>
        <w:t>39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1.89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7.1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0.34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2010.3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97.36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8.5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0.41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科学技术支出（类）科学技术管理事务（款）其他科学技术管理事务支出（项）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983.33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增加了智医助理系统的维护费</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2.48</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34.54</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sz w:val="32"/>
          <w:szCs w:val="32"/>
        </w:rPr>
        <w:t>卫生健康支出（类）卫生健康管理事务（款）</w:t>
      </w:r>
      <w:r>
        <w:rPr>
          <w:rFonts w:hint="eastAsia" w:ascii="仿宋_GB2312" w:hAnsi="仿宋" w:eastAsia="仿宋_GB2312"/>
          <w:b/>
          <w:sz w:val="32"/>
          <w:szCs w:val="32"/>
          <w:lang w:eastAsia="zh-CN"/>
        </w:rPr>
        <w:t>行政运行</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41.5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0.69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1.64</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厉行节约，减少支出</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5.</w:t>
      </w:r>
      <w:r>
        <w:rPr>
          <w:rFonts w:hint="eastAsia" w:ascii="仿宋_GB2312" w:hAnsi="仿宋" w:eastAsia="仿宋_GB2312"/>
          <w:b/>
          <w:sz w:val="32"/>
          <w:szCs w:val="32"/>
        </w:rPr>
        <w:t>卫生健康支出（类）卫生健康管理事务（款）一般行政管理事务（项）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510.6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509.8</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63725</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w:t>
      </w:r>
      <w:r>
        <w:rPr>
          <w:rFonts w:hint="eastAsia" w:ascii="仿宋_GB2312" w:hAnsi="仿宋" w:eastAsia="仿宋_GB2312"/>
          <w:sz w:val="32"/>
          <w:szCs w:val="32"/>
          <w:lang w:eastAsia="zh-CN"/>
        </w:rPr>
        <w:t>预算科目调整，计划生育惠民政策均列入此预算</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6.</w:t>
      </w:r>
      <w:r>
        <w:rPr>
          <w:rFonts w:hint="eastAsia" w:ascii="仿宋_GB2312" w:hAnsi="仿宋" w:eastAsia="仿宋_GB2312"/>
          <w:b/>
          <w:sz w:val="32"/>
          <w:szCs w:val="32"/>
        </w:rPr>
        <w:t>卫生健康支出（类）卫生健康管理事务（款）其他卫生健康管理事务支出（项）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27</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64.29</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日常运行电费，电信网络服务费等增加</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7.</w:t>
      </w:r>
      <w:r>
        <w:rPr>
          <w:rFonts w:hint="eastAsia" w:ascii="仿宋_GB2312" w:hAnsi="仿宋" w:eastAsia="仿宋_GB2312"/>
          <w:b/>
          <w:sz w:val="32"/>
          <w:szCs w:val="32"/>
        </w:rPr>
        <w:t>卫生健康支出（类）基层医疗卫生机构（款）乡镇卫生院（项）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20.4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12</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142.86</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基本药物制度补助药品零差率资金</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8.</w:t>
      </w:r>
      <w:r>
        <w:rPr>
          <w:rFonts w:hint="eastAsia" w:ascii="仿宋_GB2312" w:hAnsi="仿宋" w:eastAsia="仿宋_GB2312"/>
          <w:b/>
          <w:sz w:val="32"/>
          <w:szCs w:val="32"/>
        </w:rPr>
        <w:t>卫生健康支出（类）基层医疗卫生机构（款）其他基层医疗卫生机构支出（项）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16.5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结转上级下拨城市社区卫生机构和村卫生室标准化建设资金。</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9.</w:t>
      </w:r>
      <w:r>
        <w:rPr>
          <w:rFonts w:hint="eastAsia" w:ascii="仿宋_GB2312" w:hAnsi="仿宋" w:eastAsia="仿宋_GB2312"/>
          <w:b/>
          <w:sz w:val="32"/>
          <w:szCs w:val="32"/>
        </w:rPr>
        <w:t>卫生健康支出（类）公共卫生（款）基本公共卫生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1236.5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1121.45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974.75</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今年预算把上级补助资金及上年结转资金列入预算内</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10.</w:t>
      </w:r>
      <w:r>
        <w:rPr>
          <w:rFonts w:hint="eastAsia" w:ascii="仿宋_GB2312" w:hAnsi="仿宋" w:eastAsia="仿宋_GB2312"/>
          <w:b/>
          <w:sz w:val="32"/>
          <w:szCs w:val="32"/>
        </w:rPr>
        <w:t>卫生健康支出（类）公共卫生（款）</w:t>
      </w:r>
      <w:r>
        <w:rPr>
          <w:rFonts w:hint="eastAsia" w:ascii="仿宋_GB2312" w:hAnsi="仿宋" w:eastAsia="仿宋_GB2312"/>
          <w:b/>
          <w:sz w:val="32"/>
          <w:szCs w:val="32"/>
          <w:lang w:eastAsia="zh-CN"/>
        </w:rPr>
        <w:t>重大</w:t>
      </w:r>
      <w:r>
        <w:rPr>
          <w:rFonts w:hint="eastAsia" w:ascii="仿宋_GB2312" w:hAnsi="仿宋" w:eastAsia="仿宋_GB2312"/>
          <w:b/>
          <w:sz w:val="32"/>
          <w:szCs w:val="32"/>
        </w:rPr>
        <w:t>公共卫生</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28.7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28.7</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w:t>
      </w:r>
      <w:r>
        <w:rPr>
          <w:rFonts w:hint="eastAsia" w:ascii="仿宋_GB2312" w:hAnsi="仿宋" w:eastAsia="仿宋_GB2312"/>
          <w:sz w:val="32"/>
          <w:szCs w:val="32"/>
          <w:lang w:eastAsia="zh-CN"/>
        </w:rPr>
        <w:t>出</w:t>
      </w:r>
      <w:r>
        <w:rPr>
          <w:rFonts w:hint="eastAsia" w:ascii="仿宋_GB2312" w:hAnsi="仿宋" w:eastAsia="仿宋_GB2312"/>
          <w:sz w:val="32"/>
          <w:szCs w:val="32"/>
        </w:rPr>
        <w:t>是</w:t>
      </w:r>
      <w:r>
        <w:rPr>
          <w:rFonts w:hint="eastAsia" w:ascii="仿宋_GB2312" w:hAnsi="仿宋" w:eastAsia="仿宋_GB2312"/>
          <w:sz w:val="32"/>
          <w:szCs w:val="32"/>
          <w:lang w:eastAsia="zh-CN"/>
        </w:rPr>
        <w:t>结转上级下拨重大传染病防控经费</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_GB2312" w:hAnsi="仿宋" w:eastAsia="仿宋_GB2312"/>
          <w:b/>
          <w:sz w:val="32"/>
          <w:szCs w:val="32"/>
        </w:rPr>
      </w:pPr>
      <w:r>
        <w:rPr>
          <w:rFonts w:hint="eastAsia" w:ascii="仿宋" w:hAnsi="仿宋" w:eastAsia="仿宋"/>
          <w:b/>
          <w:bCs/>
          <w:sz w:val="32"/>
          <w:szCs w:val="32"/>
          <w:lang w:val="en-US" w:eastAsia="zh-CN"/>
        </w:rPr>
        <w:t>11.</w:t>
      </w:r>
      <w:r>
        <w:rPr>
          <w:rFonts w:hint="eastAsia" w:ascii="仿宋_GB2312" w:hAnsi="仿宋" w:eastAsia="仿宋_GB2312"/>
          <w:b/>
          <w:sz w:val="32"/>
          <w:szCs w:val="32"/>
        </w:rPr>
        <w:t>卫生健康支出（类）计划生育事务（款）计划生育</w:t>
      </w:r>
      <w:r>
        <w:rPr>
          <w:rFonts w:hint="eastAsia" w:ascii="仿宋_GB2312" w:hAnsi="仿宋" w:eastAsia="仿宋_GB2312"/>
          <w:b/>
          <w:sz w:val="32"/>
          <w:szCs w:val="32"/>
          <w:lang w:eastAsia="zh-CN"/>
        </w:rPr>
        <w:t>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69.6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69.6</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今年把上年计划生育结转资金列入预算内</w:t>
      </w:r>
      <w:r>
        <w:rPr>
          <w:rFonts w:hint="eastAsia" w:ascii="仿宋" w:hAnsi="仿宋" w:eastAsia="仿宋"/>
          <w:sz w:val="32"/>
          <w:szCs w:val="32"/>
        </w:rPr>
        <w:t>。</w:t>
      </w:r>
    </w:p>
    <w:p>
      <w:pPr>
        <w:tabs>
          <w:tab w:val="left" w:pos="546"/>
        </w:tabs>
        <w:adjustRightInd w:val="0"/>
        <w:snapToGrid w:val="0"/>
        <w:spacing w:line="600" w:lineRule="exact"/>
        <w:ind w:firstLine="643" w:firstLineChars="200"/>
        <w:rPr>
          <w:rFonts w:hint="eastAsia" w:ascii="仿宋_GB2312" w:hAnsi="仿宋" w:eastAsia="仿宋"/>
          <w:b/>
          <w:sz w:val="32"/>
          <w:szCs w:val="32"/>
          <w:lang w:val="en-US" w:eastAsia="zh-CN"/>
        </w:rPr>
      </w:pPr>
      <w:r>
        <w:rPr>
          <w:rFonts w:hint="eastAsia" w:ascii="仿宋" w:hAnsi="仿宋" w:eastAsia="仿宋"/>
          <w:b/>
          <w:bCs/>
          <w:sz w:val="32"/>
          <w:szCs w:val="32"/>
          <w:lang w:val="en-US" w:eastAsia="zh-CN"/>
        </w:rPr>
        <w:t>12.</w:t>
      </w:r>
      <w:r>
        <w:rPr>
          <w:rFonts w:hint="eastAsia" w:ascii="仿宋_GB2312" w:hAnsi="仿宋" w:eastAsia="仿宋_GB2312"/>
          <w:b/>
          <w:sz w:val="32"/>
          <w:szCs w:val="32"/>
        </w:rPr>
        <w:t>卫生健康支出（类）计划生育事务（款）其他计划生育事务支出（项）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137.86</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88.69</w:t>
      </w:r>
      <w:r>
        <w:rPr>
          <w:rFonts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预算科目调整，计划生育惠民政策列入一般行政管理事务预算内</w:t>
      </w:r>
      <w:r>
        <w:rPr>
          <w:rFonts w:hint="eastAsia" w:ascii="仿宋" w:hAnsi="仿宋" w:eastAsia="仿宋"/>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13</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1.67</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31.69</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14</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规范并提高补贴标准，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57.1</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51.7</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5.4</w:t>
      </w:r>
      <w:r>
        <w:rPr>
          <w:rFonts w:hint="eastAsia" w:ascii="仿宋_GB2312" w:hAnsi="仿宋" w:eastAsia="仿宋_GB2312"/>
          <w:sz w:val="32"/>
          <w:szCs w:val="32"/>
        </w:rPr>
        <w:t>万元。</w:t>
      </w:r>
    </w:p>
    <w:p>
      <w:pPr>
        <w:numPr>
          <w:ilvl w:val="0"/>
          <w:numId w:val="3"/>
        </w:numPr>
        <w:ind w:firstLine="640" w:firstLineChars="200"/>
        <w:rPr>
          <w:rFonts w:ascii="仿宋_GB2312" w:hAnsi="仿宋" w:eastAsia="仿宋_GB2312"/>
          <w:sz w:val="32"/>
          <w:szCs w:val="32"/>
        </w:rPr>
      </w:pP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51.7</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16万元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13.7万元</w:t>
      </w:r>
      <w:r>
        <w:rPr>
          <w:rFonts w:hint="eastAsia" w:ascii="仿宋_GB2312" w:hAnsi="仿宋" w:eastAsia="仿宋_GB2312"/>
          <w:sz w:val="32"/>
          <w:szCs w:val="32"/>
          <w:u w:val="none"/>
        </w:rPr>
        <w:t>、奖金</w:t>
      </w:r>
      <w:r>
        <w:rPr>
          <w:rFonts w:hint="eastAsia" w:ascii="仿宋_GB2312" w:hAnsi="仿宋" w:eastAsia="仿宋_GB2312"/>
          <w:sz w:val="32"/>
          <w:szCs w:val="32"/>
          <w:u w:val="none"/>
          <w:lang w:val="en-US" w:eastAsia="zh-CN"/>
        </w:rPr>
        <w:t>1.3万元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4.7万元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2.4万元、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2万元</w:t>
      </w:r>
      <w:r>
        <w:rPr>
          <w:rFonts w:hint="eastAsia" w:ascii="仿宋_GB2312" w:hAnsi="仿宋" w:eastAsia="仿宋_GB2312"/>
          <w:sz w:val="32"/>
          <w:szCs w:val="32"/>
          <w:u w:val="none"/>
        </w:rPr>
        <w:t>、公务员医疗补助缴费</w:t>
      </w:r>
      <w:r>
        <w:rPr>
          <w:rFonts w:hint="eastAsia" w:ascii="仿宋_GB2312" w:hAnsi="仿宋" w:eastAsia="仿宋_GB2312"/>
          <w:sz w:val="32"/>
          <w:szCs w:val="32"/>
          <w:u w:val="none"/>
          <w:lang w:val="en-US" w:eastAsia="zh-CN"/>
        </w:rPr>
        <w:t>0.9万元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3.6万元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3.6万元</w:t>
      </w:r>
      <w:r>
        <w:rPr>
          <w:rFonts w:hint="eastAsia" w:ascii="仿宋_GB2312" w:hAnsi="仿宋" w:eastAsia="仿宋_GB2312"/>
          <w:sz w:val="32"/>
          <w:szCs w:val="32"/>
          <w:u w:val="none"/>
        </w:rPr>
        <w:t>、退休费</w:t>
      </w:r>
      <w:r>
        <w:rPr>
          <w:rFonts w:hint="eastAsia" w:ascii="仿宋_GB2312" w:hAnsi="仿宋" w:eastAsia="仿宋_GB2312"/>
          <w:sz w:val="32"/>
          <w:szCs w:val="32"/>
          <w:u w:val="none"/>
          <w:lang w:val="en-US" w:eastAsia="zh-CN"/>
        </w:rPr>
        <w:t>3.4万元</w:t>
      </w:r>
      <w:r>
        <w:rPr>
          <w:rFonts w:hint="eastAsia" w:ascii="仿宋_GB2312" w:hAnsi="仿宋" w:eastAsia="仿宋_GB2312"/>
          <w:sz w:val="32"/>
          <w:szCs w:val="32"/>
          <w:u w:val="none"/>
        </w:rPr>
        <w:t>、奖励金</w:t>
      </w:r>
      <w:r>
        <w:rPr>
          <w:rFonts w:hint="eastAsia" w:ascii="仿宋_GB2312" w:hAnsi="仿宋" w:eastAsia="仿宋_GB2312"/>
          <w:sz w:val="32"/>
          <w:szCs w:val="32"/>
          <w:u w:val="none"/>
          <w:lang w:val="en-US" w:eastAsia="zh-CN"/>
        </w:rPr>
        <w:t>0.02万元</w:t>
      </w:r>
      <w:r>
        <w:rPr>
          <w:rFonts w:hint="eastAsia" w:ascii="仿宋_GB2312" w:hAnsi="仿宋" w:eastAsia="仿宋_GB2312"/>
          <w:sz w:val="32"/>
          <w:szCs w:val="32"/>
          <w:u w:val="none"/>
        </w:rPr>
        <w:t>。</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5.4</w:t>
      </w:r>
      <w:r>
        <w:rPr>
          <w:rFonts w:hint="eastAsia" w:ascii="仿宋_GB2312" w:hAnsi="仿宋" w:eastAsia="仿宋_GB2312"/>
          <w:sz w:val="32"/>
          <w:szCs w:val="32"/>
        </w:rPr>
        <w:t>万元，主要包括：</w:t>
      </w:r>
      <w:r>
        <w:rPr>
          <w:rFonts w:hint="eastAsia" w:ascii="仿宋_GB2312" w:hAnsi="仿宋" w:eastAsia="仿宋_GB2312"/>
          <w:sz w:val="32"/>
          <w:szCs w:val="32"/>
          <w:u w:val="none"/>
        </w:rPr>
        <w:t>办公费</w:t>
      </w:r>
      <w:r>
        <w:rPr>
          <w:rFonts w:hint="eastAsia" w:ascii="仿宋_GB2312" w:hAnsi="仿宋" w:eastAsia="仿宋_GB2312"/>
          <w:sz w:val="32"/>
          <w:szCs w:val="32"/>
          <w:u w:val="none"/>
          <w:lang w:val="en-US" w:eastAsia="zh-CN"/>
        </w:rPr>
        <w:t>0.3万元</w:t>
      </w:r>
      <w:r>
        <w:rPr>
          <w:rFonts w:hint="eastAsia" w:ascii="仿宋_GB2312" w:hAnsi="仿宋" w:eastAsia="仿宋_GB2312"/>
          <w:sz w:val="32"/>
          <w:szCs w:val="32"/>
          <w:u w:val="none"/>
        </w:rPr>
        <w:t>、公务接待费</w:t>
      </w:r>
      <w:r>
        <w:rPr>
          <w:rFonts w:hint="eastAsia" w:ascii="仿宋_GB2312" w:hAnsi="仿宋" w:eastAsia="仿宋_GB2312"/>
          <w:sz w:val="32"/>
          <w:szCs w:val="32"/>
          <w:u w:val="none"/>
          <w:lang w:val="en-US" w:eastAsia="zh-CN"/>
        </w:rPr>
        <w:t>0.1万元</w:t>
      </w:r>
      <w:r>
        <w:rPr>
          <w:rFonts w:hint="eastAsia" w:ascii="仿宋_GB2312" w:hAnsi="仿宋" w:eastAsia="仿宋_GB2312"/>
          <w:sz w:val="32"/>
          <w:szCs w:val="32"/>
          <w:u w:val="none"/>
        </w:rPr>
        <w:t>、工会经费</w:t>
      </w:r>
      <w:r>
        <w:rPr>
          <w:rFonts w:hint="eastAsia" w:ascii="仿宋_GB2312" w:hAnsi="仿宋" w:eastAsia="仿宋_GB2312"/>
          <w:sz w:val="32"/>
          <w:szCs w:val="32"/>
          <w:u w:val="none"/>
          <w:lang w:val="en-US" w:eastAsia="zh-CN"/>
        </w:rPr>
        <w:t>0.4万元</w:t>
      </w:r>
      <w:r>
        <w:rPr>
          <w:rFonts w:hint="eastAsia" w:ascii="仿宋_GB2312" w:hAnsi="仿宋" w:eastAsia="仿宋_GB2312"/>
          <w:sz w:val="32"/>
          <w:szCs w:val="32"/>
          <w:u w:val="none"/>
        </w:rPr>
        <w:t>、其他交通费用</w:t>
      </w:r>
      <w:r>
        <w:rPr>
          <w:rFonts w:hint="eastAsia" w:ascii="仿宋_GB2312" w:hAnsi="仿宋" w:eastAsia="仿宋_GB2312"/>
          <w:sz w:val="32"/>
          <w:szCs w:val="32"/>
          <w:u w:val="none"/>
          <w:lang w:val="en-US" w:eastAsia="zh-CN"/>
        </w:rPr>
        <w:t>4.3万元</w:t>
      </w:r>
      <w:r>
        <w:rPr>
          <w:rFonts w:hint="eastAsia" w:ascii="仿宋_GB2312" w:hAnsi="仿宋" w:eastAsia="仿宋_GB2312"/>
          <w:sz w:val="32"/>
          <w:szCs w:val="32"/>
          <w:u w:val="none"/>
        </w:rPr>
        <w:t>、其他商品服务</w:t>
      </w:r>
      <w:r>
        <w:rPr>
          <w:rFonts w:hint="eastAsia" w:ascii="仿宋_GB2312" w:hAnsi="仿宋" w:eastAsia="仿宋_GB2312"/>
          <w:sz w:val="32"/>
          <w:szCs w:val="32"/>
          <w:u w:val="none"/>
          <w:lang w:val="en-US" w:eastAsia="zh-CN"/>
        </w:rPr>
        <w:t>0.4万元</w:t>
      </w:r>
      <w:r>
        <w:rPr>
          <w:rFonts w:hint="eastAsia" w:ascii="仿宋_GB2312" w:hAnsi="仿宋" w:eastAsia="仿宋_GB2312"/>
          <w:sz w:val="32"/>
          <w:szCs w:val="32"/>
          <w:u w:val="none"/>
        </w:rPr>
        <w:t>。</w:t>
      </w:r>
    </w:p>
    <w:p>
      <w:pPr>
        <w:pStyle w:val="4"/>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w:t>
      </w:r>
      <w:bookmarkStart w:id="0" w:name="_GoBack"/>
      <w:bookmarkEnd w:id="0"/>
      <w:r>
        <w:rPr>
          <w:rFonts w:hint="eastAsia" w:ascii="黑体" w:hAnsi="仿宋" w:eastAsia="黑体"/>
          <w:sz w:val="32"/>
          <w:szCs w:val="32"/>
        </w:rPr>
        <w:t>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2007.8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354.42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21.44</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今年上级补助收入及上年结转资金列入一般公共预算拨款收入里</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1542.2</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1542.2</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465.6</w:t>
      </w:r>
      <w:r>
        <w:rPr>
          <w:rFonts w:hint="eastAsia" w:ascii="仿宋_GB2312" w:hAnsi="仿宋" w:eastAsia="仿宋_GB2312"/>
          <w:sz w:val="32"/>
          <w:szCs w:val="32"/>
        </w:rPr>
        <w:t>万元）。</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为更好的日常工作运行，购买</w:t>
      </w:r>
      <w:r>
        <w:rPr>
          <w:rFonts w:hint="eastAsia" w:ascii="仿宋_GB2312" w:hAnsi="仿宋" w:eastAsia="仿宋_GB2312"/>
          <w:sz w:val="32"/>
          <w:szCs w:val="32"/>
          <w:lang w:val="en-US" w:eastAsia="zh-CN"/>
        </w:rPr>
        <w:t>2台台式计算机</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hint="eastAsia" w:ascii="仿宋_GB2312" w:hAnsi="楷体" w:eastAsia="仿宋_GB2312"/>
          <w:b/>
          <w:sz w:val="32"/>
          <w:szCs w:val="32"/>
        </w:rPr>
      </w:pPr>
      <w:r>
        <w:rPr>
          <w:rFonts w:hint="eastAsia" w:ascii="仿宋_GB2312" w:hAnsi="楷体" w:eastAsia="仿宋_GB2312"/>
          <w:b/>
          <w:sz w:val="32"/>
          <w:szCs w:val="32"/>
          <w:lang w:val="en-US" w:eastAsia="zh-CN"/>
        </w:rPr>
        <w:t>1.</w:t>
      </w:r>
      <w:r>
        <w:rPr>
          <w:rFonts w:hint="eastAsia" w:ascii="仿宋_GB2312" w:hAnsi="楷体" w:eastAsia="仿宋_GB2312"/>
          <w:b/>
          <w:sz w:val="32"/>
          <w:szCs w:val="32"/>
          <w:lang w:eastAsia="zh-CN"/>
        </w:rPr>
        <w:t>基本公共卫生服务</w:t>
      </w:r>
      <w:r>
        <w:rPr>
          <w:rFonts w:hint="eastAsia" w:ascii="仿宋_GB2312" w:hAnsi="楷体" w:eastAsia="仿宋_GB2312"/>
          <w:b/>
          <w:sz w:val="32"/>
          <w:szCs w:val="32"/>
        </w:rPr>
        <w:t>项目。</w:t>
      </w:r>
    </w:p>
    <w:p>
      <w:pPr>
        <w:numPr>
          <w:ilvl w:val="0"/>
          <w:numId w:val="4"/>
        </w:num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项目概述。</w:t>
      </w:r>
    </w:p>
    <w:p>
      <w:pPr>
        <w:numPr>
          <w:ilvl w:val="0"/>
          <w:numId w:val="0"/>
        </w:num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开展服务项目所需资金主要由政府承担，城乡居民可直接受益。</w:t>
      </w:r>
    </w:p>
    <w:p>
      <w:pPr>
        <w:numPr>
          <w:ilvl w:val="0"/>
          <w:numId w:val="4"/>
        </w:numPr>
        <w:adjustRightInd w:val="0"/>
        <w:snapToGrid w:val="0"/>
        <w:spacing w:line="600" w:lineRule="exact"/>
        <w:ind w:left="0" w:leftChars="0" w:firstLine="640" w:firstLineChars="200"/>
        <w:rPr>
          <w:rFonts w:hint="eastAsia" w:ascii="仿宋_GB2312" w:hAnsi="楷体" w:eastAsia="仿宋_GB2312"/>
          <w:sz w:val="32"/>
          <w:szCs w:val="32"/>
        </w:rPr>
      </w:pPr>
      <w:r>
        <w:rPr>
          <w:rFonts w:hint="eastAsia" w:ascii="仿宋_GB2312" w:hAnsi="楷体" w:eastAsia="仿宋_GB2312"/>
          <w:sz w:val="32"/>
          <w:szCs w:val="32"/>
        </w:rPr>
        <w:t>立项依据。</w:t>
      </w:r>
      <w:r>
        <w:rPr>
          <w:rFonts w:ascii="仿宋" w:hAnsi="仿宋" w:eastAsia="仿宋" w:cs="仿宋"/>
          <w:i w:val="0"/>
          <w:iCs w:val="0"/>
          <w:caps w:val="0"/>
          <w:color w:val="484848"/>
          <w:spacing w:val="0"/>
          <w:sz w:val="32"/>
          <w:szCs w:val="32"/>
        </w:rPr>
        <w:t>《国家基本公共卫生服务规范</w:t>
      </w:r>
      <w:r>
        <w:rPr>
          <w:rFonts w:hint="eastAsia" w:ascii="仿宋" w:hAnsi="仿宋" w:eastAsia="仿宋" w:cs="仿宋"/>
          <w:i w:val="0"/>
          <w:iCs w:val="0"/>
          <w:caps w:val="0"/>
          <w:color w:val="484848"/>
          <w:spacing w:val="0"/>
          <w:sz w:val="32"/>
          <w:szCs w:val="32"/>
          <w:lang w:eastAsia="zh-CN"/>
        </w:rPr>
        <w:t>》</w:t>
      </w:r>
      <w:r>
        <w:rPr>
          <w:rFonts w:hint="eastAsia" w:ascii="仿宋" w:hAnsi="仿宋" w:eastAsia="仿宋" w:cs="仿宋"/>
          <w:i w:val="0"/>
          <w:iCs w:val="0"/>
          <w:caps w:val="0"/>
          <w:color w:val="333333"/>
          <w:spacing w:val="0"/>
          <w:sz w:val="32"/>
          <w:szCs w:val="32"/>
          <w:shd w:val="clear" w:color="auto" w:fill="FFFFFF"/>
        </w:rPr>
        <w:t>。</w:t>
      </w:r>
    </w:p>
    <w:p>
      <w:pPr>
        <w:numPr>
          <w:ilvl w:val="0"/>
          <w:numId w:val="4"/>
        </w:numPr>
        <w:adjustRightInd w:val="0"/>
        <w:snapToGrid w:val="0"/>
        <w:spacing w:line="600" w:lineRule="exact"/>
        <w:ind w:left="0" w:leftChars="0" w:firstLine="640" w:firstLineChars="200"/>
        <w:rPr>
          <w:rFonts w:hint="eastAsia" w:ascii="仿宋_GB2312" w:hAnsi="楷体" w:eastAsia="仿宋_GB2312"/>
          <w:sz w:val="32"/>
          <w:szCs w:val="32"/>
        </w:rPr>
      </w:pP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sz w:val="32"/>
          <w:szCs w:val="32"/>
        </w:rPr>
      </w:pPr>
      <w:r>
        <w:rPr>
          <w:rFonts w:hint="eastAsia" w:ascii="仿宋" w:hAnsi="仿宋" w:eastAsia="仿宋" w:cs="仿宋"/>
          <w:i w:val="0"/>
          <w:iCs w:val="0"/>
          <w:caps w:val="0"/>
          <w:color w:val="auto"/>
          <w:spacing w:val="0"/>
          <w:sz w:val="32"/>
          <w:szCs w:val="32"/>
          <w:shd w:val="clear" w:color="auto" w:fill="FFFFFF"/>
        </w:rPr>
        <w:t>基本公共卫生服务主要由乡镇卫生院、村卫生室、</w:t>
      </w:r>
      <w:r>
        <w:rPr>
          <w:rFonts w:hint="eastAsia" w:ascii="仿宋" w:hAnsi="仿宋" w:eastAsia="仿宋" w:cs="仿宋"/>
          <w:i w:val="0"/>
          <w:iCs w:val="0"/>
          <w:caps w:val="0"/>
          <w:color w:val="auto"/>
          <w:spacing w:val="0"/>
          <w:sz w:val="32"/>
          <w:szCs w:val="32"/>
          <w:u w:val="none"/>
          <w:shd w:val="clear" w:color="auto" w:fill="FFFFFF"/>
        </w:rPr>
        <w:fldChar w:fldCharType="begin"/>
      </w:r>
      <w:r>
        <w:rPr>
          <w:rFonts w:hint="eastAsia" w:ascii="仿宋" w:hAnsi="仿宋" w:eastAsia="仿宋" w:cs="仿宋"/>
          <w:i w:val="0"/>
          <w:iCs w:val="0"/>
          <w:caps w:val="0"/>
          <w:color w:val="auto"/>
          <w:spacing w:val="0"/>
          <w:sz w:val="32"/>
          <w:szCs w:val="32"/>
          <w:u w:val="none"/>
          <w:shd w:val="clear" w:color="auto" w:fill="FFFFFF"/>
        </w:rPr>
        <w:instrText xml:space="preserve"> HYPERLINK "https://baike.baidu.com/item/%E7%A4%BE%E5%8C%BA%E5%8D%AB%E7%94%9F%E6%9C%8D%E5%8A%A1%E4%B8%AD%E5%BF%83/10554491" \t "https://baike.baidu.com/item/%E5%9B%BD%E5%AE%B6%E5%9F%BA%E6%9C%AC%E5%85%AC%E5%85%B1%E5%8D%AB%E7%94%9F%E6%9C%8D%E5%8A%A1%E9%A1%B9%E7%9B%AE/_blank" </w:instrText>
      </w:r>
      <w:r>
        <w:rPr>
          <w:rFonts w:hint="eastAsia" w:ascii="仿宋" w:hAnsi="仿宋" w:eastAsia="仿宋" w:cs="仿宋"/>
          <w:i w:val="0"/>
          <w:iCs w:val="0"/>
          <w:caps w:val="0"/>
          <w:color w:val="auto"/>
          <w:spacing w:val="0"/>
          <w:sz w:val="32"/>
          <w:szCs w:val="32"/>
          <w:u w:val="none"/>
          <w:shd w:val="clear" w:color="auto" w:fill="FFFFFF"/>
        </w:rPr>
        <w:fldChar w:fldCharType="separate"/>
      </w:r>
      <w:r>
        <w:rPr>
          <w:rStyle w:val="8"/>
          <w:rFonts w:hint="eastAsia" w:ascii="仿宋" w:hAnsi="仿宋" w:eastAsia="仿宋" w:cs="仿宋"/>
          <w:i w:val="0"/>
          <w:iCs w:val="0"/>
          <w:caps w:val="0"/>
          <w:color w:val="auto"/>
          <w:spacing w:val="0"/>
          <w:sz w:val="32"/>
          <w:szCs w:val="32"/>
          <w:u w:val="none"/>
          <w:shd w:val="clear" w:color="auto" w:fill="FFFFFF"/>
        </w:rPr>
        <w:t>社区卫生服务中心</w:t>
      </w:r>
      <w:r>
        <w:rPr>
          <w:rFonts w:hint="eastAsia" w:ascii="仿宋" w:hAnsi="仿宋" w:eastAsia="仿宋" w:cs="仿宋"/>
          <w:i w:val="0"/>
          <w:iCs w:val="0"/>
          <w:caps w:val="0"/>
          <w:color w:val="auto"/>
          <w:spacing w:val="0"/>
          <w:sz w:val="32"/>
          <w:szCs w:val="32"/>
          <w:u w:val="none"/>
          <w:shd w:val="clear" w:color="auto" w:fill="FFFFFF"/>
        </w:rPr>
        <w:fldChar w:fldCharType="end"/>
      </w:r>
      <w:r>
        <w:rPr>
          <w:rFonts w:hint="eastAsia" w:ascii="仿宋" w:hAnsi="仿宋" w:eastAsia="仿宋" w:cs="仿宋"/>
          <w:i w:val="0"/>
          <w:iCs w:val="0"/>
          <w:caps w:val="0"/>
          <w:color w:val="auto"/>
          <w:spacing w:val="0"/>
          <w:sz w:val="32"/>
          <w:szCs w:val="32"/>
          <w:shd w:val="clear" w:color="auto" w:fill="FFFFFF"/>
        </w:rPr>
        <w:t>（站）负责具体实施。村卫生室、</w:t>
      </w:r>
      <w:r>
        <w:rPr>
          <w:rFonts w:hint="eastAsia" w:ascii="仿宋" w:hAnsi="仿宋" w:eastAsia="仿宋" w:cs="仿宋"/>
          <w:i w:val="0"/>
          <w:iCs w:val="0"/>
          <w:caps w:val="0"/>
          <w:color w:val="auto"/>
          <w:spacing w:val="0"/>
          <w:sz w:val="32"/>
          <w:szCs w:val="32"/>
          <w:u w:val="none"/>
          <w:shd w:val="clear" w:color="auto" w:fill="FFFFFF"/>
        </w:rPr>
        <w:fldChar w:fldCharType="begin"/>
      </w:r>
      <w:r>
        <w:rPr>
          <w:rFonts w:hint="eastAsia" w:ascii="仿宋" w:hAnsi="仿宋" w:eastAsia="仿宋" w:cs="仿宋"/>
          <w:i w:val="0"/>
          <w:iCs w:val="0"/>
          <w:caps w:val="0"/>
          <w:color w:val="auto"/>
          <w:spacing w:val="0"/>
          <w:sz w:val="32"/>
          <w:szCs w:val="32"/>
          <w:u w:val="none"/>
          <w:shd w:val="clear" w:color="auto" w:fill="FFFFFF"/>
        </w:rPr>
        <w:instrText xml:space="preserve"> HYPERLINK "https://baike.baidu.com/item/%E7%A4%BE%E5%8C%BA%E5%8D%AB%E7%94%9F%E6%9C%8D%E5%8A%A1%E7%AB%99/10955727" \t "https://baike.baidu.com/item/%E5%9B%BD%E5%AE%B6%E5%9F%BA%E6%9C%AC%E5%85%AC%E5%85%B1%E5%8D%AB%E7%94%9F%E6%9C%8D%E5%8A%A1%E9%A1%B9%E7%9B%AE/_blank" </w:instrText>
      </w:r>
      <w:r>
        <w:rPr>
          <w:rFonts w:hint="eastAsia" w:ascii="仿宋" w:hAnsi="仿宋" w:eastAsia="仿宋" w:cs="仿宋"/>
          <w:i w:val="0"/>
          <w:iCs w:val="0"/>
          <w:caps w:val="0"/>
          <w:color w:val="auto"/>
          <w:spacing w:val="0"/>
          <w:sz w:val="32"/>
          <w:szCs w:val="32"/>
          <w:u w:val="none"/>
          <w:shd w:val="clear" w:color="auto" w:fill="FFFFFF"/>
        </w:rPr>
        <w:fldChar w:fldCharType="separate"/>
      </w:r>
      <w:r>
        <w:rPr>
          <w:rStyle w:val="8"/>
          <w:rFonts w:hint="eastAsia" w:ascii="仿宋" w:hAnsi="仿宋" w:eastAsia="仿宋" w:cs="仿宋"/>
          <w:i w:val="0"/>
          <w:iCs w:val="0"/>
          <w:caps w:val="0"/>
          <w:color w:val="auto"/>
          <w:spacing w:val="0"/>
          <w:sz w:val="32"/>
          <w:szCs w:val="32"/>
          <w:u w:val="none"/>
          <w:shd w:val="clear" w:color="auto" w:fill="FFFFFF"/>
        </w:rPr>
        <w:t>社区卫生服务站</w:t>
      </w:r>
      <w:r>
        <w:rPr>
          <w:rFonts w:hint="eastAsia" w:ascii="仿宋" w:hAnsi="仿宋" w:eastAsia="仿宋" w:cs="仿宋"/>
          <w:i w:val="0"/>
          <w:iCs w:val="0"/>
          <w:caps w:val="0"/>
          <w:color w:val="auto"/>
          <w:spacing w:val="0"/>
          <w:sz w:val="32"/>
          <w:szCs w:val="32"/>
          <w:u w:val="none"/>
          <w:shd w:val="clear" w:color="auto" w:fill="FFFFFF"/>
        </w:rPr>
        <w:fldChar w:fldCharType="end"/>
      </w:r>
      <w:r>
        <w:rPr>
          <w:rFonts w:hint="eastAsia" w:ascii="仿宋" w:hAnsi="仿宋" w:eastAsia="仿宋" w:cs="仿宋"/>
          <w:i w:val="0"/>
          <w:iCs w:val="0"/>
          <w:caps w:val="0"/>
          <w:color w:val="auto"/>
          <w:spacing w:val="0"/>
          <w:sz w:val="32"/>
          <w:szCs w:val="32"/>
          <w:shd w:val="clear" w:color="auto" w:fill="FFFFFF"/>
        </w:rPr>
        <w:t>分别接受乡镇卫生院和社区卫生服务中心的业务管理，合理承担基本公共卫生服务任务。</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基本公共卫生服务12项:城乡居民健康档案管理、健康教育、预防接种、0</w:t>
      </w:r>
      <w:r>
        <w:rPr>
          <w:rFonts w:hint="eastAsia" w:ascii="仿宋_GB2312" w:hAnsi="楷体" w:eastAsia="仿宋_GB2312"/>
          <w:sz w:val="32"/>
          <w:szCs w:val="32"/>
          <w:lang w:val="en-US" w:eastAsia="zh-CN"/>
        </w:rPr>
        <w:t>-</w:t>
      </w:r>
      <w:r>
        <w:rPr>
          <w:rFonts w:hint="eastAsia" w:ascii="仿宋_GB2312" w:hAnsi="楷体" w:eastAsia="仿宋_GB2312"/>
          <w:sz w:val="32"/>
          <w:szCs w:val="32"/>
        </w:rPr>
        <w:t>6岁儿童健康管理、孕产妇健康管理、老年人健康管理、慢性病患者健康管理(高血压、糖尿病)、严重精神障碍患者管理、结核病患者健康管理、中医药健康管理、传染病及突发公共卫生事件报告和处理服务、卫生计生监督协管服务。</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仿宋" w:eastAsia="仿宋_GB2312"/>
          <w:sz w:val="32"/>
          <w:szCs w:val="32"/>
        </w:rPr>
        <w:t>1</w:t>
      </w:r>
      <w:r>
        <w:rPr>
          <w:rFonts w:hint="eastAsia" w:ascii="仿宋_GB2312" w:hAnsi="仿宋" w:eastAsia="仿宋_GB2312"/>
          <w:sz w:val="32"/>
          <w:szCs w:val="32"/>
          <w:lang w:val="en-US" w:eastAsia="zh-CN"/>
        </w:rPr>
        <w:t>236</w:t>
      </w:r>
      <w:r>
        <w:rPr>
          <w:rFonts w:hint="eastAsia" w:ascii="仿宋_GB2312" w:hAnsi="仿宋" w:eastAsia="仿宋_GB2312"/>
          <w:sz w:val="32"/>
          <w:szCs w:val="32"/>
        </w:rPr>
        <w:t>.5万元。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一是实施国家基本公共卫生服务项目(十二项),对全区共计1</w:t>
      </w:r>
      <w:r>
        <w:rPr>
          <w:rFonts w:hint="eastAsia" w:ascii="仿宋_GB2312" w:hAnsi="楷体" w:eastAsia="仿宋_GB2312"/>
          <w:sz w:val="32"/>
          <w:szCs w:val="32"/>
          <w:lang w:val="en-US" w:eastAsia="zh-CN"/>
        </w:rPr>
        <w:t>1.82</w:t>
      </w:r>
      <w:r>
        <w:rPr>
          <w:rFonts w:hint="eastAsia" w:ascii="仿宋_GB2312" w:hAnsi="楷体" w:eastAsia="仿宋_GB2312"/>
          <w:sz w:val="32"/>
          <w:szCs w:val="32"/>
        </w:rPr>
        <w:t>万服务人口的城乡居民健康问题实施干预措施，减少主要健康危险因素，有效预防和控制主要传染病及慢性病，使城乡居民享有均等化的基本公共卫生服务;二是巩固现有项目，扩展服务内容，提高服务水平，突出重点，预防和控制重大疾病。</w:t>
      </w:r>
    </w:p>
    <w:p>
      <w:pPr>
        <w:adjustRightInd w:val="0"/>
        <w:snapToGrid w:val="0"/>
        <w:spacing w:line="600" w:lineRule="exact"/>
        <w:rPr>
          <w:rFonts w:hint="eastAsia" w:ascii="仿宋_GB2312" w:hAnsi="楷体" w:eastAsia="仿宋_GB2312"/>
          <w:sz w:val="32"/>
          <w:szCs w:val="32"/>
        </w:rPr>
      </w:pPr>
    </w:p>
    <w:p>
      <w:pPr>
        <w:adjustRightInd w:val="0"/>
        <w:snapToGrid w:val="0"/>
        <w:spacing w:line="600" w:lineRule="exact"/>
        <w:ind w:firstLine="640" w:firstLineChars="200"/>
        <w:rPr>
          <w:rFonts w:hint="eastAsia" w:ascii="仿宋_GB2312" w:hAnsi="楷体" w:eastAsia="仿宋_GB2312"/>
          <w:sz w:val="32"/>
          <w:szCs w:val="32"/>
        </w:rPr>
      </w:pPr>
    </w:p>
    <w:tbl>
      <w:tblPr>
        <w:tblStyle w:val="5"/>
        <w:tblW w:w="0" w:type="auto"/>
        <w:tblInd w:w="93" w:type="dxa"/>
        <w:tblLayout w:type="autofit"/>
        <w:tblCellMar>
          <w:top w:w="0" w:type="dxa"/>
          <w:left w:w="108" w:type="dxa"/>
          <w:bottom w:w="0" w:type="dxa"/>
          <w:right w:w="108" w:type="dxa"/>
        </w:tblCellMar>
      </w:tblPr>
      <w:tblGrid>
        <w:gridCol w:w="416"/>
        <w:gridCol w:w="564"/>
        <w:gridCol w:w="681"/>
        <w:gridCol w:w="1128"/>
        <w:gridCol w:w="936"/>
        <w:gridCol w:w="936"/>
        <w:gridCol w:w="623"/>
        <w:gridCol w:w="1215"/>
        <w:gridCol w:w="965"/>
        <w:gridCol w:w="965"/>
      </w:tblGrid>
      <w:tr>
        <w:tblPrEx>
          <w:tblCellMar>
            <w:top w:w="0" w:type="dxa"/>
            <w:left w:w="108" w:type="dxa"/>
            <w:bottom w:w="0" w:type="dxa"/>
            <w:right w:w="108" w:type="dxa"/>
          </w:tblCellMar>
        </w:tblPrEx>
        <w:trPr>
          <w:trHeight w:val="360" w:hRule="atLeast"/>
        </w:trPr>
        <w:tc>
          <w:tcPr>
            <w:tcW w:w="0" w:type="auto"/>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0" w:type="auto"/>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ascii="宋体" w:hAnsi="宋体" w:eastAsia="宋体" w:cs="宋体"/>
                <w:sz w:val="18"/>
                <w:szCs w:val="18"/>
                <w:lang w:eastAsia="zh-CN"/>
              </w:rPr>
              <w:t>国家基本公共卫生服务项目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0" w:type="auto"/>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0" w:type="auto"/>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公共卫生服务项目</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0" w:type="auto"/>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0" w:type="auto"/>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600</w:t>
            </w:r>
            <w:r>
              <w:rPr>
                <w:rFonts w:hint="eastAsia"/>
                <w:sz w:val="20"/>
                <w:szCs w:val="20"/>
              </w:rPr>
              <w:t>　</w:t>
            </w:r>
          </w:p>
        </w:tc>
        <w:tc>
          <w:tcPr>
            <w:tcW w:w="0" w:type="auto"/>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0" w:type="auto"/>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1236.5</w:t>
            </w:r>
            <w:r>
              <w:rPr>
                <w:rFonts w:hint="eastAsia"/>
                <w:sz w:val="20"/>
                <w:szCs w:val="20"/>
              </w:rPr>
              <w:t>　</w:t>
            </w:r>
          </w:p>
        </w:tc>
      </w:tr>
      <w:tr>
        <w:tblPrEx>
          <w:tblCellMar>
            <w:top w:w="0" w:type="dxa"/>
            <w:left w:w="108" w:type="dxa"/>
            <w:bottom w:w="0" w:type="dxa"/>
            <w:right w:w="108" w:type="dxa"/>
          </w:tblCellMar>
        </w:tblPrEx>
        <w:trPr>
          <w:trHeight w:val="330" w:hRule="atLeast"/>
        </w:trPr>
        <w:tc>
          <w:tcPr>
            <w:tcW w:w="0" w:type="auto"/>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0" w:type="auto"/>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600</w:t>
            </w:r>
            <w:r>
              <w:rPr>
                <w:rFonts w:hint="eastAsia"/>
                <w:sz w:val="20"/>
                <w:szCs w:val="20"/>
              </w:rPr>
              <w:t>　</w:t>
            </w:r>
          </w:p>
        </w:tc>
        <w:tc>
          <w:tcPr>
            <w:tcW w:w="0" w:type="auto"/>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0" w:type="auto"/>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1236.5</w:t>
            </w:r>
            <w:r>
              <w:rPr>
                <w:rFonts w:hint="eastAsia"/>
                <w:sz w:val="20"/>
                <w:szCs w:val="20"/>
              </w:rPr>
              <w:t>　</w:t>
            </w:r>
          </w:p>
        </w:tc>
      </w:tr>
      <w:tr>
        <w:tblPrEx>
          <w:tblCellMar>
            <w:top w:w="0" w:type="dxa"/>
            <w:left w:w="108" w:type="dxa"/>
            <w:bottom w:w="0" w:type="dxa"/>
            <w:right w:w="108" w:type="dxa"/>
          </w:tblCellMar>
        </w:tblPrEx>
        <w:trPr>
          <w:trHeight w:val="330" w:hRule="atLeast"/>
        </w:trPr>
        <w:tc>
          <w:tcPr>
            <w:tcW w:w="0" w:type="auto"/>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0" w:type="auto"/>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0" w:type="auto"/>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0" w:type="auto"/>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0" w:type="auto"/>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0" w:type="auto"/>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rPr>
          <w:trHeight w:val="660" w:hRule="atLeast"/>
        </w:trPr>
        <w:tc>
          <w:tcPr>
            <w:tcW w:w="0" w:type="auto"/>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0" w:type="auto"/>
            <w:gridSpan w:val="5"/>
            <w:tcBorders>
              <w:top w:val="single" w:color="auto" w:sz="4" w:space="0"/>
              <w:left w:val="nil"/>
              <w:bottom w:val="single" w:color="auto" w:sz="4" w:space="0"/>
              <w:right w:val="nil"/>
            </w:tcBorders>
          </w:tcPr>
          <w:p>
            <w:pPr>
              <w:rPr>
                <w:rFonts w:ascii="宋体" w:cs="宋体"/>
                <w:sz w:val="20"/>
                <w:szCs w:val="20"/>
              </w:rPr>
            </w:pPr>
            <w:r>
              <w:rPr>
                <w:rFonts w:hint="eastAsia"/>
                <w:sz w:val="20"/>
                <w:szCs w:val="20"/>
              </w:rPr>
              <w:t>目标</w:t>
            </w:r>
            <w:r>
              <w:rPr>
                <w:sz w:val="20"/>
                <w:szCs w:val="20"/>
              </w:rPr>
              <w:t>1</w:t>
            </w:r>
            <w:r>
              <w:rPr>
                <w:rFonts w:hint="eastAsia"/>
                <w:sz w:val="20"/>
                <w:szCs w:val="20"/>
              </w:rPr>
              <w:t xml:space="preserve">：实施国家基本公共卫生服务项目（十二项），对全区共计17.7万服务人口的城乡居民健康问题实施干预措施，减少主要健康危险因素，有效预防和控制主要传染病及慢性病，使城乡居民享有均等化的基本公共卫生服务。 </w:t>
            </w:r>
            <w:r>
              <w:rPr>
                <w:sz w:val="20"/>
                <w:szCs w:val="20"/>
              </w:rPr>
              <w:br w:type="textWrapping"/>
            </w:r>
            <w:r>
              <w:rPr>
                <w:rFonts w:hint="eastAsia"/>
                <w:sz w:val="20"/>
                <w:szCs w:val="20"/>
              </w:rPr>
              <w:t>目标</w:t>
            </w:r>
            <w:r>
              <w:rPr>
                <w:sz w:val="20"/>
                <w:szCs w:val="20"/>
              </w:rPr>
              <w:t>2</w:t>
            </w:r>
            <w:r>
              <w:rPr>
                <w:rFonts w:hint="eastAsia"/>
                <w:sz w:val="20"/>
                <w:szCs w:val="20"/>
              </w:rPr>
              <w:t>：巩固现有项目，扩展服务内容，提供服务水平，突出重点，预防和控制重大疾病</w:t>
            </w:r>
            <w:r>
              <w:rPr>
                <w:rFonts w:hint="eastAsia"/>
                <w:sz w:val="20"/>
                <w:szCs w:val="20"/>
                <w:lang w:eastAsia="zh-CN"/>
              </w:rPr>
              <w:t>。</w:t>
            </w:r>
            <w:r>
              <w:rPr>
                <w:sz w:val="20"/>
                <w:szCs w:val="20"/>
              </w:rPr>
              <w:br w:type="textWrapping"/>
            </w:r>
          </w:p>
        </w:tc>
        <w:tc>
          <w:tcPr>
            <w:tcW w:w="0" w:type="auto"/>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rFonts w:hint="eastAsia"/>
                <w:sz w:val="20"/>
                <w:szCs w:val="20"/>
              </w:rPr>
              <w:t>目标</w:t>
            </w:r>
            <w:r>
              <w:rPr>
                <w:sz w:val="20"/>
                <w:szCs w:val="20"/>
              </w:rPr>
              <w:t>1</w:t>
            </w:r>
            <w:r>
              <w:rPr>
                <w:rFonts w:hint="eastAsia"/>
                <w:sz w:val="20"/>
                <w:szCs w:val="20"/>
              </w:rPr>
              <w:t xml:space="preserve">：实施国家基本公共卫生服务项目（十二项），对全区共计17.7万服务人口的城乡居民健康问题实施干预措施，减少主要健康危险因素，有效预防和控制主要传染病及慢性病，使城乡居民享有均等化的基本公共卫生服务。 </w:t>
            </w:r>
            <w:r>
              <w:rPr>
                <w:sz w:val="20"/>
                <w:szCs w:val="20"/>
              </w:rPr>
              <w:br w:type="textWrapping"/>
            </w:r>
            <w:r>
              <w:rPr>
                <w:rFonts w:hint="eastAsia"/>
                <w:sz w:val="20"/>
                <w:szCs w:val="20"/>
              </w:rPr>
              <w:t>目标</w:t>
            </w:r>
            <w:r>
              <w:rPr>
                <w:sz w:val="20"/>
                <w:szCs w:val="20"/>
              </w:rPr>
              <w:t>2</w:t>
            </w:r>
            <w:r>
              <w:rPr>
                <w:rFonts w:hint="eastAsia"/>
                <w:sz w:val="20"/>
                <w:szCs w:val="20"/>
              </w:rPr>
              <w:t>：巩固现有项目，扩展服务内容，提供服务水平，突出重点，预防和控制重大疾病</w:t>
            </w:r>
            <w:r>
              <w:rPr>
                <w:rFonts w:hint="eastAsia"/>
                <w:sz w:val="20"/>
                <w:szCs w:val="20"/>
                <w:lang w:eastAsia="zh-CN"/>
              </w:rPr>
              <w:t>。</w:t>
            </w:r>
            <w:r>
              <w:rPr>
                <w:sz w:val="20"/>
                <w:szCs w:val="20"/>
              </w:rPr>
              <w:br w:type="textWrapping"/>
            </w:r>
            <w:r>
              <w:rPr>
                <w:sz w:val="20"/>
                <w:szCs w:val="20"/>
              </w:rPr>
              <w:t xml:space="preserve"> </w:t>
            </w:r>
          </w:p>
        </w:tc>
      </w:tr>
      <w:tr>
        <w:trPr>
          <w:trHeight w:val="830"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rPr>
          <w:trHeight w:val="1182" w:hRule="atLeast"/>
        </w:trPr>
        <w:tc>
          <w:tcPr>
            <w:tcW w:w="0" w:type="auto"/>
            <w:vMerge w:val="continue"/>
            <w:tcBorders>
              <w:top w:val="single" w:color="auto" w:sz="4" w:space="0"/>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0" w:type="auto"/>
            <w:vMerge w:val="restar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sz w:val="20"/>
                <w:szCs w:val="20"/>
              </w:rPr>
              <w:t>1</w:t>
            </w:r>
            <w:r>
              <w:rPr>
                <w:rFonts w:hint="eastAsia"/>
                <w:sz w:val="20"/>
                <w:szCs w:val="20"/>
              </w:rPr>
              <w:t>：</w:t>
            </w:r>
            <w:r>
              <w:rPr>
                <w:rFonts w:hint="eastAsia" w:ascii="宋体" w:hAnsi="宋体" w:eastAsia="宋体" w:cs="宋体"/>
                <w:sz w:val="18"/>
                <w:szCs w:val="18"/>
                <w:lang w:eastAsia="zh-CN"/>
              </w:rPr>
              <w:t>适龄儿童国家免疫规划疫苗接种率</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vMerge w:val="restar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ascii="宋体" w:hAnsi="宋体" w:eastAsia="宋体" w:cs="宋体"/>
                <w:sz w:val="18"/>
                <w:szCs w:val="18"/>
                <w:lang w:eastAsia="zh-CN"/>
              </w:rPr>
              <w:t>7岁以下儿童健康管理率</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≥85%</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≥85%</w:t>
            </w:r>
            <w:r>
              <w:rPr>
                <w:rFonts w:hint="eastAsia"/>
                <w:sz w:val="20"/>
                <w:szCs w:val="20"/>
              </w:rPr>
              <w:t>　</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指标</w:t>
            </w:r>
            <w:r>
              <w:rPr>
                <w:rFonts w:hint="eastAsia"/>
                <w:sz w:val="20"/>
                <w:szCs w:val="20"/>
                <w:lang w:val="en-US" w:eastAsia="zh-CN"/>
              </w:rPr>
              <w:t>3：</w:t>
            </w:r>
            <w:r>
              <w:rPr>
                <w:rFonts w:hint="eastAsia" w:ascii="宋体" w:hAnsi="宋体" w:eastAsia="宋体" w:cs="宋体"/>
                <w:sz w:val="18"/>
                <w:szCs w:val="18"/>
                <w:lang w:eastAsia="zh-CN"/>
              </w:rPr>
              <w:t>0-6岁儿童眼保健和视力检查覆盖率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指标</w:t>
            </w:r>
            <w:r>
              <w:rPr>
                <w:rFonts w:hint="eastAsia"/>
                <w:sz w:val="20"/>
                <w:szCs w:val="20"/>
                <w:lang w:val="en-US" w:eastAsia="zh-CN"/>
              </w:rPr>
              <w:t>4：</w:t>
            </w:r>
            <w:r>
              <w:rPr>
                <w:rFonts w:hint="default" w:ascii="宋体" w:hAnsi="宋体" w:eastAsia="宋体" w:cs="宋体"/>
                <w:sz w:val="18"/>
                <w:szCs w:val="18"/>
                <w:lang w:val="en-US" w:eastAsia="zh-CN"/>
              </w:rPr>
              <w:t>孕产妇系统管理率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0" w:type="auto"/>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sz w:val="20"/>
                <w:szCs w:val="20"/>
              </w:rPr>
              <w:t>1</w:t>
            </w:r>
            <w:r>
              <w:rPr>
                <w:rFonts w:hint="eastAsia"/>
                <w:sz w:val="20"/>
                <w:szCs w:val="20"/>
              </w:rPr>
              <w:t>：</w:t>
            </w:r>
            <w:r>
              <w:rPr>
                <w:rFonts w:hint="default" w:ascii="宋体" w:hAnsi="宋体" w:eastAsia="宋体" w:cs="宋体"/>
                <w:sz w:val="18"/>
                <w:szCs w:val="18"/>
                <w:lang w:val="en-US" w:eastAsia="zh-CN"/>
              </w:rPr>
              <w:t>居民规范化电子健康档案覆盖率</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0" w:type="auto"/>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default" w:ascii="宋体" w:hAnsi="宋体" w:eastAsia="宋体" w:cs="宋体"/>
                <w:sz w:val="18"/>
                <w:szCs w:val="18"/>
                <w:lang w:val="en-US" w:eastAsia="zh-CN"/>
              </w:rPr>
              <w:t>高血压患者基层规范管理服务率</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指标</w:t>
            </w:r>
            <w:r>
              <w:rPr>
                <w:rFonts w:hint="eastAsia"/>
                <w:sz w:val="20"/>
                <w:szCs w:val="20"/>
                <w:lang w:val="en-US" w:eastAsia="zh-CN"/>
              </w:rPr>
              <w:t>3：</w:t>
            </w:r>
            <w:r>
              <w:rPr>
                <w:rFonts w:hint="default" w:ascii="宋体" w:hAnsi="宋体" w:eastAsia="宋体" w:cs="宋体"/>
                <w:sz w:val="18"/>
                <w:szCs w:val="18"/>
                <w:lang w:val="en-US" w:eastAsia="zh-CN"/>
              </w:rPr>
              <w:t>2型糖尿病患者基层规范管理服务率</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6</w:t>
            </w:r>
            <w:r>
              <w:rPr>
                <w:rStyle w:val="12"/>
                <w:rFonts w:hint="eastAsia" w:ascii="Times New Roman" w:hAnsi="Times New Roman" w:eastAsia="宋体" w:cs="Times New Roman"/>
                <w:i w:val="0"/>
                <w:color w:val="000000"/>
                <w:u w:val="none"/>
                <w:lang w:val="en-US" w:eastAsia="zh-CN" w:bidi="ar"/>
              </w:rPr>
              <w:t>0%</w:t>
            </w:r>
          </w:p>
        </w:tc>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指标</w:t>
            </w:r>
            <w:r>
              <w:rPr>
                <w:rFonts w:hint="eastAsia"/>
                <w:sz w:val="20"/>
                <w:szCs w:val="20"/>
                <w:lang w:val="en-US" w:eastAsia="zh-CN"/>
              </w:rPr>
              <w:t>4：</w:t>
            </w:r>
            <w:r>
              <w:rPr>
                <w:rFonts w:hint="default" w:ascii="宋体" w:hAnsi="宋体" w:eastAsia="宋体" w:cs="宋体"/>
                <w:sz w:val="18"/>
                <w:szCs w:val="18"/>
                <w:lang w:val="en-US" w:eastAsia="zh-CN"/>
              </w:rPr>
              <w:t>社区在册居家严重精神障碍患者健康管理率</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8</w:t>
            </w:r>
            <w:r>
              <w:rPr>
                <w:rStyle w:val="12"/>
                <w:rFonts w:hint="eastAsia" w:ascii="Times New Roman" w:hAnsi="Times New Roman" w:eastAsia="宋体" w:cs="Times New Roman"/>
                <w:i w:val="0"/>
                <w:color w:val="000000"/>
                <w:u w:val="none"/>
                <w:lang w:val="en-US" w:eastAsia="zh-CN" w:bidi="ar"/>
              </w:rPr>
              <w:t>0%</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w:t>
            </w:r>
            <w:r>
              <w:rPr>
                <w:rStyle w:val="12"/>
                <w:rFonts w:hint="eastAsia" w:ascii="Times New Roman" w:hAnsi="Times New Roman" w:cs="Times New Roman"/>
                <w:i w:val="0"/>
                <w:color w:val="000000"/>
                <w:u w:val="none"/>
                <w:lang w:val="en-US" w:eastAsia="zh-CN" w:bidi="ar"/>
              </w:rPr>
              <w:t>8</w:t>
            </w:r>
            <w:r>
              <w:rPr>
                <w:rStyle w:val="12"/>
                <w:rFonts w:hint="eastAsia" w:ascii="Times New Roman" w:hAnsi="Times New Roman" w:eastAsia="宋体" w:cs="Times New Roman"/>
                <w:i w:val="0"/>
                <w:color w:val="000000"/>
                <w:u w:val="none"/>
                <w:lang w:val="en-US" w:eastAsia="zh-CN" w:bidi="ar"/>
              </w:rPr>
              <w:t>0%</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0" w:type="auto"/>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各项任务完成</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lang w:eastAsia="zh-CN"/>
              </w:rPr>
              <w:t>各项任务完成</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0" w:type="auto"/>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0" w:type="auto"/>
            <w:tcBorders>
              <w:top w:val="single" w:color="auto" w:sz="4" w:space="0"/>
              <w:left w:val="nil"/>
              <w:bottom w:val="single" w:color="auto" w:sz="4" w:space="0"/>
              <w:right w:val="single" w:color="auto" w:sz="4" w:space="0"/>
            </w:tcBorders>
            <w:vAlign w:val="center"/>
          </w:tcPr>
          <w:p>
            <w:pPr>
              <w:rPr>
                <w:rFonts w:hint="default" w:ascii="宋体" w:cs="宋体"/>
                <w:sz w:val="20"/>
                <w:szCs w:val="20"/>
                <w:lang w:val="en-US"/>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0" w:type="auto"/>
            <w:tcBorders>
              <w:top w:val="single" w:color="auto" w:sz="4" w:space="0"/>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0" w:type="auto"/>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控制在年度预算金额范围内</w:t>
            </w:r>
          </w:p>
        </w:tc>
        <w:tc>
          <w:tcPr>
            <w:tcW w:w="0" w:type="auto"/>
            <w:tcBorders>
              <w:top w:val="single" w:color="auto" w:sz="4" w:space="0"/>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c>
          <w:tcPr>
            <w:tcW w:w="0" w:type="auto"/>
            <w:tcBorders>
              <w:top w:val="single" w:color="auto" w:sz="4" w:space="0"/>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1236.5万元</w:t>
            </w:r>
          </w:p>
        </w:tc>
      </w:tr>
      <w:tr>
        <w:tblPrEx>
          <w:tblCellMar>
            <w:top w:w="0" w:type="dxa"/>
            <w:left w:w="108" w:type="dxa"/>
            <w:bottom w:w="0" w:type="dxa"/>
            <w:right w:w="108" w:type="dxa"/>
          </w:tblCellMar>
        </w:tblPrEx>
        <w:trPr>
          <w:trHeight w:val="1008"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ascii="宋体" w:hAnsi="宋体" w:eastAsia="宋体" w:cs="宋体"/>
                <w:i w:val="0"/>
                <w:iCs w:val="0"/>
                <w:caps w:val="0"/>
                <w:color w:val="333333"/>
                <w:spacing w:val="0"/>
                <w:sz w:val="18"/>
                <w:szCs w:val="18"/>
                <w:shd w:val="clear" w:fill="FFFFFF"/>
              </w:rPr>
              <w:t>本指标不适用此项目</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79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color w:val="000000" w:themeColor="text1"/>
                <w:sz w:val="19"/>
                <w:szCs w:val="19"/>
              </w:rPr>
              <w:t>城乡居民公共卫生差距</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不断缩小</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不断缩小</w:t>
            </w:r>
          </w:p>
        </w:tc>
        <w:tc>
          <w:tcPr>
            <w:tcW w:w="0" w:type="auto"/>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color w:val="000000" w:themeColor="text1"/>
                <w:sz w:val="19"/>
                <w:szCs w:val="19"/>
              </w:rPr>
              <w:t>城乡居民公共卫生差距</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不断缩小</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color w:val="000000" w:themeColor="text1"/>
                <w:sz w:val="19"/>
                <w:szCs w:val="19"/>
              </w:rPr>
              <w:t>基本公共卫生服务水平</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不断提高</w:t>
            </w: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不断提高</w:t>
            </w:r>
          </w:p>
        </w:tc>
        <w:tc>
          <w:tcPr>
            <w:tcW w:w="0" w:type="auto"/>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sz w:val="20"/>
                <w:szCs w:val="20"/>
              </w:rPr>
              <w:t xml:space="preserve"> </w:t>
            </w:r>
            <w:r>
              <w:rPr>
                <w:rFonts w:hint="eastAsia"/>
                <w:color w:val="000000" w:themeColor="text1"/>
                <w:sz w:val="19"/>
                <w:szCs w:val="19"/>
              </w:rPr>
              <w:t>基本公共卫生服务水平</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eastAsia="zh-CN"/>
              </w:rPr>
              <w:t>不断提高</w:t>
            </w:r>
            <w:r>
              <w:rPr>
                <w:rFonts w:hint="eastAsia"/>
                <w:sz w:val="20"/>
                <w:szCs w:val="20"/>
              </w:rPr>
              <w:t>　</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lang w:eastAsia="zh-CN"/>
              </w:rPr>
              <w:t>不断提高</w:t>
            </w:r>
          </w:p>
        </w:tc>
      </w:tr>
      <w:tr>
        <w:trPr>
          <w:trHeight w:val="315" w:hRule="atLeast"/>
        </w:trPr>
        <w:tc>
          <w:tcPr>
            <w:tcW w:w="0" w:type="auto"/>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0" w:type="auto"/>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0" w:type="auto"/>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服务对象满意度</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服务对象满意度</w:t>
            </w:r>
          </w:p>
        </w:tc>
        <w:tc>
          <w:tcPr>
            <w:tcW w:w="0" w:type="auto"/>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0" w:type="auto"/>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adjustRightInd w:val="0"/>
        <w:snapToGrid w:val="0"/>
        <w:spacing w:line="600" w:lineRule="exact"/>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lang w:eastAsia="zh-CN"/>
        </w:rPr>
        <w:t>计划生育家庭特别扶助</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Tahoma" w:eastAsia="仿宋_GB2312" w:cs="仿宋_GB2312"/>
          <w:sz w:val="32"/>
          <w:szCs w:val="32"/>
        </w:rPr>
        <w:t>建立和实施计划生育家庭特别扶助制度，是人口和计划生育政策的完善和发展，是全面落实“三个代表”重要思想和科学发展观，促进社会主义和谐社会建设的具体实践。实施这项制度，有利于缓解独生子女伤残死亡家庭的实际困难，使他们精神上获得慰藉，生活上得到帮助；有利于促进人口和计划生育工作向依法管理和利益导向转变，更好地体现我国人口和计划生育工作以人为本的政策理念，进一步激发广大人民群众自觉实行计划生育的积极性；有利于完善社会保障制度，通过率先解决独生子女伤残死亡家庭的特殊困难，逐步扩大社会保障覆盖面，更好地体现社会公平。</w:t>
      </w:r>
    </w:p>
    <w:p>
      <w:pPr>
        <w:numPr>
          <w:ilvl w:val="0"/>
          <w:numId w:val="5"/>
        </w:numPr>
        <w:spacing w:line="600" w:lineRule="exact"/>
        <w:ind w:firstLine="585" w:firstLineChars="183"/>
        <w:rPr>
          <w:rFonts w:hint="eastAsia" w:ascii="仿宋_GB2312" w:hAnsi="楷体" w:eastAsia="仿宋_GB2312"/>
          <w:sz w:val="32"/>
          <w:szCs w:val="32"/>
        </w:rPr>
      </w:pPr>
      <w:r>
        <w:rPr>
          <w:rFonts w:hint="eastAsia" w:ascii="仿宋_GB2312" w:hAnsi="楷体" w:eastAsia="仿宋_GB2312"/>
          <w:sz w:val="32"/>
          <w:szCs w:val="32"/>
        </w:rPr>
        <w:t>立项依据。</w:t>
      </w:r>
    </w:p>
    <w:p>
      <w:pPr>
        <w:numPr>
          <w:ilvl w:val="0"/>
          <w:numId w:val="0"/>
        </w:num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《中华人民共和国人口与计划生育法》、《安徽省计划生育</w:t>
      </w:r>
      <w:r>
        <w:rPr>
          <w:rFonts w:hint="eastAsia" w:ascii="仿宋_GB2312" w:hAnsi="楷体" w:eastAsia="仿宋_GB2312"/>
          <w:sz w:val="32"/>
          <w:szCs w:val="32"/>
        </w:rPr>
        <w:t>家庭特别扶助制度</w:t>
      </w:r>
      <w:r>
        <w:rPr>
          <w:rFonts w:hint="eastAsia" w:ascii="仿宋_GB2312" w:hAnsi="楷体" w:eastAsia="仿宋_GB2312"/>
          <w:sz w:val="32"/>
          <w:szCs w:val="32"/>
          <w:lang w:eastAsia="zh-CN"/>
        </w:rPr>
        <w:t>实施</w:t>
      </w:r>
      <w:r>
        <w:rPr>
          <w:rFonts w:hint="eastAsia" w:ascii="仿宋_GB2312" w:hAnsi="楷体" w:eastAsia="仿宋_GB2312"/>
          <w:sz w:val="32"/>
          <w:szCs w:val="32"/>
        </w:rPr>
        <w:t>方案》</w:t>
      </w:r>
    </w:p>
    <w:p>
      <w:pPr>
        <w:spacing w:line="600" w:lineRule="exact"/>
        <w:ind w:firstLine="585" w:firstLineChars="183"/>
        <w:rPr>
          <w:rFonts w:hint="eastAsia" w:ascii="仿宋_GB2312" w:hAnsi="楷体" w:eastAsia="仿宋_GB2312"/>
          <w:sz w:val="32"/>
          <w:szCs w:val="32"/>
          <w:u w:val="single"/>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spacing w:line="600" w:lineRule="exact"/>
        <w:ind w:firstLine="642"/>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spacing w:line="600" w:lineRule="exact"/>
        <w:ind w:firstLine="642"/>
        <w:rPr>
          <w:rFonts w:hint="eastAsia" w:ascii="仿宋_GB2312" w:hAnsi="楷体" w:eastAsia="仿宋_GB2312"/>
          <w:sz w:val="32"/>
          <w:szCs w:val="32"/>
        </w:rPr>
      </w:pPr>
      <w:r>
        <w:rPr>
          <w:rFonts w:hint="eastAsia" w:ascii="仿宋_GB2312" w:hAnsi="Tahoma" w:eastAsia="仿宋_GB2312" w:cs="仿宋_GB2312"/>
          <w:sz w:val="32"/>
          <w:szCs w:val="32"/>
        </w:rPr>
        <w:t>计划生育家庭特别扶助制度是为了完善人口和计划生育利益导向政策体系，解决独生子女伤残死亡家庭的特殊困难，更有效地落实人口和计划生育基本国策，针对独生子女家庭所做的一项基本制度安排。</w:t>
      </w:r>
    </w:p>
    <w:p>
      <w:pPr>
        <w:tabs>
          <w:tab w:val="center" w:pos="4153"/>
        </w:tabs>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251.06万元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 xml:space="preserve"> 年向符合政策规定的计划生育特别扶助家庭发放扶助金，保障</w:t>
      </w:r>
      <w:r>
        <w:rPr>
          <w:rFonts w:hint="eastAsia" w:ascii="仿宋_GB2312" w:hAnsi="楷体" w:eastAsia="仿宋_GB2312"/>
          <w:sz w:val="32"/>
          <w:szCs w:val="32"/>
          <w:lang w:val="en-US" w:eastAsia="zh-CN"/>
        </w:rPr>
        <w:t>456</w:t>
      </w:r>
      <w:r>
        <w:rPr>
          <w:rFonts w:hint="eastAsia" w:ascii="仿宋_GB2312" w:hAnsi="楷体" w:eastAsia="仿宋_GB2312"/>
          <w:sz w:val="32"/>
          <w:szCs w:val="32"/>
        </w:rPr>
        <w:t>人，</w:t>
      </w:r>
      <w:r>
        <w:rPr>
          <w:rFonts w:hint="eastAsia" w:ascii="仿宋_GB2312" w:hAnsi="楷体" w:eastAsia="仿宋_GB2312"/>
          <w:sz w:val="32"/>
          <w:szCs w:val="32"/>
          <w:lang w:val="en-US" w:eastAsia="zh-CN"/>
        </w:rPr>
        <w:t>251.06万</w:t>
      </w:r>
      <w:r>
        <w:rPr>
          <w:rFonts w:hint="eastAsia" w:ascii="仿宋_GB2312" w:hAnsi="楷体" w:eastAsia="仿宋_GB2312"/>
          <w:sz w:val="32"/>
          <w:szCs w:val="32"/>
        </w:rPr>
        <w:t>元。其中，独生子女伤残、死亡家庭对象</w:t>
      </w:r>
      <w:r>
        <w:rPr>
          <w:rFonts w:hint="eastAsia" w:ascii="仿宋_GB2312" w:hAnsi="楷体" w:eastAsia="仿宋_GB2312"/>
          <w:sz w:val="32"/>
          <w:szCs w:val="32"/>
          <w:lang w:val="en-US" w:eastAsia="zh-CN"/>
        </w:rPr>
        <w:t>455</w:t>
      </w:r>
      <w:r>
        <w:rPr>
          <w:rFonts w:hint="eastAsia" w:ascii="仿宋_GB2312" w:hAnsi="楷体" w:eastAsia="仿宋_GB2312"/>
          <w:sz w:val="32"/>
          <w:szCs w:val="32"/>
        </w:rPr>
        <w:t>人，</w:t>
      </w:r>
      <w:r>
        <w:rPr>
          <w:rFonts w:hint="eastAsia" w:ascii="仿宋_GB2312" w:hAnsi="楷体" w:eastAsia="仿宋_GB2312"/>
          <w:sz w:val="32"/>
          <w:szCs w:val="32"/>
          <w:lang w:val="en-US" w:eastAsia="zh-CN"/>
        </w:rPr>
        <w:t>250.8万</w:t>
      </w:r>
      <w:r>
        <w:rPr>
          <w:rFonts w:hint="eastAsia" w:ascii="仿宋_GB2312" w:hAnsi="楷体" w:eastAsia="仿宋_GB2312"/>
          <w:sz w:val="32"/>
          <w:szCs w:val="32"/>
        </w:rPr>
        <w:t>元，手术并发症(三级) 1人，</w:t>
      </w:r>
      <w:r>
        <w:rPr>
          <w:rFonts w:hint="eastAsia" w:ascii="仿宋_GB2312" w:hAnsi="楷体" w:eastAsia="仿宋_GB2312"/>
          <w:sz w:val="32"/>
          <w:szCs w:val="32"/>
          <w:lang w:val="en-US" w:eastAsia="zh-CN"/>
        </w:rPr>
        <w:t>0.26万</w:t>
      </w:r>
      <w:r>
        <w:rPr>
          <w:rFonts w:hint="eastAsia" w:ascii="仿宋_GB2312" w:hAnsi="楷体" w:eastAsia="仿宋_GB2312"/>
          <w:sz w:val="32"/>
          <w:szCs w:val="32"/>
        </w:rPr>
        <w:t>元。确保特别扶助资金及时、准确、足额发放。</w:t>
      </w:r>
    </w:p>
    <w:p>
      <w:pPr>
        <w:adjustRightInd w:val="0"/>
        <w:snapToGrid w:val="0"/>
        <w:spacing w:line="600" w:lineRule="exact"/>
        <w:ind w:firstLine="640" w:firstLineChars="200"/>
        <w:rPr>
          <w:rFonts w:hint="eastAsia" w:ascii="仿宋_GB2312" w:hAnsi="楷体" w:eastAsia="仿宋_GB2312"/>
          <w:sz w:val="32"/>
          <w:szCs w:val="32"/>
        </w:rPr>
      </w:pPr>
    </w:p>
    <w:p>
      <w:pPr>
        <w:adjustRightInd w:val="0"/>
        <w:snapToGrid w:val="0"/>
        <w:spacing w:line="600" w:lineRule="exact"/>
        <w:rPr>
          <w:rFonts w:hint="eastAsia" w:ascii="仿宋_GB2312" w:hAnsi="楷体" w:eastAsia="仿宋_GB2312"/>
          <w:sz w:val="32"/>
          <w:szCs w:val="32"/>
        </w:rPr>
      </w:pPr>
    </w:p>
    <w:p>
      <w:pPr>
        <w:adjustRightInd w:val="0"/>
        <w:snapToGrid w:val="0"/>
        <w:spacing w:line="600" w:lineRule="exact"/>
        <w:rPr>
          <w:rFonts w:hint="eastAsia" w:ascii="仿宋_GB2312" w:hAnsi="楷体" w:eastAsia="仿宋_GB2312"/>
          <w:sz w:val="32"/>
          <w:szCs w:val="32"/>
        </w:rPr>
      </w:pPr>
    </w:p>
    <w:p>
      <w:pPr>
        <w:adjustRightInd w:val="0"/>
        <w:snapToGrid w:val="0"/>
        <w:spacing w:line="600" w:lineRule="exact"/>
        <w:rPr>
          <w:rFonts w:hint="eastAsia" w:ascii="仿宋_GB2312" w:hAnsi="楷体" w:eastAsia="仿宋_GB2312"/>
          <w:sz w:val="32"/>
          <w:szCs w:val="32"/>
        </w:rPr>
      </w:pPr>
    </w:p>
    <w:p>
      <w:pPr>
        <w:adjustRightInd w:val="0"/>
        <w:snapToGrid w:val="0"/>
        <w:spacing w:line="600" w:lineRule="exact"/>
        <w:rPr>
          <w:rFonts w:hint="eastAsia"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820"/>
        <w:gridCol w:w="940"/>
        <w:gridCol w:w="1820"/>
        <w:gridCol w:w="900"/>
        <w:gridCol w:w="93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eastAsia="zh-CN"/>
              </w:rPr>
              <w:t>计划生育家庭特别扶助</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251.06</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251.06</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83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251.06</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hAnsi="Calibri" w:eastAsia="宋体" w:cs="宋体"/>
                <w:kern w:val="2"/>
                <w:sz w:val="20"/>
                <w:szCs w:val="20"/>
                <w:lang w:val="en-US" w:eastAsia="zh-CN" w:bidi="ar-SA"/>
              </w:rPr>
            </w:pPr>
            <w:r>
              <w:rPr>
                <w:rFonts w:hint="eastAsia"/>
                <w:sz w:val="20"/>
                <w:szCs w:val="20"/>
                <w:lang w:val="en-US" w:eastAsia="zh-CN"/>
              </w:rPr>
              <w:t>251.06</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83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ascii="宋体" w:eastAsia="宋体" w:cs="宋体"/>
                <w:sz w:val="20"/>
                <w:szCs w:val="20"/>
                <w:lang w:eastAsia="zh-CN"/>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sz w:val="20"/>
                <w:szCs w:val="20"/>
              </w:rPr>
              <w:t>完善人口和计划生育利益导向政策体系，解决独生子女伤残死亡家庭的特殊困难</w:t>
            </w:r>
            <w:r>
              <w:rPr>
                <w:rFonts w:hint="eastAsia" w:ascii="宋体" w:hAnsi="宋体" w:cs="宋体"/>
                <w:sz w:val="20"/>
                <w:szCs w:val="20"/>
                <w:lang w:eastAsia="zh-CN"/>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sz w:val="20"/>
                <w:szCs w:val="20"/>
              </w:rPr>
              <w:t>有效地落实人口和计划生育基本国策</w:t>
            </w:r>
            <w:r>
              <w:rPr>
                <w:rFonts w:hint="eastAsia" w:ascii="宋体" w:hAnsi="宋体" w:cs="宋体"/>
                <w:sz w:val="20"/>
                <w:szCs w:val="20"/>
                <w:lang w:eastAsia="zh-CN"/>
              </w:rPr>
              <w:t>。</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sz w:val="20"/>
                <w:szCs w:val="20"/>
              </w:rPr>
              <w:t>完善人口和计划生育利益导向政策体系，解决独生子女伤残死亡家庭的特殊困难</w:t>
            </w:r>
            <w:r>
              <w:rPr>
                <w:rFonts w:hint="eastAsia" w:ascii="宋体" w:hAnsi="宋体" w:cs="宋体"/>
                <w:sz w:val="20"/>
                <w:szCs w:val="20"/>
                <w:lang w:eastAsia="zh-CN"/>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sz w:val="20"/>
                <w:szCs w:val="20"/>
              </w:rPr>
              <w:t>有效地落实人口和计划生育基本国策</w:t>
            </w:r>
            <w:r>
              <w:rPr>
                <w:rFonts w:hint="eastAsia" w:ascii="宋体" w:hAnsi="宋体" w:cs="宋体"/>
                <w:sz w:val="20"/>
                <w:szCs w:val="20"/>
                <w:lang w:eastAsia="zh-CN"/>
              </w:rPr>
              <w:t>。</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9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93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保障总人数≧456人次</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456人次</w:t>
            </w:r>
            <w:r>
              <w:rPr>
                <w:rFonts w:hint="eastAsia"/>
                <w:sz w:val="20"/>
                <w:szCs w:val="20"/>
              </w:rPr>
              <w:t>　</w:t>
            </w:r>
          </w:p>
        </w:tc>
        <w:tc>
          <w:tcPr>
            <w:tcW w:w="93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456人次</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严格执行计划生育家庭特别扶助资金</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按文件执行</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按照当年的优待文件严格执行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严格执行计划生育家庭特别扶助资金</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按照当年的优待文件严格执行</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每年底前100%发放到户</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每年底前100%发放到户</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按照文件规定标准发放</w:t>
            </w:r>
          </w:p>
        </w:tc>
        <w:tc>
          <w:tcPr>
            <w:tcW w:w="9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251.06万元</w:t>
            </w:r>
          </w:p>
        </w:tc>
        <w:tc>
          <w:tcPr>
            <w:tcW w:w="931" w:type="dxa"/>
            <w:tcBorders>
              <w:top w:val="nil"/>
              <w:left w:val="nil"/>
              <w:bottom w:val="single" w:color="auto" w:sz="4" w:space="0"/>
              <w:right w:val="single" w:color="auto" w:sz="4" w:space="0"/>
            </w:tcBorders>
            <w:vAlign w:val="center"/>
          </w:tcPr>
          <w:p>
            <w:pPr>
              <w:tabs>
                <w:tab w:val="left" w:pos="352"/>
              </w:tabs>
              <w:rPr>
                <w:rFonts w:hint="eastAsia" w:ascii="宋体" w:eastAsia="宋体" w:cs="宋体"/>
                <w:sz w:val="20"/>
                <w:szCs w:val="20"/>
                <w:lang w:eastAsia="zh-CN"/>
              </w:rPr>
            </w:pPr>
            <w:r>
              <w:rPr>
                <w:rFonts w:hint="eastAsia"/>
                <w:sz w:val="20"/>
                <w:szCs w:val="20"/>
                <w:lang w:val="en-US" w:eastAsia="zh-CN"/>
              </w:rPr>
              <w:t>251.06万元</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251.06万元</w:t>
            </w:r>
          </w:p>
        </w:tc>
        <w:tc>
          <w:tcPr>
            <w:tcW w:w="641" w:type="dxa"/>
            <w:tcBorders>
              <w:top w:val="nil"/>
              <w:left w:val="nil"/>
              <w:bottom w:val="single" w:color="auto" w:sz="4" w:space="0"/>
              <w:right w:val="single" w:color="auto" w:sz="4" w:space="0"/>
            </w:tcBorders>
            <w:vAlign w:val="center"/>
          </w:tcPr>
          <w:p>
            <w:pPr>
              <w:tabs>
                <w:tab w:val="left" w:pos="352"/>
              </w:tabs>
              <w:rPr>
                <w:rFonts w:hint="eastAsia" w:ascii="宋体" w:hAnsi="Calibri" w:eastAsia="宋体" w:cs="宋体"/>
                <w:kern w:val="2"/>
                <w:sz w:val="20"/>
                <w:szCs w:val="20"/>
                <w:lang w:val="en-US" w:eastAsia="zh-CN" w:bidi="ar-SA"/>
              </w:rPr>
            </w:pPr>
            <w:r>
              <w:rPr>
                <w:rFonts w:hint="eastAsia"/>
                <w:sz w:val="20"/>
                <w:szCs w:val="20"/>
                <w:lang w:val="en-US" w:eastAsia="zh-CN"/>
              </w:rPr>
              <w:t>251.06万元</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82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hAnsi="宋体" w:eastAsia="宋体" w:cs="宋体"/>
                <w:i w:val="0"/>
                <w:iCs w:val="0"/>
                <w:caps w:val="0"/>
                <w:color w:val="000000"/>
                <w:spacing w:val="0"/>
                <w:sz w:val="20"/>
                <w:szCs w:val="20"/>
                <w:shd w:val="clear" w:fill="FFFFFF"/>
              </w:rPr>
              <w:t>改善计生家庭生活质量</w:t>
            </w:r>
          </w:p>
        </w:tc>
        <w:tc>
          <w:tcPr>
            <w:tcW w:w="9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不断提高</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eastAsia="zh-CN"/>
              </w:rPr>
              <w:t>不断提高</w:t>
            </w:r>
          </w:p>
        </w:tc>
        <w:tc>
          <w:tcPr>
            <w:tcW w:w="889"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hAnsi="宋体" w:eastAsia="宋体" w:cs="宋体"/>
                <w:i w:val="0"/>
                <w:iCs w:val="0"/>
                <w:caps w:val="0"/>
                <w:color w:val="000000"/>
                <w:spacing w:val="0"/>
                <w:sz w:val="20"/>
                <w:szCs w:val="20"/>
                <w:shd w:val="clear" w:fill="FFFFFF"/>
              </w:rPr>
              <w:t>改善计生家庭生活质量</w:t>
            </w:r>
          </w:p>
        </w:tc>
        <w:tc>
          <w:tcPr>
            <w:tcW w:w="623"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82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90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931"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623"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82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cs="宋体"/>
                <w:i w:val="0"/>
                <w:iCs w:val="0"/>
                <w:caps w:val="0"/>
                <w:color w:val="000000"/>
                <w:spacing w:val="0"/>
                <w:sz w:val="20"/>
                <w:szCs w:val="20"/>
                <w:shd w:val="clear" w:fill="FFFFFF"/>
                <w:lang w:eastAsia="zh-CN"/>
              </w:rPr>
              <w:t>促进计生家庭发展能力</w:t>
            </w:r>
          </w:p>
        </w:tc>
        <w:tc>
          <w:tcPr>
            <w:tcW w:w="900"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931"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889" w:type="dxa"/>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cs="宋体"/>
                <w:i w:val="0"/>
                <w:iCs w:val="0"/>
                <w:caps w:val="0"/>
                <w:color w:val="000000"/>
                <w:spacing w:val="0"/>
                <w:sz w:val="20"/>
                <w:szCs w:val="20"/>
                <w:shd w:val="clear" w:fill="FFFFFF"/>
                <w:lang w:eastAsia="zh-CN"/>
              </w:rPr>
              <w:t>促进计生家庭发展能力</w:t>
            </w:r>
          </w:p>
        </w:tc>
        <w:tc>
          <w:tcPr>
            <w:tcW w:w="623"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single" w:color="auto" w:sz="4" w:space="0"/>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82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服务对象满意度</w:t>
            </w:r>
          </w:p>
        </w:tc>
        <w:tc>
          <w:tcPr>
            <w:tcW w:w="900" w:type="dxa"/>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931" w:type="dxa"/>
            <w:tcBorders>
              <w:top w:val="nil"/>
              <w:left w:val="nil"/>
              <w:bottom w:val="single" w:color="auto" w:sz="4" w:space="0"/>
              <w:right w:val="single" w:color="auto" w:sz="4" w:space="0"/>
            </w:tcBorders>
            <w:vAlign w:val="center"/>
          </w:tcPr>
          <w:p>
            <w:pPr>
              <w:rPr>
                <w:rFonts w:ascii="宋体" w:cs="宋体"/>
                <w:sz w:val="20"/>
                <w:szCs w:val="20"/>
              </w:rPr>
            </w:pPr>
            <w:r>
              <w:rPr>
                <w:rStyle w:val="12"/>
                <w:rFonts w:hint="eastAsia" w:ascii="Times New Roman" w:hAnsi="Times New Roman" w:eastAsia="宋体" w:cs="Times New Roman"/>
                <w:i w:val="0"/>
                <w:color w:val="000000"/>
                <w:u w:val="none"/>
                <w:lang w:val="en-US" w:eastAsia="zh-CN" w:bidi="ar"/>
              </w:rPr>
              <w:t>≥90%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623"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3</w:t>
      </w:r>
      <w:r>
        <w:rPr>
          <w:rFonts w:ascii="仿宋_GB2312" w:hAnsi="楷体" w:eastAsia="仿宋_GB2312"/>
          <w:b/>
          <w:sz w:val="32"/>
          <w:szCs w:val="32"/>
        </w:rPr>
        <w:t>.</w:t>
      </w:r>
      <w:r>
        <w:rPr>
          <w:rFonts w:hint="eastAsia" w:ascii="仿宋_GB2312" w:hAnsi="楷体" w:eastAsia="仿宋_GB2312"/>
          <w:b/>
          <w:sz w:val="32"/>
          <w:szCs w:val="32"/>
          <w:lang w:eastAsia="zh-CN"/>
        </w:rPr>
        <w:t>疫情防控工作经费</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为提高</w:t>
      </w:r>
      <w:r>
        <w:rPr>
          <w:rFonts w:hint="eastAsia" w:ascii="仿宋_GB2312" w:hAnsi="楷体" w:eastAsia="仿宋_GB2312"/>
          <w:sz w:val="32"/>
          <w:szCs w:val="32"/>
          <w:lang w:eastAsia="zh-CN"/>
        </w:rPr>
        <w:t>我区</w:t>
      </w:r>
      <w:r>
        <w:rPr>
          <w:rFonts w:hint="eastAsia" w:ascii="仿宋_GB2312" w:hAnsi="楷体" w:eastAsia="仿宋_GB2312"/>
          <w:sz w:val="32"/>
          <w:szCs w:val="32"/>
        </w:rPr>
        <w:t>预防和控制新型冠状病毒感染肺炎的能力和水平,切实保障全体员的身体健康与生命安全</w:t>
      </w:r>
      <w:r>
        <w:rPr>
          <w:rFonts w:hint="eastAsia" w:ascii="仿宋_GB2312" w:hAnsi="楷体" w:eastAsia="仿宋_GB2312"/>
          <w:sz w:val="32"/>
          <w:szCs w:val="32"/>
          <w:lang w:eastAsia="zh-CN"/>
        </w:rPr>
        <w:t>。按照“从最坏处着眼、向最好处努力”的原则，”早发现、 早报告、早隔离、早诊断、早治疗”的方针,严格做到”七个落实”, 即:思想落实、组织落实、责任落实、措施落实、人员落实、药品器械落实、宣传教育落实,确保有效预防、及时控制新型冠状病毒感染的肺炎疫情在我区的发生和蔓延。</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p>
    <w:p>
      <w:pPr>
        <w:numPr>
          <w:ilvl w:val="0"/>
          <w:numId w:val="0"/>
        </w:numPr>
        <w:adjustRightInd w:val="0"/>
        <w:snapToGrid w:val="0"/>
        <w:spacing w:line="600" w:lineRule="exact"/>
        <w:ind w:leftChars="183"/>
        <w:rPr>
          <w:rFonts w:hint="eastAsia" w:ascii="仿宋_GB2312" w:hAnsi="楷体" w:eastAsia="仿宋_GB2312"/>
          <w:sz w:val="32"/>
          <w:szCs w:val="32"/>
        </w:rPr>
      </w:pPr>
      <w:r>
        <w:rPr>
          <w:rFonts w:hint="eastAsia" w:ascii="仿宋_GB2312" w:hAnsi="楷体" w:eastAsia="仿宋_GB2312"/>
          <w:sz w:val="32"/>
          <w:szCs w:val="32"/>
        </w:rPr>
        <w:t>《传染病防治法》《突发公共卫生事件应急条例》等文件。</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八公山区卫生健康委员会</w:t>
      </w:r>
      <w:r>
        <w:rPr>
          <w:rFonts w:hint="eastAsia" w:ascii="仿宋_GB2312" w:hAnsi="楷体" w:eastAsia="仿宋_GB2312"/>
          <w:sz w:val="32"/>
          <w:szCs w:val="32"/>
        </w:rPr>
        <w:t>。</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2022年1月1日-2022年12月31日。</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实施传染病防控行动，引导居民提高自我防范意识，加强对传染病防控知识宣传、培训及督导检查,做好传染病防控监测预警，及时扑灭发生在我</w:t>
      </w:r>
      <w:r>
        <w:rPr>
          <w:rFonts w:hint="eastAsia" w:ascii="仿宋_GB2312" w:hAnsi="楷体" w:eastAsia="仿宋_GB2312"/>
          <w:sz w:val="32"/>
          <w:szCs w:val="32"/>
          <w:lang w:eastAsia="zh-CN"/>
        </w:rPr>
        <w:t>区</w:t>
      </w:r>
      <w:r>
        <w:rPr>
          <w:rFonts w:hint="eastAsia" w:ascii="仿宋_GB2312" w:hAnsi="楷体" w:eastAsia="仿宋_GB2312"/>
          <w:sz w:val="32"/>
          <w:szCs w:val="32"/>
        </w:rPr>
        <w:t>范围内的重大传染病疫情。</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50万元。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通过行政督导，加强培训、规范运行，牵头组织各级医疗卫生机构各负其责完成相应工作职责，及时妥善应对各种传染病的发生</w:t>
      </w:r>
      <w:r>
        <w:rPr>
          <w:rFonts w:hint="eastAsia" w:ascii="仿宋_GB2312" w:hAnsi="楷体" w:eastAsia="仿宋_GB2312"/>
          <w:sz w:val="32"/>
          <w:szCs w:val="32"/>
          <w:lang w:eastAsia="zh-CN"/>
        </w:rPr>
        <w:t>，</w:t>
      </w:r>
      <w:r>
        <w:rPr>
          <w:rFonts w:hint="eastAsia" w:ascii="仿宋_GB2312" w:hAnsi="楷体" w:eastAsia="仿宋_GB2312"/>
          <w:sz w:val="32"/>
          <w:szCs w:val="32"/>
        </w:rPr>
        <w:t>进一步提高我市重点传染病防控技术水平，规范我</w:t>
      </w:r>
      <w:r>
        <w:rPr>
          <w:rFonts w:hint="eastAsia" w:ascii="仿宋_GB2312" w:hAnsi="楷体" w:eastAsia="仿宋_GB2312"/>
          <w:sz w:val="32"/>
          <w:szCs w:val="32"/>
          <w:lang w:eastAsia="zh-CN"/>
        </w:rPr>
        <w:t>区</w:t>
      </w:r>
      <w:r>
        <w:rPr>
          <w:rFonts w:hint="eastAsia" w:ascii="仿宋_GB2312" w:hAnsi="楷体" w:eastAsia="仿宋_GB2312"/>
          <w:sz w:val="32"/>
          <w:szCs w:val="32"/>
        </w:rPr>
        <w:t>传染病疫情管理工作</w:t>
      </w:r>
      <w:r>
        <w:rPr>
          <w:rFonts w:hint="eastAsia" w:ascii="仿宋_GB2312" w:hAnsi="楷体" w:eastAsia="仿宋_GB2312"/>
          <w:sz w:val="32"/>
          <w:szCs w:val="32"/>
          <w:lang w:eastAsia="zh-CN"/>
        </w:rPr>
        <w:t>。项目经费主要用于传染病防控及防治储备物资，制作宣传用品等工作支出，具体由八公山区卫生健康委负责项目具体实施。</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505"/>
        <w:gridCol w:w="630"/>
        <w:gridCol w:w="1740"/>
        <w:gridCol w:w="1050"/>
        <w:gridCol w:w="1110"/>
        <w:gridCol w:w="795"/>
        <w:gridCol w:w="1215"/>
        <w:gridCol w:w="918"/>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8099"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eastAsia="zh-CN"/>
              </w:rPr>
              <w:t>疫情防控工作经费</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8099"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八公山区卫生健康委员会</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9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8099"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r>
      <w:tr>
        <w:tblPrEx>
          <w:tblCellMar>
            <w:top w:w="0" w:type="dxa"/>
            <w:left w:w="108" w:type="dxa"/>
            <w:bottom w:w="0" w:type="dxa"/>
            <w:right w:w="108" w:type="dxa"/>
          </w:tblCellMar>
        </w:tblPrEx>
        <w:trPr>
          <w:trHeight w:val="330" w:hRule="atLeast"/>
        </w:trPr>
        <w:tc>
          <w:tcPr>
            <w:tcW w:w="1551"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2160"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2010"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559"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035"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rFonts w:hint="eastAsia"/>
                <w:sz w:val="20"/>
                <w:szCs w:val="20"/>
                <w:lang w:val="en-US" w:eastAsia="zh-CN"/>
              </w:rPr>
              <w:t>2022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569"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035" w:type="dxa"/>
            <w:gridSpan w:val="5"/>
            <w:tcBorders>
              <w:top w:val="single" w:color="auto" w:sz="4" w:space="0"/>
              <w:left w:val="nil"/>
              <w:bottom w:val="single" w:color="auto" w:sz="4" w:space="0"/>
              <w:right w:val="nil"/>
            </w:tcBorders>
          </w:tcPr>
          <w:p>
            <w:pPr>
              <w:keepNext w:val="0"/>
              <w:keepLines w:val="0"/>
              <w:widowControl/>
              <w:suppressLineNumbers w:val="0"/>
              <w:jc w:val="left"/>
              <w:rPr>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color w:val="000000"/>
                <w:kern w:val="0"/>
                <w:sz w:val="20"/>
                <w:szCs w:val="20"/>
                <w:lang w:val="en-US" w:eastAsia="zh-CN" w:bidi="ar"/>
              </w:rPr>
              <w:t>做好疫情防控保障工作，</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效的降</w:t>
            </w:r>
            <w:r>
              <w:rPr>
                <w:rFonts w:hint="eastAsia" w:ascii="宋体" w:hAnsi="宋体" w:cs="宋体"/>
                <w:color w:val="000000"/>
                <w:kern w:val="0"/>
                <w:sz w:val="20"/>
                <w:szCs w:val="20"/>
                <w:lang w:val="en-US" w:eastAsia="zh-CN" w:bidi="ar"/>
              </w:rPr>
              <w:t>低</w:t>
            </w:r>
            <w:r>
              <w:rPr>
                <w:rFonts w:hint="eastAsia" w:ascii="宋体" w:hAnsi="宋体" w:eastAsia="宋体" w:cs="宋体"/>
                <w:color w:val="000000"/>
                <w:kern w:val="0"/>
                <w:sz w:val="20"/>
                <w:szCs w:val="20"/>
                <w:lang w:val="en-US" w:eastAsia="zh-CN" w:bidi="ar"/>
              </w:rPr>
              <w:t>疫情防控风险</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确保为实</w:t>
            </w:r>
            <w:r>
              <w:rPr>
                <w:rFonts w:hint="eastAsia" w:ascii="宋体" w:hAnsi="宋体" w:cs="宋体"/>
                <w:color w:val="000000"/>
                <w:kern w:val="0"/>
                <w:sz w:val="20"/>
                <w:szCs w:val="20"/>
                <w:lang w:val="en-US" w:eastAsia="zh-CN" w:bidi="ar"/>
              </w:rPr>
              <w:t>现</w:t>
            </w:r>
            <w:r>
              <w:rPr>
                <w:rFonts w:hint="eastAsia" w:ascii="宋体" w:hAnsi="宋体" w:eastAsia="宋体" w:cs="宋体"/>
                <w:color w:val="000000"/>
                <w:kern w:val="0"/>
                <w:sz w:val="20"/>
                <w:szCs w:val="20"/>
                <w:lang w:val="en-US" w:eastAsia="zh-CN" w:bidi="ar"/>
              </w:rPr>
              <w:t>覆盖</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无遗漏提供</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效保障</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color w:val="000000"/>
                <w:kern w:val="0"/>
                <w:sz w:val="20"/>
                <w:szCs w:val="20"/>
                <w:lang w:val="en-US" w:eastAsia="zh-CN" w:bidi="ar"/>
              </w:rPr>
              <w:t>保障隔离点</w:t>
            </w:r>
            <w:r>
              <w:rPr>
                <w:rFonts w:hint="eastAsia" w:ascii="宋体" w:hAnsi="宋体" w:cs="宋体"/>
                <w:color w:val="000000"/>
                <w:kern w:val="0"/>
                <w:sz w:val="20"/>
                <w:szCs w:val="20"/>
                <w:lang w:val="en-US" w:eastAsia="zh-CN" w:bidi="ar"/>
              </w:rPr>
              <w:t>中</w:t>
            </w:r>
            <w:r>
              <w:rPr>
                <w:rFonts w:hint="eastAsia" w:ascii="宋体" w:hAnsi="宋体" w:eastAsia="宋体" w:cs="宋体"/>
                <w:color w:val="000000"/>
                <w:kern w:val="0"/>
                <w:sz w:val="20"/>
                <w:szCs w:val="20"/>
                <w:lang w:val="en-US" w:eastAsia="zh-CN" w:bidi="ar"/>
              </w:rPr>
              <w:t>隔离集中管理人员居</w:t>
            </w:r>
            <w:r>
              <w:rPr>
                <w:rFonts w:hint="eastAsia" w:ascii="宋体" w:hAnsi="宋体" w:cs="宋体"/>
                <w:color w:val="000000"/>
                <w:kern w:val="0"/>
                <w:sz w:val="20"/>
                <w:szCs w:val="20"/>
                <w:lang w:val="en-US" w:eastAsia="zh-CN" w:bidi="ar"/>
              </w:rPr>
              <w:t>住</w:t>
            </w:r>
            <w:r>
              <w:rPr>
                <w:rFonts w:hint="eastAsia" w:ascii="宋体" w:hAnsi="宋体" w:eastAsia="宋体" w:cs="宋体"/>
                <w:color w:val="000000"/>
                <w:kern w:val="0"/>
                <w:sz w:val="20"/>
                <w:szCs w:val="20"/>
                <w:lang w:val="en-US" w:eastAsia="zh-CN" w:bidi="ar"/>
              </w:rPr>
              <w:t>条件</w:t>
            </w:r>
            <w:r>
              <w:rPr>
                <w:rFonts w:hint="eastAsia" w:ascii="宋体" w:hAnsi="宋体" w:cs="宋体"/>
                <w:color w:val="000000"/>
                <w:kern w:val="0"/>
                <w:sz w:val="20"/>
                <w:szCs w:val="20"/>
                <w:lang w:val="en-US" w:eastAsia="zh-CN" w:bidi="ar"/>
              </w:rPr>
              <w:t>、环境、</w:t>
            </w:r>
            <w:r>
              <w:rPr>
                <w:rFonts w:hint="eastAsia" w:ascii="宋体" w:hAnsi="宋体" w:eastAsia="宋体" w:cs="宋体"/>
                <w:color w:val="000000"/>
                <w:kern w:val="0"/>
                <w:sz w:val="20"/>
                <w:szCs w:val="20"/>
                <w:lang w:val="en-US" w:eastAsia="zh-CN" w:bidi="ar"/>
              </w:rPr>
              <w:t>保证生活起居条件</w:t>
            </w:r>
            <w:r>
              <w:rPr>
                <w:rFonts w:hint="eastAsia" w:ascii="宋体" w:hAnsi="宋体" w:cs="宋体"/>
                <w:color w:val="000000"/>
                <w:kern w:val="0"/>
                <w:sz w:val="20"/>
                <w:szCs w:val="20"/>
                <w:lang w:val="en-US" w:eastAsia="zh-CN" w:bidi="ar"/>
              </w:rPr>
              <w:t>。</w:t>
            </w:r>
          </w:p>
          <w:p>
            <w:pPr>
              <w:keepNext w:val="0"/>
              <w:keepLines w:val="0"/>
              <w:widowControl/>
              <w:suppressLineNumbers w:val="0"/>
              <w:jc w:val="left"/>
              <w:rPr>
                <w:rFonts w:ascii="宋体" w:cs="宋体"/>
                <w:sz w:val="20"/>
                <w:szCs w:val="20"/>
              </w:rPr>
            </w:pPr>
            <w:r>
              <w:rPr>
                <w:sz w:val="20"/>
                <w:szCs w:val="20"/>
              </w:rPr>
              <w:br w:type="textWrapping"/>
            </w:r>
            <w:r>
              <w:rPr>
                <w:sz w:val="20"/>
                <w:szCs w:val="20"/>
              </w:rPr>
              <w:t xml:space="preserve"> </w:t>
            </w:r>
          </w:p>
        </w:tc>
        <w:tc>
          <w:tcPr>
            <w:tcW w:w="3569"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目标</w:t>
            </w:r>
            <w:r>
              <w:rPr>
                <w:sz w:val="20"/>
                <w:szCs w:val="20"/>
              </w:rPr>
              <w:t>1</w:t>
            </w:r>
            <w:r>
              <w:rPr>
                <w:rFonts w:hint="eastAsia"/>
                <w:sz w:val="20"/>
                <w:szCs w:val="20"/>
              </w:rPr>
              <w:t>：</w:t>
            </w:r>
            <w:r>
              <w:rPr>
                <w:rFonts w:hint="eastAsia" w:ascii="宋体" w:hAnsi="宋体" w:eastAsia="宋体" w:cs="宋体"/>
                <w:color w:val="000000"/>
                <w:kern w:val="0"/>
                <w:sz w:val="20"/>
                <w:szCs w:val="20"/>
                <w:lang w:val="en-US" w:eastAsia="zh-CN" w:bidi="ar"/>
              </w:rPr>
              <w:t>做好疫情防控保障工作，</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效的降</w:t>
            </w:r>
            <w:r>
              <w:rPr>
                <w:rFonts w:hint="eastAsia" w:ascii="宋体" w:hAnsi="宋体" w:cs="宋体"/>
                <w:color w:val="000000"/>
                <w:kern w:val="0"/>
                <w:sz w:val="20"/>
                <w:szCs w:val="20"/>
                <w:lang w:val="en-US" w:eastAsia="zh-CN" w:bidi="ar"/>
              </w:rPr>
              <w:t>低</w:t>
            </w:r>
            <w:r>
              <w:rPr>
                <w:rFonts w:hint="eastAsia" w:ascii="宋体" w:hAnsi="宋体" w:eastAsia="宋体" w:cs="宋体"/>
                <w:color w:val="000000"/>
                <w:kern w:val="0"/>
                <w:sz w:val="20"/>
                <w:szCs w:val="20"/>
                <w:lang w:val="en-US" w:eastAsia="zh-CN" w:bidi="ar"/>
              </w:rPr>
              <w:t>疫情防控风险</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确保为实</w:t>
            </w:r>
            <w:r>
              <w:rPr>
                <w:rFonts w:hint="eastAsia" w:ascii="宋体" w:hAnsi="宋体" w:cs="宋体"/>
                <w:color w:val="000000"/>
                <w:kern w:val="0"/>
                <w:sz w:val="20"/>
                <w:szCs w:val="20"/>
                <w:lang w:val="en-US" w:eastAsia="zh-CN" w:bidi="ar"/>
              </w:rPr>
              <w:t>现</w:t>
            </w:r>
            <w:r>
              <w:rPr>
                <w:rFonts w:hint="eastAsia" w:ascii="宋体" w:hAnsi="宋体" w:eastAsia="宋体" w:cs="宋体"/>
                <w:color w:val="000000"/>
                <w:kern w:val="0"/>
                <w:sz w:val="20"/>
                <w:szCs w:val="20"/>
                <w:lang w:val="en-US" w:eastAsia="zh-CN" w:bidi="ar"/>
              </w:rPr>
              <w:t>覆盖</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无遗漏提供</w:t>
            </w:r>
            <w:r>
              <w:rPr>
                <w:rFonts w:hint="eastAsia" w:ascii="宋体" w:hAnsi="宋体" w:cs="宋体"/>
                <w:color w:val="000000"/>
                <w:kern w:val="0"/>
                <w:sz w:val="20"/>
                <w:szCs w:val="20"/>
                <w:lang w:val="en-US" w:eastAsia="zh-CN" w:bidi="ar"/>
              </w:rPr>
              <w:t>有</w:t>
            </w:r>
            <w:r>
              <w:rPr>
                <w:rFonts w:hint="eastAsia" w:ascii="宋体" w:hAnsi="宋体" w:eastAsia="宋体" w:cs="宋体"/>
                <w:color w:val="000000"/>
                <w:kern w:val="0"/>
                <w:sz w:val="20"/>
                <w:szCs w:val="20"/>
                <w:lang w:val="en-US" w:eastAsia="zh-CN" w:bidi="ar"/>
              </w:rPr>
              <w:t>效保障</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r>
              <w:rPr>
                <w:rFonts w:hint="eastAsia"/>
                <w:sz w:val="20"/>
                <w:szCs w:val="20"/>
              </w:rPr>
              <w:t>目标</w:t>
            </w:r>
            <w:r>
              <w:rPr>
                <w:sz w:val="20"/>
                <w:szCs w:val="20"/>
              </w:rPr>
              <w:t>2</w:t>
            </w:r>
            <w:r>
              <w:rPr>
                <w:rFonts w:hint="eastAsia"/>
                <w:sz w:val="20"/>
                <w:szCs w:val="20"/>
              </w:rPr>
              <w:t>：</w:t>
            </w:r>
            <w:r>
              <w:rPr>
                <w:rFonts w:hint="eastAsia" w:ascii="宋体" w:hAnsi="宋体" w:eastAsia="宋体" w:cs="宋体"/>
                <w:color w:val="000000"/>
                <w:kern w:val="0"/>
                <w:sz w:val="20"/>
                <w:szCs w:val="20"/>
                <w:lang w:val="en-US" w:eastAsia="zh-CN" w:bidi="ar"/>
              </w:rPr>
              <w:t>保障隔离点</w:t>
            </w:r>
            <w:r>
              <w:rPr>
                <w:rFonts w:hint="eastAsia" w:ascii="宋体" w:hAnsi="宋体" w:cs="宋体"/>
                <w:color w:val="000000"/>
                <w:kern w:val="0"/>
                <w:sz w:val="20"/>
                <w:szCs w:val="20"/>
                <w:lang w:val="en-US" w:eastAsia="zh-CN" w:bidi="ar"/>
              </w:rPr>
              <w:t>中</w:t>
            </w:r>
            <w:r>
              <w:rPr>
                <w:rFonts w:hint="eastAsia" w:ascii="宋体" w:hAnsi="宋体" w:eastAsia="宋体" w:cs="宋体"/>
                <w:color w:val="000000"/>
                <w:kern w:val="0"/>
                <w:sz w:val="20"/>
                <w:szCs w:val="20"/>
                <w:lang w:val="en-US" w:eastAsia="zh-CN" w:bidi="ar"/>
              </w:rPr>
              <w:t>隔离集中管理人员居</w:t>
            </w:r>
            <w:r>
              <w:rPr>
                <w:rFonts w:hint="eastAsia" w:ascii="宋体" w:hAnsi="宋体" w:cs="宋体"/>
                <w:color w:val="000000"/>
                <w:kern w:val="0"/>
                <w:sz w:val="20"/>
                <w:szCs w:val="20"/>
                <w:lang w:val="en-US" w:eastAsia="zh-CN" w:bidi="ar"/>
              </w:rPr>
              <w:t>住</w:t>
            </w:r>
            <w:r>
              <w:rPr>
                <w:rFonts w:hint="eastAsia" w:ascii="宋体" w:hAnsi="宋体" w:eastAsia="宋体" w:cs="宋体"/>
                <w:color w:val="000000"/>
                <w:kern w:val="0"/>
                <w:sz w:val="20"/>
                <w:szCs w:val="20"/>
                <w:lang w:val="en-US" w:eastAsia="zh-CN" w:bidi="ar"/>
              </w:rPr>
              <w:t>条件</w:t>
            </w:r>
            <w:r>
              <w:rPr>
                <w:rFonts w:hint="eastAsia" w:ascii="宋体" w:hAnsi="宋体" w:cs="宋体"/>
                <w:color w:val="000000"/>
                <w:kern w:val="0"/>
                <w:sz w:val="20"/>
                <w:szCs w:val="20"/>
                <w:lang w:val="en-US" w:eastAsia="zh-CN" w:bidi="ar"/>
              </w:rPr>
              <w:t>、环境、</w:t>
            </w:r>
            <w:r>
              <w:rPr>
                <w:rFonts w:hint="eastAsia" w:ascii="宋体" w:hAnsi="宋体" w:eastAsia="宋体" w:cs="宋体"/>
                <w:color w:val="000000"/>
                <w:kern w:val="0"/>
                <w:sz w:val="20"/>
                <w:szCs w:val="20"/>
                <w:lang w:val="en-US" w:eastAsia="zh-CN" w:bidi="ar"/>
              </w:rPr>
              <w:t>保证生活起居条件</w:t>
            </w:r>
            <w:r>
              <w:rPr>
                <w:rFonts w:hint="eastAsia" w:ascii="宋体" w:hAnsi="宋体" w:cs="宋体"/>
                <w:color w:val="000000"/>
                <w:kern w:val="0"/>
                <w:sz w:val="20"/>
                <w:szCs w:val="20"/>
                <w:lang w:val="en-US" w:eastAsia="zh-CN" w:bidi="ar"/>
              </w:rPr>
              <w:t>。</w:t>
            </w:r>
            <w:r>
              <w:rPr>
                <w:sz w:val="20"/>
                <w:szCs w:val="20"/>
              </w:rPr>
              <w:br w:type="textWrapping"/>
            </w:r>
            <w:r>
              <w:rPr>
                <w:sz w:val="20"/>
                <w:szCs w:val="20"/>
              </w:rPr>
              <w:t xml:space="preserve">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05"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63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05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111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795"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918"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63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指标</w:t>
            </w:r>
            <w:r>
              <w:rPr>
                <w:sz w:val="20"/>
                <w:szCs w:val="20"/>
              </w:rPr>
              <w:t>1</w:t>
            </w:r>
            <w:r>
              <w:rPr>
                <w:rFonts w:hint="eastAsia"/>
                <w:sz w:val="20"/>
                <w:szCs w:val="20"/>
              </w:rPr>
              <w:t>：</w:t>
            </w:r>
            <w:r>
              <w:rPr>
                <w:rFonts w:hint="eastAsia"/>
                <w:sz w:val="20"/>
                <w:szCs w:val="20"/>
                <w:lang w:eastAsia="zh-CN"/>
              </w:rPr>
              <w:t>防护物资</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10000件</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10000件</w:t>
            </w:r>
          </w:p>
        </w:tc>
        <w:tc>
          <w:tcPr>
            <w:tcW w:w="795"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sz w:val="20"/>
                <w:szCs w:val="20"/>
              </w:rPr>
              <w:t>指标</w:t>
            </w:r>
            <w:r>
              <w:rPr>
                <w:sz w:val="20"/>
                <w:szCs w:val="20"/>
              </w:rPr>
              <w:t>1</w:t>
            </w:r>
            <w:r>
              <w:rPr>
                <w:rFonts w:hint="eastAsia"/>
                <w:sz w:val="20"/>
                <w:szCs w:val="20"/>
              </w:rPr>
              <w:t>：</w:t>
            </w:r>
            <w:r>
              <w:rPr>
                <w:rFonts w:hint="eastAsia"/>
                <w:sz w:val="20"/>
                <w:szCs w:val="20"/>
                <w:lang w:eastAsia="zh-CN"/>
              </w:rPr>
              <w:t>防护物资</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10000件</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10000件</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消杀物资</w:t>
            </w:r>
          </w:p>
        </w:tc>
        <w:tc>
          <w:tcPr>
            <w:tcW w:w="1050"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100000件</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100000件</w:t>
            </w:r>
          </w:p>
        </w:tc>
        <w:tc>
          <w:tcPr>
            <w:tcW w:w="795"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指标</w:t>
            </w:r>
            <w:r>
              <w:rPr>
                <w:rFonts w:hint="eastAsia"/>
                <w:sz w:val="20"/>
                <w:szCs w:val="20"/>
                <w:lang w:val="en-US" w:eastAsia="zh-CN"/>
              </w:rPr>
              <w:t>2</w:t>
            </w:r>
            <w:r>
              <w:rPr>
                <w:rFonts w:hint="eastAsia"/>
                <w:sz w:val="20"/>
                <w:szCs w:val="20"/>
              </w:rPr>
              <w:t>：</w:t>
            </w:r>
            <w:r>
              <w:rPr>
                <w:rFonts w:hint="eastAsia"/>
                <w:sz w:val="20"/>
                <w:szCs w:val="20"/>
                <w:lang w:eastAsia="zh-CN"/>
              </w:rPr>
              <w:t>消杀物资</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100000件</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100000件</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购买物资质量合格率</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100%</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购买物资质量合格率</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完成时间</w:t>
            </w:r>
          </w:p>
        </w:tc>
        <w:tc>
          <w:tcPr>
            <w:tcW w:w="105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2022年12月31日前</w:t>
            </w: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val="en-US" w:eastAsia="zh-CN"/>
              </w:rPr>
              <w:t>2022年12月31日前</w:t>
            </w:r>
          </w:p>
        </w:tc>
        <w:tc>
          <w:tcPr>
            <w:tcW w:w="795"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完成时间</w:t>
            </w:r>
          </w:p>
        </w:tc>
        <w:tc>
          <w:tcPr>
            <w:tcW w:w="918"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2022年12月31日前</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r>
              <w:rPr>
                <w:rFonts w:hint="eastAsia" w:ascii="宋体" w:cs="宋体"/>
                <w:sz w:val="20"/>
                <w:szCs w:val="20"/>
                <w:lang w:val="en-US" w:eastAsia="zh-CN"/>
              </w:rPr>
              <w:t>2022年12月31日前</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740"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cs="宋体"/>
                <w:sz w:val="20"/>
                <w:szCs w:val="20"/>
                <w:lang w:eastAsia="zh-CN"/>
              </w:rPr>
              <w:t>财政投入资金</w:t>
            </w:r>
          </w:p>
        </w:tc>
        <w:tc>
          <w:tcPr>
            <w:tcW w:w="105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50万</w:t>
            </w:r>
          </w:p>
        </w:tc>
        <w:tc>
          <w:tcPr>
            <w:tcW w:w="1110" w:type="dxa"/>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50万</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215"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财政投入资金</w:t>
            </w:r>
          </w:p>
        </w:tc>
        <w:tc>
          <w:tcPr>
            <w:tcW w:w="918"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50万</w:t>
            </w:r>
          </w:p>
        </w:tc>
        <w:tc>
          <w:tcPr>
            <w:tcW w:w="641" w:type="dxa"/>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　</w:t>
            </w:r>
            <w:r>
              <w:rPr>
                <w:rFonts w:hint="eastAsia"/>
                <w:sz w:val="20"/>
                <w:szCs w:val="20"/>
                <w:lang w:val="en-US" w:eastAsia="zh-CN"/>
              </w:rPr>
              <w:t>50万</w:t>
            </w:r>
          </w:p>
        </w:tc>
      </w:tr>
      <w:tr>
        <w:tblPrEx>
          <w:tblCellMar>
            <w:top w:w="0" w:type="dxa"/>
            <w:left w:w="108" w:type="dxa"/>
            <w:bottom w:w="0" w:type="dxa"/>
            <w:right w:w="108" w:type="dxa"/>
          </w:tblCellMar>
        </w:tblPrEx>
        <w:trPr>
          <w:trHeight w:val="3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630"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1050" w:type="dxa"/>
            <w:tcBorders>
              <w:top w:val="nil"/>
              <w:left w:val="nil"/>
              <w:bottom w:val="single" w:color="auto" w:sz="4" w:space="0"/>
              <w:right w:val="single" w:color="auto" w:sz="4" w:space="0"/>
            </w:tcBorders>
            <w:vAlign w:val="center"/>
          </w:tcPr>
          <w:p>
            <w:pPr>
              <w:rPr>
                <w:rFonts w:ascii="宋体" w:cs="宋体"/>
                <w:sz w:val="20"/>
                <w:szCs w:val="20"/>
              </w:rPr>
            </w:pPr>
          </w:p>
        </w:tc>
        <w:tc>
          <w:tcPr>
            <w:tcW w:w="111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5"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918"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hAnsi="宋体" w:cs="宋体"/>
                <w:color w:val="000000"/>
                <w:kern w:val="0"/>
                <w:sz w:val="20"/>
                <w:szCs w:val="20"/>
              </w:rPr>
              <w:t>社会稳定</w:t>
            </w:r>
            <w:r>
              <w:rPr>
                <w:rFonts w:hint="eastAsia" w:ascii="宋体" w:hAnsi="宋体" w:cs="宋体"/>
                <w:color w:val="000000"/>
                <w:kern w:val="0"/>
                <w:sz w:val="20"/>
                <w:szCs w:val="20"/>
                <w:lang w:eastAsia="zh-CN"/>
              </w:rPr>
              <w:t>状况，疫情控制状况</w:t>
            </w:r>
          </w:p>
        </w:tc>
        <w:tc>
          <w:tcPr>
            <w:tcW w:w="1050"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1110"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21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cs="宋体"/>
                <w:color w:val="000000"/>
                <w:kern w:val="0"/>
                <w:sz w:val="20"/>
                <w:szCs w:val="20"/>
              </w:rPr>
              <w:t>社会稳定</w:t>
            </w:r>
            <w:r>
              <w:rPr>
                <w:rFonts w:hint="eastAsia" w:ascii="宋体" w:hAnsi="宋体" w:cs="宋体"/>
                <w:color w:val="000000"/>
                <w:kern w:val="0"/>
                <w:sz w:val="20"/>
                <w:szCs w:val="20"/>
                <w:lang w:eastAsia="zh-CN"/>
              </w:rPr>
              <w:t>状况，疫情控制状况</w:t>
            </w: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74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18"/>
                <w:szCs w:val="18"/>
                <w:shd w:val="clear" w:fill="FFFFFF"/>
              </w:rPr>
              <w:t>本指标不适用此项目</w:t>
            </w:r>
          </w:p>
        </w:tc>
        <w:tc>
          <w:tcPr>
            <w:tcW w:w="105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1110" w:type="dxa"/>
            <w:tcBorders>
              <w:top w:val="single" w:color="auto" w:sz="4" w:space="0"/>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5" w:type="dxa"/>
            <w:tcBorders>
              <w:top w:val="single" w:color="auto" w:sz="4" w:space="0"/>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215"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18"/>
                <w:szCs w:val="18"/>
                <w:shd w:val="clear" w:fill="FFFFFF"/>
              </w:rPr>
              <w:t>本指标不适用此项目</w:t>
            </w:r>
          </w:p>
        </w:tc>
        <w:tc>
          <w:tcPr>
            <w:tcW w:w="918"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c>
          <w:tcPr>
            <w:tcW w:w="641" w:type="dxa"/>
            <w:tcBorders>
              <w:top w:val="single" w:color="auto" w:sz="4" w:space="0"/>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63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7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hAnsi="宋体" w:eastAsia="宋体" w:cs="宋体"/>
                <w:i w:val="0"/>
                <w:iCs w:val="0"/>
                <w:caps w:val="0"/>
                <w:color w:val="333333"/>
                <w:spacing w:val="0"/>
                <w:sz w:val="20"/>
                <w:szCs w:val="20"/>
                <w:shd w:val="clear" w:fill="FFFFFF"/>
              </w:rPr>
              <w:t>保持我区疫情防控常态化得到稳定</w:t>
            </w:r>
          </w:p>
        </w:tc>
        <w:tc>
          <w:tcPr>
            <w:tcW w:w="1050"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111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hAnsi="宋体" w:eastAsia="宋体" w:cs="宋体"/>
                <w:i w:val="0"/>
                <w:iCs w:val="0"/>
                <w:caps w:val="0"/>
                <w:color w:val="333333"/>
                <w:spacing w:val="0"/>
                <w:sz w:val="20"/>
                <w:szCs w:val="20"/>
                <w:shd w:val="clear" w:fill="FFFFFF"/>
              </w:rPr>
              <w:t>保持我区疫情防控常态化得到稳定</w:t>
            </w:r>
          </w:p>
        </w:tc>
        <w:tc>
          <w:tcPr>
            <w:tcW w:w="918" w:type="dxa"/>
            <w:tcBorders>
              <w:top w:val="nil"/>
              <w:left w:val="nil"/>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eastAsia="zh-CN"/>
              </w:rPr>
              <w:t>不断提高</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eastAsia="zh-CN"/>
              </w:rPr>
              <w:t>不断提高</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505"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63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74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105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1110"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795"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215"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服务对象满意度</w:t>
            </w:r>
          </w:p>
        </w:tc>
        <w:tc>
          <w:tcPr>
            <w:tcW w:w="918"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c>
          <w:tcPr>
            <w:tcW w:w="641" w:type="dxa"/>
            <w:tcBorders>
              <w:top w:val="nil"/>
              <w:left w:val="nil"/>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Style w:val="12"/>
                <w:rFonts w:hint="eastAsia" w:ascii="Times New Roman" w:hAnsi="Times New Roman" w:eastAsia="宋体" w:cs="Times New Roman"/>
                <w:i w:val="0"/>
                <w:color w:val="000000"/>
                <w:u w:val="none"/>
                <w:lang w:val="en-US" w:eastAsia="zh-CN" w:bidi="ar"/>
              </w:rPr>
              <w:t>≥90%</w:t>
            </w:r>
          </w:p>
        </w:tc>
      </w:tr>
    </w:tbl>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八公山区卫生健康委员会</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5.4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14.89</w:t>
      </w:r>
      <w:r>
        <w:rPr>
          <w:rFonts w:ascii="仿宋_GB2312" w:hAnsi="仿宋" w:eastAsia="仿宋_GB2312"/>
          <w:sz w:val="32"/>
          <w:szCs w:val="32"/>
        </w:rPr>
        <w:t>%</w:t>
      </w:r>
      <w:r>
        <w:rPr>
          <w:rFonts w:hint="eastAsia" w:ascii="仿宋_GB2312" w:hAnsi="仿宋" w:eastAsia="仿宋_GB2312"/>
          <w:sz w:val="32"/>
          <w:szCs w:val="32"/>
        </w:rPr>
        <w:t>，增长主要原因是</w:t>
      </w:r>
      <w:r>
        <w:rPr>
          <w:rFonts w:hint="eastAsia" w:ascii="仿宋_GB2312" w:hAnsi="仿宋" w:eastAsia="仿宋_GB2312"/>
          <w:sz w:val="32"/>
          <w:szCs w:val="32"/>
          <w:lang w:eastAsia="zh-CN"/>
        </w:rPr>
        <w:t>在职人员工资增涨，工会经费、其他交通费用增加</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八公山区卫生健康委员会</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0.8</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0.8</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八公山区卫生健康委员会</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单位</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r>
        <w:rPr>
          <w:rFonts w:hint="eastAsia" w:ascii="仿宋_GB2312" w:hAnsi="楷体" w:eastAsia="仿宋_GB2312"/>
          <w:sz w:val="32"/>
          <w:szCs w:val="32"/>
          <w:lang w:val="en-US" w:eastAsia="zh-CN"/>
        </w:rPr>
        <w:t>0</w:t>
      </w:r>
      <w:r>
        <w:rPr>
          <w:rFonts w:hint="eastAsia" w:ascii="仿宋_GB2312" w:hAnsi="楷体" w:eastAsia="仿宋_GB2312"/>
          <w:sz w:val="32"/>
          <w:szCs w:val="32"/>
        </w:rPr>
        <w:t>；安排购置单位价值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hint="eastAsia"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八公山区卫生健康委员会</w:t>
      </w:r>
      <w:r>
        <w:rPr>
          <w:rFonts w:hint="eastAsia" w:ascii="仿宋_GB2312" w:hAnsi="仿宋" w:eastAsia="仿宋_GB2312"/>
          <w:sz w:val="32"/>
          <w:szCs w:val="32"/>
          <w:lang w:val="en-US" w:eastAsia="zh-CN"/>
        </w:rPr>
        <w:t>3</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1537.56</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00" w:lineRule="exact"/>
        <w:ind w:firstLine="640" w:firstLineChars="200"/>
        <w:outlineLvl w:val="0"/>
        <w:rPr>
          <w:rFonts w:hint="eastAsia" w:ascii="仿宋_GB2312" w:hAnsi="仿宋" w:eastAsia="仿宋_GB2312"/>
          <w:sz w:val="32"/>
          <w:szCs w:val="32"/>
        </w:rPr>
      </w:pPr>
    </w:p>
    <w:p>
      <w:pPr>
        <w:adjustRightInd w:val="0"/>
        <w:snapToGrid w:val="0"/>
        <w:spacing w:line="600" w:lineRule="exact"/>
        <w:ind w:firstLine="640" w:firstLineChars="200"/>
        <w:outlineLvl w:val="0"/>
        <w:rPr>
          <w:rFonts w:hint="eastAsia" w:ascii="仿宋_GB2312" w:hAnsi="仿宋" w:eastAsia="仿宋_GB2312"/>
          <w:sz w:val="32"/>
          <w:szCs w:val="32"/>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40" w:firstLineChars="200"/>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4"/>
        <w:adjustRightInd w:val="0"/>
        <w:snapToGrid w:val="0"/>
        <w:spacing w:before="0" w:beforeAutospacing="0" w:after="0" w:afterAutospacing="0" w:line="600" w:lineRule="exact"/>
        <w:ind w:firstLine="627" w:firstLineChars="196"/>
        <w:jc w:val="both"/>
        <w:rPr>
          <w:rFonts w:ascii="仿宋_GB2312" w:hAnsi="Times New Roman" w:eastAsia="仿宋_GB2312"/>
          <w:kern w:val="2"/>
          <w:sz w:val="32"/>
          <w:szCs w:val="32"/>
        </w:rPr>
      </w:pPr>
    </w:p>
    <w:p>
      <w:pPr>
        <w:pStyle w:val="4"/>
        <w:adjustRightInd w:val="0"/>
        <w:snapToGrid w:val="0"/>
        <w:spacing w:before="0" w:beforeAutospacing="0" w:after="0" w:afterAutospacing="0" w:line="360" w:lineRule="auto"/>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0D755"/>
    <w:multiLevelType w:val="singleLevel"/>
    <w:tmpl w:val="BFF0D755"/>
    <w:lvl w:ilvl="0" w:tentative="0">
      <w:start w:val="1"/>
      <w:numFmt w:val="chineseCounting"/>
      <w:suff w:val="nothing"/>
      <w:lvlText w:val="（%1）"/>
      <w:lvlJc w:val="left"/>
      <w:rPr>
        <w:rFonts w:hint="eastAsia"/>
      </w:rPr>
    </w:lvl>
  </w:abstractNum>
  <w:abstractNum w:abstractNumId="1">
    <w:nsid w:val="F9CCDDF3"/>
    <w:multiLevelType w:val="singleLevel"/>
    <w:tmpl w:val="F9CCDDF3"/>
    <w:lvl w:ilvl="0" w:tentative="0">
      <w:start w:val="2"/>
      <w:numFmt w:val="decimal"/>
      <w:suff w:val="nothing"/>
      <w:lvlText w:val="（%1）"/>
      <w:lvlJc w:val="left"/>
    </w:lvl>
  </w:abstractNum>
  <w:abstractNum w:abstractNumId="2">
    <w:nsid w:val="047DA7D6"/>
    <w:multiLevelType w:val="singleLevel"/>
    <w:tmpl w:val="047DA7D6"/>
    <w:lvl w:ilvl="0" w:tentative="0">
      <w:start w:val="1"/>
      <w:numFmt w:val="decimal"/>
      <w:suff w:val="nothing"/>
      <w:lvlText w:val="（%1）"/>
      <w:lvlJc w:val="left"/>
    </w:lvl>
  </w:abstractNum>
  <w:abstractNum w:abstractNumId="3">
    <w:nsid w:val="165E73AF"/>
    <w:multiLevelType w:val="singleLevel"/>
    <w:tmpl w:val="165E73AF"/>
    <w:lvl w:ilvl="0" w:tentative="0">
      <w:start w:val="1"/>
      <w:numFmt w:val="chineseCounting"/>
      <w:suff w:val="nothing"/>
      <w:lvlText w:val="（%1）"/>
      <w:lvlJc w:val="left"/>
      <w:rPr>
        <w:rFonts w:hint="eastAsia"/>
      </w:rPr>
    </w:lvl>
  </w:abstractNum>
  <w:abstractNum w:abstractNumId="4">
    <w:nsid w:val="61F34332"/>
    <w:multiLevelType w:val="singleLevel"/>
    <w:tmpl w:val="61F34332"/>
    <w:lvl w:ilvl="0" w:tentative="0">
      <w:start w:val="2"/>
      <w:numFmt w:val="chineseCounting"/>
      <w:suff w:val="nothing"/>
      <w:lvlText w:val="%1、"/>
      <w:lvlJc w:val="left"/>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1B142E"/>
    <w:rsid w:val="0D9C7FD3"/>
    <w:rsid w:val="0E283076"/>
    <w:rsid w:val="106D0FD1"/>
    <w:rsid w:val="133F452C"/>
    <w:rsid w:val="13F13611"/>
    <w:rsid w:val="14377D86"/>
    <w:rsid w:val="14482DF4"/>
    <w:rsid w:val="166158D1"/>
    <w:rsid w:val="1AD46292"/>
    <w:rsid w:val="1B820756"/>
    <w:rsid w:val="1C4F0C9B"/>
    <w:rsid w:val="1CB33CF3"/>
    <w:rsid w:val="1D7736AA"/>
    <w:rsid w:val="1E8D5756"/>
    <w:rsid w:val="2140073B"/>
    <w:rsid w:val="2224628B"/>
    <w:rsid w:val="2347066D"/>
    <w:rsid w:val="234863C1"/>
    <w:rsid w:val="24A26144"/>
    <w:rsid w:val="281D44F4"/>
    <w:rsid w:val="289B5AC8"/>
    <w:rsid w:val="29366156"/>
    <w:rsid w:val="298D5841"/>
    <w:rsid w:val="29FF7A08"/>
    <w:rsid w:val="2A703C9F"/>
    <w:rsid w:val="2ADA0D75"/>
    <w:rsid w:val="2F9F1ECE"/>
    <w:rsid w:val="33182813"/>
    <w:rsid w:val="33DD35BB"/>
    <w:rsid w:val="34E03158"/>
    <w:rsid w:val="352F0DFC"/>
    <w:rsid w:val="36C50AC2"/>
    <w:rsid w:val="373C29F8"/>
    <w:rsid w:val="38704314"/>
    <w:rsid w:val="3B7C3B77"/>
    <w:rsid w:val="3C4036DC"/>
    <w:rsid w:val="3E4B7EE3"/>
    <w:rsid w:val="3F5500E2"/>
    <w:rsid w:val="3F6A12E9"/>
    <w:rsid w:val="3FB337BE"/>
    <w:rsid w:val="48F32361"/>
    <w:rsid w:val="494A0E00"/>
    <w:rsid w:val="4C60189F"/>
    <w:rsid w:val="4CC534AD"/>
    <w:rsid w:val="4CFF70C4"/>
    <w:rsid w:val="4D506018"/>
    <w:rsid w:val="4E45017D"/>
    <w:rsid w:val="50C240EE"/>
    <w:rsid w:val="517F36B0"/>
    <w:rsid w:val="51F021AD"/>
    <w:rsid w:val="52116ACD"/>
    <w:rsid w:val="52E80BEB"/>
    <w:rsid w:val="53A21BCD"/>
    <w:rsid w:val="55302C55"/>
    <w:rsid w:val="597B7BEF"/>
    <w:rsid w:val="5A5501DE"/>
    <w:rsid w:val="5BAA50F7"/>
    <w:rsid w:val="5D075BDA"/>
    <w:rsid w:val="5E6C2A09"/>
    <w:rsid w:val="5EC75618"/>
    <w:rsid w:val="60D97EB0"/>
    <w:rsid w:val="60F577E0"/>
    <w:rsid w:val="643D0718"/>
    <w:rsid w:val="65F25193"/>
    <w:rsid w:val="670009BB"/>
    <w:rsid w:val="67A9053E"/>
    <w:rsid w:val="69B9159D"/>
    <w:rsid w:val="6B670611"/>
    <w:rsid w:val="6C797180"/>
    <w:rsid w:val="6C9D21C1"/>
    <w:rsid w:val="6D4B670B"/>
    <w:rsid w:val="718F2DEC"/>
    <w:rsid w:val="72882D68"/>
    <w:rsid w:val="72CC459A"/>
    <w:rsid w:val="73652C13"/>
    <w:rsid w:val="78620F7F"/>
    <w:rsid w:val="7A2B0CDA"/>
    <w:rsid w:val="7B231DFB"/>
    <w:rsid w:val="7DA95310"/>
    <w:rsid w:val="7DE66F02"/>
    <w:rsid w:val="7E19249B"/>
    <w:rsid w:val="7F361298"/>
    <w:rsid w:val="7FBA3C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styleId="8">
    <w:name w:val="Hyperlink"/>
    <w:basedOn w:val="6"/>
    <w:qFormat/>
    <w:uiPriority w:val="0"/>
    <w:rPr>
      <w:color w:val="0000FF"/>
      <w:u w:val="single"/>
    </w:rPr>
  </w:style>
  <w:style w:type="character" w:customStyle="1" w:styleId="9">
    <w:name w:val="页脚 Char"/>
    <w:basedOn w:val="6"/>
    <w:link w:val="2"/>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 w:type="character" w:customStyle="1" w:styleId="12">
    <w:name w:val="font3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0</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六六</cp:lastModifiedBy>
  <cp:lastPrinted>2021-02-07T07:09:00Z</cp:lastPrinted>
  <dcterms:modified xsi:type="dcterms:W3CDTF">2022-03-18T01:39:08Z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