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52"/>
          <w:szCs w:val="52"/>
        </w:rPr>
      </w:pPr>
      <w:r>
        <w:rPr>
          <w:rFonts w:hint="eastAsia" w:ascii="华文中宋" w:hAnsi="华文中宋" w:eastAsia="华文中宋" w:cs="华文中宋"/>
          <w:b/>
          <w:sz w:val="52"/>
          <w:szCs w:val="52"/>
          <w:lang w:val="en-US" w:eastAsia="zh-CN"/>
        </w:rPr>
        <w:t>八公山区</w:t>
      </w:r>
      <w:r>
        <w:rPr>
          <w:rFonts w:hint="eastAsia" w:ascii="华文中宋" w:hAnsi="华文中宋" w:eastAsia="华文中宋" w:cs="华文中宋"/>
          <w:b/>
          <w:sz w:val="52"/>
          <w:szCs w:val="52"/>
          <w:lang w:eastAsia="zh-CN"/>
        </w:rPr>
        <w:t>新庄孜街道办事处</w:t>
      </w:r>
      <w:r>
        <w:rPr>
          <w:rFonts w:ascii="华文中宋" w:hAnsi="华文中宋" w:eastAsia="华文中宋" w:cs="华文中宋"/>
          <w:b/>
          <w:sz w:val="52"/>
          <w:szCs w:val="52"/>
        </w:rPr>
        <w:t>2022</w:t>
      </w:r>
      <w:r>
        <w:rPr>
          <w:rFonts w:hint="eastAsia" w:ascii="华文中宋" w:hAnsi="华文中宋" w:eastAsia="华文中宋" w:cs="华文中宋"/>
          <w:b/>
          <w:sz w:val="52"/>
          <w:szCs w:val="52"/>
        </w:rPr>
        <w:t>年部门预算</w:t>
      </w:r>
    </w:p>
    <w:p>
      <w:pPr>
        <w:pStyle w:val="6"/>
        <w:adjustRightInd w:val="0"/>
        <w:snapToGrid w:val="0"/>
        <w:spacing w:before="0" w:beforeAutospacing="0" w:after="0" w:afterAutospacing="0" w:line="360" w:lineRule="auto"/>
        <w:jc w:val="center"/>
        <w:rPr>
          <w:rFonts w:ascii="黑体" w:hAnsi="黑体" w:eastAsia="黑体"/>
          <w:bCs/>
          <w:sz w:val="36"/>
          <w:szCs w:val="36"/>
        </w:rPr>
      </w:pPr>
    </w:p>
    <w:p>
      <w:pPr>
        <w:pStyle w:val="6"/>
        <w:adjustRightInd w:val="0"/>
        <w:snapToGrid w:val="0"/>
        <w:spacing w:before="0" w:beforeAutospacing="0" w:after="0" w:afterAutospacing="0" w:line="360" w:lineRule="auto"/>
        <w:jc w:val="center"/>
        <w:rPr>
          <w:rFonts w:ascii="黑体" w:hAnsi="黑体" w:eastAsia="黑体"/>
          <w:bCs/>
          <w:sz w:val="36"/>
          <w:szCs w:val="36"/>
        </w:rPr>
      </w:pPr>
    </w:p>
    <w:p>
      <w:pPr>
        <w:pStyle w:val="6"/>
        <w:adjustRightInd w:val="0"/>
        <w:snapToGrid w:val="0"/>
        <w:spacing w:before="0" w:beforeAutospacing="0" w:after="0" w:afterAutospacing="0" w:line="360" w:lineRule="auto"/>
        <w:jc w:val="center"/>
        <w:rPr>
          <w:rFonts w:ascii="黑体" w:hAnsi="黑体" w:eastAsia="黑体"/>
          <w:bCs/>
          <w:sz w:val="36"/>
          <w:szCs w:val="36"/>
        </w:rPr>
      </w:pPr>
    </w:p>
    <w:p>
      <w:pPr>
        <w:pStyle w:val="6"/>
        <w:adjustRightInd w:val="0"/>
        <w:snapToGrid w:val="0"/>
        <w:spacing w:before="0" w:beforeAutospacing="0" w:after="0" w:afterAutospacing="0" w:line="360" w:lineRule="auto"/>
        <w:jc w:val="center"/>
        <w:rPr>
          <w:rFonts w:ascii="黑体" w:hAnsi="黑体" w:eastAsia="黑体"/>
          <w:bCs/>
          <w:sz w:val="36"/>
          <w:szCs w:val="36"/>
        </w:rPr>
      </w:pPr>
    </w:p>
    <w:p>
      <w:pPr>
        <w:pStyle w:val="6"/>
        <w:adjustRightInd w:val="0"/>
        <w:snapToGrid w:val="0"/>
        <w:spacing w:before="0" w:beforeAutospacing="0" w:after="0" w:afterAutospacing="0" w:line="360" w:lineRule="auto"/>
        <w:jc w:val="center"/>
        <w:rPr>
          <w:rFonts w:ascii="黑体" w:hAnsi="黑体" w:eastAsia="黑体"/>
          <w:bCs/>
          <w:sz w:val="36"/>
          <w:szCs w:val="36"/>
        </w:rPr>
      </w:pPr>
    </w:p>
    <w:p>
      <w:pPr>
        <w:pStyle w:val="6"/>
        <w:adjustRightInd w:val="0"/>
        <w:snapToGrid w:val="0"/>
        <w:spacing w:before="0" w:beforeAutospacing="0" w:after="0" w:afterAutospacing="0" w:line="360" w:lineRule="auto"/>
        <w:jc w:val="both"/>
        <w:rPr>
          <w:rFonts w:hint="eastAsia" w:ascii="黑体" w:hAnsi="黑体" w:eastAsia="黑体"/>
          <w:bCs/>
          <w:sz w:val="36"/>
          <w:szCs w:val="36"/>
          <w:lang w:eastAsia="zh-CN"/>
        </w:rPr>
      </w:pPr>
    </w:p>
    <w:p>
      <w:pPr>
        <w:pStyle w:val="6"/>
        <w:adjustRightInd w:val="0"/>
        <w:snapToGrid w:val="0"/>
        <w:spacing w:before="0" w:beforeAutospacing="0" w:after="0" w:afterAutospacing="0" w:line="360" w:lineRule="auto"/>
        <w:jc w:val="both"/>
        <w:rPr>
          <w:rFonts w:hint="eastAsia" w:ascii="黑体" w:hAnsi="黑体" w:eastAsia="黑体"/>
          <w:bCs/>
          <w:sz w:val="36"/>
          <w:szCs w:val="36"/>
          <w:lang w:eastAsia="zh-CN"/>
        </w:rPr>
      </w:pPr>
    </w:p>
    <w:p>
      <w:pPr>
        <w:pStyle w:val="6"/>
        <w:adjustRightInd w:val="0"/>
        <w:snapToGrid w:val="0"/>
        <w:spacing w:before="0" w:beforeAutospacing="0" w:after="0" w:afterAutospacing="0" w:line="360" w:lineRule="auto"/>
        <w:jc w:val="both"/>
        <w:rPr>
          <w:rFonts w:hint="eastAsia" w:ascii="黑体" w:hAnsi="黑体" w:eastAsia="黑体"/>
          <w:bCs/>
          <w:sz w:val="36"/>
          <w:szCs w:val="36"/>
          <w:lang w:eastAsia="zh-CN"/>
        </w:rPr>
      </w:pPr>
    </w:p>
    <w:p>
      <w:pPr>
        <w:pStyle w:val="6"/>
        <w:adjustRightInd w:val="0"/>
        <w:snapToGrid w:val="0"/>
        <w:spacing w:before="0" w:beforeAutospacing="0" w:after="0" w:afterAutospacing="0" w:line="360" w:lineRule="auto"/>
        <w:jc w:val="both"/>
        <w:rPr>
          <w:rFonts w:hint="eastAsia" w:ascii="黑体" w:hAnsi="黑体" w:eastAsia="黑体"/>
          <w:bCs/>
          <w:sz w:val="36"/>
          <w:szCs w:val="36"/>
          <w:lang w:eastAsia="zh-CN"/>
        </w:rPr>
      </w:pPr>
    </w:p>
    <w:p>
      <w:pPr>
        <w:pStyle w:val="6"/>
        <w:adjustRightInd w:val="0"/>
        <w:snapToGrid w:val="0"/>
        <w:spacing w:before="0" w:beforeAutospacing="0" w:after="0" w:afterAutospacing="0" w:line="360" w:lineRule="auto"/>
        <w:jc w:val="center"/>
        <w:rPr>
          <w:rFonts w:ascii="黑体" w:hAnsi="黑体" w:eastAsia="黑体"/>
          <w:bCs/>
          <w:sz w:val="36"/>
          <w:szCs w:val="36"/>
        </w:rPr>
      </w:pPr>
    </w:p>
    <w:p>
      <w:pPr>
        <w:pStyle w:val="6"/>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6"/>
        <w:adjustRightInd w:val="0"/>
        <w:snapToGrid w:val="0"/>
        <w:spacing w:before="0" w:beforeAutospacing="0" w:after="0" w:afterAutospacing="0" w:line="360" w:lineRule="auto"/>
        <w:jc w:val="both"/>
        <w:rPr>
          <w:rFonts w:ascii="黑体" w:hAnsi="黑体" w:eastAsia="黑体"/>
          <w:bCs/>
          <w:sz w:val="36"/>
          <w:szCs w:val="36"/>
        </w:rPr>
      </w:pPr>
    </w:p>
    <w:p>
      <w:pPr>
        <w:pStyle w:val="6"/>
        <w:adjustRightInd w:val="0"/>
        <w:snapToGrid w:val="0"/>
        <w:spacing w:before="0" w:beforeAutospacing="0" w:after="0" w:afterAutospacing="0" w:line="500" w:lineRule="exact"/>
        <w:jc w:val="center"/>
        <w:rPr>
          <w:rFonts w:ascii="黑体" w:hAnsi="黑体" w:eastAsia="黑体"/>
          <w:bCs/>
          <w:sz w:val="44"/>
          <w:szCs w:val="44"/>
        </w:rPr>
      </w:pPr>
    </w:p>
    <w:p>
      <w:pPr>
        <w:pStyle w:val="6"/>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6"/>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6"/>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八公山区新庄孜街道办事</w:t>
      </w:r>
      <w:bookmarkStart w:id="0" w:name="_GoBack"/>
      <w:bookmarkEnd w:id="0"/>
      <w:r>
        <w:rPr>
          <w:rFonts w:hint="eastAsia" w:ascii="仿宋_GB2312" w:hAnsi="仿宋" w:eastAsia="仿宋_GB2312" w:cs="仿宋"/>
          <w:bCs/>
          <w:sz w:val="32"/>
          <w:szCs w:val="32"/>
          <w:lang w:eastAsia="zh-CN"/>
        </w:rPr>
        <w:t>处</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八公山区新庄孜街道办事处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500" w:lineRule="exact"/>
        <w:rPr>
          <w:rFonts w:ascii="仿宋_GB2312" w:hAnsi="仿宋" w:eastAsia="仿宋_GB2312" w:cs="仿宋"/>
          <w:b/>
          <w:sz w:val="32"/>
          <w:szCs w:val="32"/>
        </w:rPr>
      </w:pPr>
    </w:p>
    <w:p>
      <w:pPr>
        <w:pStyle w:val="6"/>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6"/>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加强党的建设。落实基层党建工作责任制，严格抓好新时代基层党组织建设，推进街道社区党建与单位党建、行业党建、新兴领域党建互联互动，统筹抓好辖区内新业态新群体党建工作。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统筹区域发展。统筹落实社区发展的重大决策和社区建设规划，参与辖区经济社会发展和公共服务设施建设规划，配合做好城市有机更新，优化经济发展环境。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组织公共服务。组织实施与居民生活密切相关的各项公共服务，落实人社、民政、教育、文化、体育、卫生健康等方面相关政策。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实施综合管理。组织领导、推进实施、综合协调辖区内城市管理、人口管理、社会管理等工作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对区域内各类专业执法工作组织开展群众监督、社会监督，协助做好监督检查等事中事后监管工作。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领导基层自治。指导社区居委会、小区业委会建设，组织社区居民和驻区单位参与社区建设管理，健全完善自治、法治、德治相结合的城市基层治理体系。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动员社会参与。动员辖区各类单位、社会组织、志愿组织和社区居民等社会力量参与基层治理，引导辖区单位履行社会责任，整合辖区各种社会力量为街道社区发展服务。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维护平安稳定。推进网格化管理和服务，承担辖区平安建设、社会治安综合治理、公共安全、应急管理等相关工作，处理群众来信来访，反映社情民意，化解矛盾纠纷。</w:t>
      </w:r>
    </w:p>
    <w:p>
      <w:pPr>
        <w:pStyle w:val="6"/>
        <w:adjustRightInd w:val="0"/>
        <w:snapToGrid w:val="0"/>
        <w:spacing w:before="0" w:beforeAutospacing="0" w:after="0" w:afterAutospacing="0" w:line="360" w:lineRule="auto"/>
        <w:ind w:firstLine="784" w:firstLineChars="245"/>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承担上级党委和政府按照要求安排的职能任务。</w:t>
      </w:r>
    </w:p>
    <w:p>
      <w:pPr>
        <w:pStyle w:val="6"/>
        <w:adjustRightInd w:val="0"/>
        <w:snapToGrid w:val="0"/>
        <w:spacing w:before="0" w:beforeAutospacing="0" w:after="0" w:afterAutospacing="0" w:line="360" w:lineRule="auto"/>
        <w:ind w:firstLine="784" w:firstLineChars="245"/>
        <w:jc w:val="both"/>
        <w:rPr>
          <w:rFonts w:hint="default" w:ascii="Times New Roman" w:hAnsi="Times New Roman" w:eastAsia="仿宋_GB2312" w:cs="Times New Roman"/>
          <w:sz w:val="32"/>
          <w:szCs w:val="32"/>
        </w:rPr>
      </w:pPr>
    </w:p>
    <w:p>
      <w:pPr>
        <w:pStyle w:val="6"/>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6"/>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年度部门预算包括新庄孜街道办事处本级预算和</w:t>
      </w:r>
      <w:r>
        <w:rPr>
          <w:rFonts w:hint="eastAsia" w:ascii="仿宋_GB2312" w:hAnsi="仿宋" w:eastAsia="仿宋_GB2312"/>
          <w:sz w:val="32"/>
          <w:szCs w:val="32"/>
          <w:lang w:eastAsia="zh-CN"/>
        </w:rPr>
        <w:t>新庄孜街道</w:t>
      </w:r>
      <w:r>
        <w:rPr>
          <w:rFonts w:hint="eastAsia" w:ascii="仿宋_GB2312" w:hAnsi="仿宋" w:eastAsia="仿宋_GB2312"/>
          <w:sz w:val="32"/>
          <w:szCs w:val="32"/>
        </w:rPr>
        <w:t>下属单位预算，纳入部门预算编制范围的预算单位共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个，具体情况见下表。</w:t>
      </w:r>
    </w:p>
    <w:tbl>
      <w:tblPr>
        <w:tblStyle w:val="7"/>
        <w:tblW w:w="9000" w:type="dxa"/>
        <w:tblInd w:w="288" w:type="dxa"/>
        <w:tblLayout w:type="fixed"/>
        <w:tblCellMar>
          <w:top w:w="0" w:type="dxa"/>
          <w:left w:w="0" w:type="dxa"/>
          <w:bottom w:w="0" w:type="dxa"/>
          <w:right w:w="0" w:type="dxa"/>
        </w:tblCellMar>
      </w:tblPr>
      <w:tblGrid>
        <w:gridCol w:w="726"/>
        <w:gridCol w:w="4440"/>
        <w:gridCol w:w="3834"/>
      </w:tblGrid>
      <w:tr>
        <w:tblPrEx>
          <w:tblCellMar>
            <w:top w:w="0" w:type="dxa"/>
            <w:left w:w="0" w:type="dxa"/>
            <w:bottom w:w="0" w:type="dxa"/>
            <w:right w:w="0" w:type="dxa"/>
          </w:tblCellMar>
        </w:tblPrEx>
        <w:trPr>
          <w:trHeight w:val="397" w:hRule="exact"/>
        </w:trPr>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44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3834"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72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4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lang w:eastAsia="zh-CN"/>
              </w:rPr>
              <w:t>八公山区新庄孜街道办事处</w:t>
            </w:r>
            <w:r>
              <w:rPr>
                <w:rFonts w:hint="eastAsia" w:ascii="仿宋_GB2312" w:hAnsi="仿宋" w:eastAsia="仿宋_GB2312" w:cs="仿宋"/>
                <w:bCs/>
                <w:sz w:val="24"/>
              </w:rPr>
              <w:t>本级</w:t>
            </w:r>
          </w:p>
        </w:tc>
        <w:tc>
          <w:tcPr>
            <w:tcW w:w="3834"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行政单位</w:t>
            </w:r>
          </w:p>
        </w:tc>
      </w:tr>
    </w:tbl>
    <w:p>
      <w:pPr>
        <w:pStyle w:val="6"/>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新庄孜街道办事处</w:t>
      </w:r>
      <w:r>
        <w:rPr>
          <w:rFonts w:ascii="仿宋_GB2312" w:hAnsi="仿宋" w:eastAsia="仿宋_GB2312"/>
          <w:sz w:val="32"/>
          <w:szCs w:val="32"/>
        </w:rPr>
        <w:t>2022</w:t>
      </w:r>
      <w:r>
        <w:rPr>
          <w:rFonts w:hint="eastAsia" w:ascii="仿宋_GB2312" w:hAnsi="仿宋" w:eastAsia="仿宋_GB2312"/>
          <w:sz w:val="32"/>
          <w:szCs w:val="32"/>
        </w:rPr>
        <w:t>年度部门预算仅包括</w:t>
      </w:r>
      <w:r>
        <w:rPr>
          <w:rFonts w:hint="eastAsia" w:ascii="仿宋_GB2312" w:hAnsi="仿宋" w:eastAsia="仿宋_GB2312"/>
          <w:sz w:val="32"/>
          <w:szCs w:val="32"/>
          <w:lang w:eastAsia="zh-CN"/>
        </w:rPr>
        <w:t>新庄孜街道办事处</w:t>
      </w:r>
      <w:r>
        <w:rPr>
          <w:rFonts w:hint="eastAsia" w:ascii="仿宋_GB2312" w:hAnsi="仿宋" w:eastAsia="仿宋_GB2312"/>
          <w:sz w:val="32"/>
          <w:szCs w:val="32"/>
        </w:rPr>
        <w:t>本级预算，无其他下属单位预算。</w:t>
      </w:r>
    </w:p>
    <w:p>
      <w:pPr>
        <w:pStyle w:val="6"/>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widowControl/>
        <w:shd w:val="clear" w:color="auto" w:fill="FFFFFF"/>
        <w:ind w:firstLine="636" w:firstLineChars="198"/>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Times New Roman" w:eastAsia="仿宋_GB2312" w:cs="Times New Roman"/>
          <w:kern w:val="2"/>
          <w:sz w:val="32"/>
          <w:szCs w:val="32"/>
          <w:lang w:val="en-US" w:eastAsia="zh-CN" w:bidi="ar-SA"/>
        </w:rPr>
        <w:t>抓项目，稳固投，促转</w:t>
      </w:r>
      <w:r>
        <w:rPr>
          <w:rFonts w:hint="eastAsia" w:ascii="Times New Roman" w:hAnsi="Times New Roman" w:eastAsia="仿宋_GB2312" w:cs="Times New Roman"/>
          <w:kern w:val="2"/>
          <w:sz w:val="32"/>
          <w:szCs w:val="32"/>
          <w:lang w:val="en-US" w:eastAsia="zh-CN" w:bidi="ar-SA"/>
        </w:rPr>
        <w:t>型。</w:t>
      </w:r>
    </w:p>
    <w:p>
      <w:pPr>
        <w:widowControl/>
        <w:shd w:val="clear" w:color="auto" w:fill="FFFFFF"/>
        <w:ind w:firstLine="636" w:firstLineChars="198"/>
        <w:jc w:val="left"/>
        <w:rPr>
          <w:rFonts w:hint="eastAsia"/>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w:t>
      </w:r>
      <w:r>
        <w:rPr>
          <w:rFonts w:hint="eastAsia" w:ascii="Times New Roman" w:hAnsi="Times New Roman" w:eastAsia="仿宋_GB2312" w:cs="Times New Roman"/>
          <w:kern w:val="2"/>
          <w:sz w:val="32"/>
          <w:szCs w:val="32"/>
          <w:lang w:val="en-US" w:eastAsia="zh-CN" w:bidi="ar-SA"/>
        </w:rPr>
        <w:t>改造老旧小区，促进城市更新</w:t>
      </w:r>
      <w:r>
        <w:rPr>
          <w:rFonts w:hint="eastAsia" w:ascii="仿宋_GB2312" w:hAnsi="仿宋_GB2312" w:eastAsia="仿宋_GB2312" w:cs="仿宋_GB2312"/>
          <w:sz w:val="32"/>
          <w:szCs w:val="32"/>
        </w:rPr>
        <w:t>。</w:t>
      </w:r>
    </w:p>
    <w:p>
      <w:pPr>
        <w:pStyle w:val="2"/>
        <w:rPr>
          <w:rFonts w:hint="eastAsia"/>
        </w:rPr>
      </w:pPr>
    </w:p>
    <w:p>
      <w:pPr>
        <w:widowControl/>
        <w:shd w:val="clear" w:color="auto" w:fill="FFFFFF"/>
        <w:ind w:firstLine="636" w:firstLineChars="198"/>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以“创城创卫”为载体，统筹推进市容环境综合整治和精神文明建设</w:t>
      </w:r>
      <w:r>
        <w:rPr>
          <w:rFonts w:hint="eastAsia" w:ascii="仿宋_GB2312" w:hAnsi="仿宋_GB2312" w:eastAsia="仿宋_GB2312" w:cs="仿宋_GB2312"/>
          <w:sz w:val="32"/>
          <w:szCs w:val="32"/>
          <w:lang w:eastAsia="zh-CN"/>
        </w:rPr>
        <w:t>。</w:t>
      </w:r>
    </w:p>
    <w:p>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凝心聚力抓招引，全力以赴求突破</w:t>
      </w:r>
      <w:r>
        <w:rPr>
          <w:rFonts w:hint="eastAsia" w:ascii="仿宋_GB2312" w:hAnsi="仿宋_GB2312" w:eastAsia="仿宋_GB2312" w:cs="仿宋_GB2312"/>
          <w:sz w:val="32"/>
          <w:szCs w:val="32"/>
          <w:lang w:eastAsia="zh-CN"/>
        </w:rPr>
        <w:t>。</w:t>
      </w:r>
    </w:p>
    <w:p>
      <w:pPr>
        <w:spacing w:line="560" w:lineRule="exact"/>
        <w:ind w:firstLine="643" w:firstLineChars="200"/>
        <w:rPr>
          <w:rFonts w:hint="eastAsia" w:ascii="仿宋_GB2312" w:hAnsi="仿宋_GB2312" w:eastAsia="仿宋_GB2312" w:cs="仿宋_GB2312"/>
          <w:kern w:val="0"/>
          <w:sz w:val="32"/>
          <w:szCs w:val="32"/>
          <w:shd w:val="clear" w:color="auto" w:fill="FFFFFF"/>
          <w:lang w:eastAsia="zh-CN" w:bidi="ar"/>
        </w:rPr>
      </w:pPr>
      <w:r>
        <w:rPr>
          <w:rFonts w:hint="eastAsia" w:ascii="仿宋_GB2312" w:hAnsi="仿宋_GB2312" w:eastAsia="仿宋_GB2312" w:cs="仿宋_GB2312"/>
          <w:b/>
          <w:bCs/>
          <w:kern w:val="0"/>
          <w:sz w:val="32"/>
          <w:szCs w:val="32"/>
          <w:shd w:val="clear" w:color="auto" w:fill="FFFFFF"/>
          <w:lang w:bidi="ar"/>
        </w:rPr>
        <w:t>五是</w:t>
      </w:r>
      <w:r>
        <w:rPr>
          <w:rFonts w:hint="eastAsia" w:ascii="仿宋_GB2312" w:hAnsi="仿宋_GB2312" w:eastAsia="仿宋_GB2312" w:cs="仿宋_GB2312"/>
          <w:kern w:val="0"/>
          <w:sz w:val="32"/>
          <w:szCs w:val="32"/>
          <w:shd w:val="clear" w:color="auto" w:fill="FFFFFF"/>
          <w:lang w:bidi="ar"/>
        </w:rPr>
        <w:t>实施污染源头治理</w:t>
      </w:r>
      <w:r>
        <w:rPr>
          <w:rFonts w:hint="eastAsia" w:ascii="仿宋_GB2312" w:hAnsi="仿宋_GB2312" w:eastAsia="仿宋_GB2312" w:cs="仿宋_GB2312"/>
          <w:kern w:val="0"/>
          <w:sz w:val="32"/>
          <w:szCs w:val="32"/>
          <w:shd w:val="clear" w:color="auto" w:fill="FFFFFF"/>
          <w:lang w:eastAsia="zh-CN" w:bidi="ar"/>
        </w:rPr>
        <w:t>。</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六是</w:t>
      </w:r>
      <w:r>
        <w:rPr>
          <w:rFonts w:hint="eastAsia" w:ascii="仿宋_GB2312" w:hAnsi="仿宋_GB2312" w:eastAsia="仿宋_GB2312" w:cs="仿宋_GB2312"/>
          <w:sz w:val="32"/>
          <w:szCs w:val="32"/>
        </w:rPr>
        <w:t>加强环境监管执法</w:t>
      </w:r>
    </w:p>
    <w:p>
      <w:pPr>
        <w:spacing w:line="560" w:lineRule="exact"/>
        <w:ind w:firstLine="643" w:firstLineChars="200"/>
        <w:rPr>
          <w:rFonts w:ascii="黑体" w:hAnsi="黑体" w:eastAsia="黑体"/>
          <w:bCs/>
          <w:sz w:val="36"/>
          <w:szCs w:val="36"/>
        </w:rPr>
      </w:pPr>
      <w:r>
        <w:rPr>
          <w:rFonts w:hint="eastAsia" w:ascii="仿宋_GB2312" w:hAnsi="仿宋_GB2312" w:eastAsia="仿宋_GB2312" w:cs="仿宋_GB2312"/>
          <w:b/>
          <w:sz w:val="32"/>
          <w:szCs w:val="32"/>
        </w:rPr>
        <w:t>七是</w:t>
      </w:r>
      <w:r>
        <w:rPr>
          <w:rFonts w:hint="eastAsia" w:ascii="仿宋_GB2312" w:hAnsi="仿宋_GB2312" w:eastAsia="仿宋_GB2312" w:cs="仿宋_GB2312"/>
          <w:sz w:val="32"/>
          <w:szCs w:val="32"/>
          <w:lang w:eastAsia="zh-CN"/>
        </w:rPr>
        <w:t>区委、区政府交办的其他事项</w:t>
      </w:r>
      <w:r>
        <w:rPr>
          <w:rFonts w:ascii="宋体" w:hAnsi="宋体" w:eastAsia="宋体" w:cs="Times New Roman"/>
          <w:sz w:val="32"/>
          <w:szCs w:val="32"/>
        </w:rPr>
        <w:t>。</w:t>
      </w:r>
    </w:p>
    <w:p>
      <w:pPr>
        <w:pStyle w:val="6"/>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八公山区新庄孜街道办事处</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7"/>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457.5</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80</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80</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25.3</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13.0</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335.3</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18.5</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6.6</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457.5</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478.8</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21.2</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21.2</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lang w:val="en-US" w:eastAsia="zh-CN"/>
              </w:rPr>
              <w:t>478.8</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478.8</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八公山区新庄孜街道办事处</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7"/>
        <w:tblW w:w="14020" w:type="dxa"/>
        <w:tblInd w:w="100" w:type="dxa"/>
        <w:tblLayout w:type="fixed"/>
        <w:tblCellMar>
          <w:top w:w="0" w:type="dxa"/>
          <w:left w:w="108" w:type="dxa"/>
          <w:bottom w:w="0" w:type="dxa"/>
          <w:right w:w="108" w:type="dxa"/>
        </w:tblCellMar>
      </w:tblPr>
      <w:tblGrid>
        <w:gridCol w:w="1595"/>
        <w:gridCol w:w="780"/>
        <w:gridCol w:w="750"/>
        <w:gridCol w:w="780"/>
        <w:gridCol w:w="595"/>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5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56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75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7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59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5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59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淮南市八公山区新庄孜街道办事处</w:t>
            </w:r>
          </w:p>
        </w:tc>
        <w:tc>
          <w:tcPr>
            <w:tcW w:w="7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lang w:val="en-US" w:eastAsia="zh-CN"/>
              </w:rPr>
              <w:t>478.8</w:t>
            </w:r>
            <w:r>
              <w:rPr>
                <w:rFonts w:hint="eastAsia" w:ascii="宋体" w:hAnsi="宋体" w:cs="宋体"/>
                <w:color w:val="000000"/>
                <w:kern w:val="0"/>
                <w:sz w:val="20"/>
                <w:szCs w:val="20"/>
              </w:rPr>
              <w:t>　</w:t>
            </w:r>
          </w:p>
        </w:tc>
        <w:tc>
          <w:tcPr>
            <w:tcW w:w="75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457.5</w:t>
            </w: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457.5</w:t>
            </w:r>
            <w:r>
              <w:rPr>
                <w:rFonts w:hint="eastAsia" w:ascii="宋体" w:hAnsi="宋体" w:cs="宋体"/>
                <w:color w:val="000000"/>
                <w:kern w:val="0"/>
                <w:sz w:val="20"/>
                <w:szCs w:val="20"/>
              </w:rPr>
              <w:t>　</w:t>
            </w:r>
          </w:p>
        </w:tc>
        <w:tc>
          <w:tcPr>
            <w:tcW w:w="59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21.2</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21.2</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5"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hAnsi="宋体" w:cs="宋体"/>
          <w:kern w:val="0"/>
          <w:sz w:val="20"/>
          <w:szCs w:val="20"/>
        </w:rPr>
      </w:pPr>
      <w:r>
        <w:rPr>
          <w:rFonts w:ascii="宋体" w:hAnsi="宋体" w:cs="宋体"/>
          <w:kern w:val="0"/>
          <w:sz w:val="20"/>
          <w:szCs w:val="20"/>
        </w:rPr>
        <w:t xml:space="preserve">        </w:t>
      </w:r>
    </w:p>
    <w:tbl>
      <w:tblPr>
        <w:tblStyle w:val="7"/>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9"/>
        <w:gridCol w:w="2370"/>
        <w:gridCol w:w="1101"/>
        <w:gridCol w:w="810"/>
        <w:gridCol w:w="870"/>
        <w:gridCol w:w="1020"/>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9"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37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1101"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81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87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1020" w:type="dxa"/>
            <w:tcBorders>
              <w:top w:val="nil"/>
              <w:left w:val="nil"/>
              <w:bottom w:val="nil"/>
              <w:right w:val="nil"/>
            </w:tcBorders>
            <w:shd w:val="clear" w:color="auto" w:fill="auto"/>
            <w:noWrap/>
            <w:vAlign w:val="center"/>
          </w:tcPr>
          <w:p>
            <w:pPr>
              <w:jc w:val="center"/>
              <w:rPr>
                <w:rFonts w:hint="eastAsia" w:ascii="黑体" w:hAnsi="宋体" w:eastAsia="黑体" w:cs="黑体"/>
                <w:i w:val="0"/>
                <w:iCs w:val="0"/>
                <w:color w:val="000000"/>
                <w:sz w:val="32"/>
                <w:szCs w:val="32"/>
                <w:u w:val="none"/>
              </w:rPr>
            </w:pPr>
          </w:p>
        </w:tc>
        <w:tc>
          <w:tcPr>
            <w:tcW w:w="2190" w:type="dxa"/>
            <w:gridSpan w:val="2"/>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部门公开表3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66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淮南市八公山区新庄孜街道办事处2022年支出总表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99"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237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01"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810"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870"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020"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975"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c>
          <w:tcPr>
            <w:tcW w:w="1215"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事业单位经营支出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20136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2013699</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21004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公共卫生</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2100409</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重大公共卫生服务</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2101103</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城乡社区管理事务</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2120199</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城乡社区环境卫生</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2120501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城乡社区环境卫生</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提租补贴</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22960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彩票公益金安排的支出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2296002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4</w:t>
      </w:r>
    </w:p>
    <w:p>
      <w:pPr>
        <w:widowControl/>
        <w:ind w:firstLine="150"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ascii="华文中宋" w:hAnsi="华文中宋" w:eastAsia="华文中宋" w:cs="宋体"/>
          <w:b/>
          <w:bCs/>
          <w:kern w:val="0"/>
          <w:sz w:val="30"/>
          <w:szCs w:val="30"/>
        </w:rPr>
        <w:t>XX</w:t>
      </w:r>
      <w:r>
        <w:rPr>
          <w:rFonts w:hint="eastAsia" w:ascii="华文中宋" w:hAnsi="华文中宋" w:eastAsia="华文中宋" w:cs="宋体"/>
          <w:b/>
          <w:bCs/>
          <w:kern w:val="0"/>
          <w:sz w:val="30"/>
          <w:szCs w:val="30"/>
        </w:rPr>
        <w:t>（部门、单位名称）</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7"/>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457.5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478.8</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457.5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80</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21.2</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21.2</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25.3</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13.0</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335.3</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18.5</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6.6</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478.8</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478.8</w:t>
            </w:r>
            <w:r>
              <w:rPr>
                <w:rFonts w:hint="eastAsia" w:ascii="宋体" w:hAnsi="宋体" w:cs="宋体"/>
                <w:color w:val="000000"/>
                <w:kern w:val="0"/>
                <w:sz w:val="20"/>
                <w:szCs w:val="20"/>
              </w:rPr>
              <w:t>　</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八公山区新庄孜街道办事处</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7"/>
        <w:tblW w:w="9080" w:type="dxa"/>
        <w:tblInd w:w="100" w:type="dxa"/>
        <w:tblLayout w:type="fixed"/>
        <w:tblCellMar>
          <w:top w:w="0" w:type="dxa"/>
          <w:left w:w="108" w:type="dxa"/>
          <w:bottom w:w="0" w:type="dxa"/>
          <w:right w:w="108" w:type="dxa"/>
        </w:tblCellMar>
      </w:tblPr>
      <w:tblGrid>
        <w:gridCol w:w="1142"/>
        <w:gridCol w:w="2655"/>
        <w:gridCol w:w="855"/>
        <w:gridCol w:w="1053"/>
        <w:gridCol w:w="1125"/>
        <w:gridCol w:w="1125"/>
        <w:gridCol w:w="1125"/>
      </w:tblGrid>
      <w:tr>
        <w:tblPrEx>
          <w:tblCellMar>
            <w:top w:w="0" w:type="dxa"/>
            <w:left w:w="108" w:type="dxa"/>
            <w:bottom w:w="0" w:type="dxa"/>
            <w:right w:w="108" w:type="dxa"/>
          </w:tblCellMar>
        </w:tblPrEx>
        <w:trPr>
          <w:trHeight w:val="360" w:hRule="atLeast"/>
        </w:trPr>
        <w:tc>
          <w:tcPr>
            <w:tcW w:w="1142"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65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85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03"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14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6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85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053"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201</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一般公共服务支出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c>
          <w:tcPr>
            <w:tcW w:w="1053"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20136</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其他共产党事务支出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c>
          <w:tcPr>
            <w:tcW w:w="1053"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2013699</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其他共产党事务支出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c>
          <w:tcPr>
            <w:tcW w:w="1053"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25.3</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25.3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25.3</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25.3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16.9</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16.9</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8.4</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8.4</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13.0</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公共卫生</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w:t>
            </w:r>
          </w:p>
        </w:tc>
        <w:tc>
          <w:tcPr>
            <w:tcW w:w="1053"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2100409</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重大公共卫生服务</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w:t>
            </w:r>
          </w:p>
        </w:tc>
        <w:tc>
          <w:tcPr>
            <w:tcW w:w="1053"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8.5</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2101101</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行政单位医疗</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2.7</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2.7</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4.6</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2101103</w:t>
            </w:r>
          </w:p>
        </w:tc>
        <w:tc>
          <w:tcPr>
            <w:tcW w:w="26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公务员医疗补助</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w:t>
            </w:r>
          </w:p>
        </w:tc>
        <w:tc>
          <w:tcPr>
            <w:tcW w:w="10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212</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城乡社区支出</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335.3</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236.2</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226.3</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9.9</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99.1</w:t>
            </w: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21201</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城乡社区管理事务</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325.2</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236.2</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226.3</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w:t>
            </w: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2120199</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其他城乡社区管理事务支出</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325.2</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236.2</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226.3</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89.0</w:t>
            </w: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21205</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城乡社区环境卫生</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053"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2120501</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城乡社区环境卫生</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053"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22102</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住房改革支出</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34"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2210201</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住房公积金</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2210202</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提租补贴</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360" w:hRule="atLeast"/>
        </w:trPr>
        <w:tc>
          <w:tcPr>
            <w:tcW w:w="114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Calibri" w:eastAsia="宋体" w:cs="宋体"/>
                <w:color w:val="000000"/>
                <w:kern w:val="0"/>
                <w:sz w:val="22"/>
                <w:szCs w:val="22"/>
                <w:lang w:val="en-US" w:eastAsia="zh-CN" w:bidi="ar-SA"/>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472.2</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288.5</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278.6</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w:t>
            </w:r>
          </w:p>
        </w:tc>
      </w:tr>
    </w:tbl>
    <w:p/>
    <w:p>
      <w:pPr>
        <w:ind w:firstLine="200" w:firstLineChars="100"/>
        <w:jc w:val="right"/>
        <w:rPr>
          <w:rFonts w:ascii="宋体" w:hAns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6</w:t>
      </w:r>
    </w:p>
    <w:p>
      <w:pPr>
        <w:ind w:firstLine="961" w:firstLineChars="400"/>
        <w:rPr>
          <w:rFonts w:ascii="宋体" w:cs="宋体"/>
          <w:kern w:val="0"/>
          <w:sz w:val="20"/>
          <w:szCs w:val="20"/>
        </w:rPr>
      </w:pPr>
      <w:r>
        <w:rPr>
          <w:rFonts w:hint="eastAsia" w:ascii="华文中宋" w:hAnsi="华文中宋" w:eastAsia="华文中宋" w:cs="宋体"/>
          <w:b/>
          <w:bCs/>
          <w:kern w:val="0"/>
          <w:sz w:val="24"/>
          <w:szCs w:val="24"/>
          <w:lang w:eastAsia="zh-CN"/>
        </w:rPr>
        <w:t>八公山区新庄孜街道办事处</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7"/>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278.0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278.0</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58.8</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58.8</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20.5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20.5</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奖金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1.8</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1.8</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绩效工资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29.6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29.6</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16.9</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16.9</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8.4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8.4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7.3</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7.3</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公务员医疗补助缴费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其他社会保障缴费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12.7</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12.7</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120.4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120.4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9.9</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9.9</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30201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办公费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1.2</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　30211</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　差旅费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0.9</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kern w:val="0"/>
                <w:sz w:val="22"/>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30216</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培训费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0.9</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kern w:val="0"/>
                <w:sz w:val="22"/>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1.3</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kern w:val="0"/>
                <w:sz w:val="22"/>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30239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其他交通费用</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5.8</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kern w:val="0"/>
                <w:sz w:val="22"/>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5.8</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0.6</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0.6</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kern w:val="0"/>
                <w:sz w:val="22"/>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退休费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0.6</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0.6</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kern w:val="0"/>
                <w:sz w:val="22"/>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30309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　奖励金</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kern w:val="0"/>
                <w:sz w:val="22"/>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bCs/>
                <w:kern w:val="0"/>
                <w:sz w:val="22"/>
              </w:rPr>
            </w:pP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288.5</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278.6</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kern w:val="0"/>
                <w:sz w:val="22"/>
              </w:rPr>
            </w:pPr>
            <w:r>
              <w:rPr>
                <w:rFonts w:hint="eastAsia" w:ascii="宋体" w:hAnsi="宋体" w:eastAsia="宋体" w:cs="宋体"/>
                <w:i w:val="0"/>
                <w:iCs w:val="0"/>
                <w:color w:val="000000"/>
                <w:kern w:val="0"/>
                <w:sz w:val="20"/>
                <w:szCs w:val="20"/>
                <w:u w:val="none"/>
                <w:lang w:val="en-US" w:eastAsia="zh-CN" w:bidi="ar"/>
              </w:rPr>
              <w:t>9.9</w:t>
            </w:r>
          </w:p>
        </w:tc>
      </w:tr>
    </w:tbl>
    <w:p/>
    <w:p/>
    <w:p>
      <w:pPr>
        <w:pStyle w:val="2"/>
      </w:pPr>
    </w:p>
    <w:p/>
    <w:p>
      <w:pPr>
        <w:pStyle w:val="2"/>
      </w:pPr>
    </w:p>
    <w:p>
      <w:pPr>
        <w:pStyle w:val="2"/>
      </w:pPr>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7</w:t>
      </w:r>
    </w:p>
    <w:p>
      <w:pPr>
        <w:widowControl/>
        <w:ind w:firstLine="140" w:firstLineChars="50"/>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八公山区新庄孜街道</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7"/>
        <w:tblW w:w="8820" w:type="dxa"/>
        <w:tblInd w:w="100" w:type="dxa"/>
        <w:tblLayout w:type="fixed"/>
        <w:tblCellMar>
          <w:top w:w="0" w:type="dxa"/>
          <w:left w:w="108" w:type="dxa"/>
          <w:bottom w:w="0" w:type="dxa"/>
          <w:right w:w="108" w:type="dxa"/>
        </w:tblCellMar>
      </w:tblPr>
      <w:tblGrid>
        <w:gridCol w:w="1400"/>
        <w:gridCol w:w="3507"/>
        <w:gridCol w:w="1193"/>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5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3913"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193"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45"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229</w:t>
            </w:r>
          </w:p>
        </w:tc>
        <w:tc>
          <w:tcPr>
            <w:tcW w:w="35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其他支出</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22960</w:t>
            </w:r>
          </w:p>
        </w:tc>
        <w:tc>
          <w:tcPr>
            <w:tcW w:w="35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　彩票公益金安排的支出</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2296002</w:t>
            </w:r>
          </w:p>
        </w:tc>
        <w:tc>
          <w:tcPr>
            <w:tcW w:w="350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用于社会福利的彩票公益金支出</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jc w:val="left"/>
              <w:rPr>
                <w:rFonts w:ascii="宋体" w:cs="宋体"/>
                <w:color w:val="000000"/>
                <w:kern w:val="0"/>
                <w:sz w:val="22"/>
              </w:rPr>
            </w:pPr>
          </w:p>
        </w:tc>
        <w:tc>
          <w:tcPr>
            <w:tcW w:w="350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c>
          <w:tcPr>
            <w:tcW w:w="13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507"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1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bl>
    <w:p/>
    <w:p/>
    <w:p/>
    <w:p/>
    <w:p/>
    <w:p/>
    <w:p/>
    <w:p/>
    <w:p/>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Pr>
        <w:pStyle w:val="6"/>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部门公开表</w:t>
      </w:r>
      <w:r>
        <w:rPr>
          <w:sz w:val="20"/>
          <w:szCs w:val="20"/>
        </w:rPr>
        <w:t>8</w:t>
      </w:r>
    </w:p>
    <w:p>
      <w:pPr>
        <w:pStyle w:val="6"/>
        <w:adjustRightInd w:val="0"/>
        <w:snapToGrid w:val="0"/>
        <w:spacing w:before="0" w:beforeAutospacing="0" w:after="0" w:afterAutospacing="0" w:line="360" w:lineRule="auto"/>
        <w:jc w:val="center"/>
        <w:rPr>
          <w:rFonts w:ascii="黑体" w:hAnsi="黑体" w:eastAsia="黑体"/>
          <w:bCs/>
          <w:sz w:val="18"/>
          <w:szCs w:val="18"/>
        </w:rPr>
      </w:pPr>
    </w:p>
    <w:tbl>
      <w:tblPr>
        <w:tblStyle w:val="7"/>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八公山区新庄孜街道办事处</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八公山区新庄孜街道办事处</w:t>
            </w:r>
            <w:r>
              <w:rPr>
                <w:rFonts w:hint="eastAsia" w:ascii="宋体" w:hAnsi="宋体" w:cs="宋体"/>
                <w:kern w:val="0"/>
                <w:sz w:val="24"/>
              </w:rPr>
              <w:t>没有国有资本经营预算拨款收入，也没有国有资本经营预算拨款安排的支出，故本表无数据。</w:t>
            </w:r>
          </w:p>
        </w:tc>
      </w:tr>
    </w:tbl>
    <w:p>
      <w:pPr>
        <w:pStyle w:val="6"/>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八公山区新庄孜街道办事处</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7"/>
        <w:tblW w:w="14140" w:type="dxa"/>
        <w:tblInd w:w="100" w:type="dxa"/>
        <w:tblLayout w:type="fixed"/>
        <w:tblCellMar>
          <w:top w:w="0" w:type="dxa"/>
          <w:left w:w="108" w:type="dxa"/>
          <w:bottom w:w="0" w:type="dxa"/>
          <w:right w:w="108" w:type="dxa"/>
        </w:tblCellMar>
      </w:tblPr>
      <w:tblGrid>
        <w:gridCol w:w="1385"/>
        <w:gridCol w:w="1255"/>
        <w:gridCol w:w="1925"/>
        <w:gridCol w:w="720"/>
        <w:gridCol w:w="855"/>
        <w:gridCol w:w="1220"/>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25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9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7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29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25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9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5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创建文明城市工作经费</w:t>
            </w:r>
          </w:p>
        </w:tc>
        <w:tc>
          <w:tcPr>
            <w:tcW w:w="19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淮南市八公山区新庄孜街道办事处</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10.1</w:t>
            </w:r>
          </w:p>
        </w:tc>
        <w:tc>
          <w:tcPr>
            <w:tcW w:w="855" w:type="dxa"/>
            <w:tcBorders>
              <w:top w:val="single" w:color="auto" w:sz="4" w:space="0"/>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10.1</w:t>
            </w:r>
          </w:p>
        </w:tc>
        <w:tc>
          <w:tcPr>
            <w:tcW w:w="1220" w:type="dxa"/>
            <w:tcBorders>
              <w:top w:val="single" w:color="auto" w:sz="4" w:space="0"/>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jc w:val="right"/>
              <w:rPr>
                <w:rFonts w:asci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街道工作经费</w:t>
            </w:r>
          </w:p>
        </w:tc>
        <w:tc>
          <w:tcPr>
            <w:tcW w:w="19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淮南市八公山区新庄孜街道办事处</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9.0</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9.0</w:t>
            </w: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社会工作和志愿服务项目</w:t>
            </w:r>
          </w:p>
        </w:tc>
        <w:tc>
          <w:tcPr>
            <w:tcW w:w="19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淮南市八公山区新庄孜街道办事处</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c>
          <w:tcPr>
            <w:tcW w:w="855"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c>
          <w:tcPr>
            <w:tcW w:w="12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0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8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社区服务群众</w:t>
            </w:r>
          </w:p>
        </w:tc>
        <w:tc>
          <w:tcPr>
            <w:tcW w:w="19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淮南市八公山区新庄孜街道办事处</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0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8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社区工作经费</w:t>
            </w:r>
          </w:p>
        </w:tc>
        <w:tc>
          <w:tcPr>
            <w:tcW w:w="19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淮南市八公山区新庄孜街道办事处</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80.0</w:t>
            </w: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0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8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新冠疫苗接种工作保障经费</w:t>
            </w:r>
          </w:p>
        </w:tc>
        <w:tc>
          <w:tcPr>
            <w:tcW w:w="19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淮南市八公山区新庄孜街道办事处</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w:t>
            </w:r>
          </w:p>
        </w:tc>
        <w:tc>
          <w:tcPr>
            <w:tcW w:w="855"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w:t>
            </w: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2"/>
              </w:rPr>
            </w:pPr>
          </w:p>
        </w:tc>
        <w:tc>
          <w:tcPr>
            <w:tcW w:w="12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02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8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670" w:hRule="atLeast"/>
        </w:trPr>
        <w:tc>
          <w:tcPr>
            <w:tcW w:w="138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255" w:type="dxa"/>
            <w:tcBorders>
              <w:top w:val="nil"/>
              <w:left w:val="nil"/>
              <w:bottom w:val="single" w:color="auto" w:sz="4" w:space="0"/>
              <w:right w:val="single" w:color="auto" w:sz="4" w:space="0"/>
            </w:tcBorders>
            <w:vAlign w:val="center"/>
          </w:tcPr>
          <w:p>
            <w:pPr>
              <w:jc w:val="left"/>
              <w:rPr>
                <w:rFonts w:ascii="宋体" w:cs="宋体"/>
                <w:color w:val="000000"/>
                <w:kern w:val="0"/>
                <w:sz w:val="22"/>
              </w:rPr>
            </w:pPr>
          </w:p>
        </w:tc>
        <w:tc>
          <w:tcPr>
            <w:tcW w:w="1925" w:type="dxa"/>
            <w:tcBorders>
              <w:top w:val="nil"/>
              <w:left w:val="nil"/>
              <w:bottom w:val="single" w:color="auto" w:sz="4" w:space="0"/>
              <w:right w:val="single" w:color="auto" w:sz="4" w:space="0"/>
            </w:tcBorders>
            <w:vAlign w:val="center"/>
          </w:tcPr>
          <w:p>
            <w:pPr>
              <w:jc w:val="left"/>
              <w:rPr>
                <w:rFonts w:ascii="宋体" w:cs="宋体"/>
                <w:b/>
                <w:bCs/>
                <w:color w:val="000000"/>
                <w:kern w:val="0"/>
                <w:sz w:val="22"/>
              </w:rPr>
            </w:pP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190.2</w:t>
            </w: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169.0</w:t>
            </w: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2"/>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14.6</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6.6</w:t>
            </w:r>
          </w:p>
        </w:tc>
        <w:tc>
          <w:tcPr>
            <w:tcW w:w="122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r>
    </w:tbl>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6"/>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部门公开表</w:t>
      </w:r>
      <w:r>
        <w:rPr>
          <w:sz w:val="20"/>
          <w:szCs w:val="20"/>
        </w:rPr>
        <w:t>10</w:t>
      </w:r>
    </w:p>
    <w:tbl>
      <w:tblPr>
        <w:tblStyle w:val="7"/>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八公山区新庄孜街道办事处</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6"/>
        <w:adjustRightInd w:val="0"/>
        <w:snapToGrid w:val="0"/>
        <w:spacing w:before="0" w:beforeAutospacing="0" w:after="0" w:afterAutospacing="0"/>
        <w:jc w:val="both"/>
      </w:pPr>
      <w:r>
        <w:rPr>
          <w:rFonts w:hint="eastAsia"/>
        </w:rPr>
        <w:t>注</w:t>
      </w:r>
      <w:r>
        <w:rPr>
          <w:rFonts w:hint="eastAsia"/>
          <w:lang w:eastAsia="zh-CN"/>
        </w:rPr>
        <w:t>：八公山区新庄孜街道办事处</w:t>
      </w:r>
      <w:r>
        <w:rPr>
          <w:rFonts w:hint="eastAsia"/>
        </w:rPr>
        <w:t>没有使用一般公共预算拨款、政府性基金预算拨款、国有资本经营预算拨款、财政专户管理资金和单位资金安排的政府采购支出，故本表无数据。</w:t>
      </w:r>
    </w:p>
    <w:p/>
    <w:p/>
    <w:p/>
    <w:p/>
    <w:p/>
    <w:p/>
    <w:p/>
    <w:p/>
    <w:p/>
    <w:p/>
    <w:p/>
    <w:p/>
    <w:p/>
    <w:p/>
    <w:p>
      <w:pPr>
        <w:sectPr>
          <w:pgSz w:w="11906" w:h="16838"/>
          <w:pgMar w:top="1440" w:right="1797" w:bottom="1440" w:left="1797" w:header="851" w:footer="992" w:gutter="0"/>
          <w:cols w:space="425" w:num="1"/>
          <w:docGrid w:type="lines" w:linePitch="312" w:charSpace="0"/>
        </w:sectPr>
      </w:pPr>
    </w:p>
    <w:p/>
    <w:p>
      <w:pPr>
        <w:pStyle w:val="6"/>
        <w:wordWrap w:val="0"/>
        <w:adjustRightInd w:val="0"/>
        <w:snapToGrid w:val="0"/>
        <w:spacing w:before="0" w:beforeAutospacing="0" w:after="0" w:afterAutospacing="0" w:line="360" w:lineRule="auto"/>
        <w:jc w:val="right"/>
        <w:rPr>
          <w:sz w:val="20"/>
          <w:szCs w:val="20"/>
        </w:rPr>
      </w:pPr>
      <w:r>
        <w:rPr>
          <w:rFonts w:hint="eastAsia"/>
          <w:sz w:val="20"/>
          <w:szCs w:val="20"/>
        </w:rPr>
        <w:t>部门公开表</w:t>
      </w:r>
      <w:r>
        <w:rPr>
          <w:sz w:val="20"/>
          <w:szCs w:val="20"/>
        </w:rPr>
        <w:t>11</w:t>
      </w:r>
    </w:p>
    <w:tbl>
      <w:tblPr>
        <w:tblStyle w:val="7"/>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八公山区新庄孜街道办事处</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6"/>
        <w:adjustRightInd w:val="0"/>
        <w:snapToGrid w:val="0"/>
        <w:spacing w:before="0" w:beforeAutospacing="0" w:after="0" w:afterAutospacing="0" w:line="400" w:lineRule="exact"/>
        <w:jc w:val="both"/>
      </w:pPr>
      <w:r>
        <w:rPr>
          <w:rFonts w:hint="eastAsia"/>
        </w:rPr>
        <w:t>注：</w:t>
      </w:r>
      <w:r>
        <w:rPr>
          <w:rFonts w:hint="eastAsia"/>
          <w:lang w:eastAsia="zh-CN"/>
        </w:rPr>
        <w:t>八公山区新庄孜街道办事处</w:t>
      </w:r>
      <w:r>
        <w:rPr>
          <w:rFonts w:hint="eastAsia"/>
        </w:rPr>
        <w:t>没有安排政府购买服务支出，故本表无数据。</w:t>
      </w:r>
    </w:p>
    <w:p>
      <w:pPr>
        <w:pStyle w:val="6"/>
        <w:adjustRightInd w:val="0"/>
        <w:snapToGrid w:val="0"/>
        <w:spacing w:before="0" w:beforeAutospacing="0" w:after="0" w:afterAutospacing="0" w:line="400" w:lineRule="exact"/>
        <w:jc w:val="both"/>
      </w:pPr>
    </w:p>
    <w:p>
      <w:pPr>
        <w:pStyle w:val="6"/>
        <w:adjustRightInd w:val="0"/>
        <w:snapToGrid w:val="0"/>
        <w:spacing w:before="0" w:beforeAutospacing="0" w:after="0" w:afterAutospacing="0" w:line="400" w:lineRule="exact"/>
        <w:ind w:firstLine="900" w:firstLineChars="250"/>
        <w:jc w:val="both"/>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pPr>
        <w:pStyle w:val="6"/>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6"/>
        <w:adjustRightInd w:val="0"/>
        <w:snapToGrid w:val="0"/>
        <w:spacing w:before="0" w:beforeAutospacing="0" w:after="0" w:afterAutospacing="0" w:line="600" w:lineRule="exact"/>
        <w:rPr>
          <w:rFonts w:ascii="黑体" w:hAnsi="黑体" w:eastAsia="黑体"/>
          <w:bCs/>
          <w:sz w:val="32"/>
          <w:szCs w:val="32"/>
        </w:rPr>
      </w:pPr>
    </w:p>
    <w:p>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6"/>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八公山区新庄孜街道办事处</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478.8</w:t>
      </w:r>
      <w:r>
        <w:rPr>
          <w:rFonts w:hint="eastAsia" w:ascii="仿宋_GB2312" w:hAnsi="仿宋" w:eastAsia="仿宋_GB2312"/>
          <w:sz w:val="32"/>
          <w:szCs w:val="32"/>
        </w:rPr>
        <w:t>万元，收入全部是一般公共预算拨款收入</w:t>
      </w:r>
      <w:r>
        <w:rPr>
          <w:rFonts w:hint="eastAsia" w:ascii="仿宋_GB2312" w:hAnsi="仿宋" w:eastAsia="仿宋_GB2312"/>
          <w:sz w:val="32"/>
          <w:szCs w:val="32"/>
          <w:lang w:val="en-US" w:eastAsia="zh-CN"/>
        </w:rPr>
        <w:t>478.8万元</w:t>
      </w:r>
      <w:r>
        <w:rPr>
          <w:rFonts w:hint="eastAsia" w:ascii="仿宋_GB2312" w:hAnsi="仿宋" w:eastAsia="仿宋_GB2312"/>
          <w:sz w:val="32"/>
          <w:szCs w:val="32"/>
        </w:rPr>
        <w:t>，支出包括：一般公共服务支出</w:t>
      </w:r>
      <w:r>
        <w:rPr>
          <w:rFonts w:hint="eastAsia" w:ascii="仿宋_GB2312" w:hAnsi="仿宋" w:eastAsia="仿宋_GB2312"/>
          <w:sz w:val="32"/>
          <w:szCs w:val="32"/>
          <w:lang w:val="en-US" w:eastAsia="zh-CN"/>
        </w:rPr>
        <w:t>80万元、</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25.3万元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13万元</w:t>
      </w:r>
      <w:r>
        <w:rPr>
          <w:rFonts w:hint="eastAsia" w:ascii="仿宋_GB2312" w:hAnsi="仿宋" w:eastAsia="仿宋_GB2312"/>
          <w:sz w:val="32"/>
          <w:szCs w:val="32"/>
        </w:rPr>
        <w:t>、</w:t>
      </w:r>
      <w:r>
        <w:rPr>
          <w:rFonts w:hint="eastAsia" w:ascii="仿宋_GB2312" w:hAnsi="仿宋" w:eastAsia="仿宋_GB2312"/>
          <w:sz w:val="32"/>
          <w:szCs w:val="32"/>
          <w:lang w:eastAsia="zh-CN"/>
        </w:rPr>
        <w:t>城乡社区支出</w:t>
      </w:r>
      <w:r>
        <w:rPr>
          <w:rFonts w:hint="eastAsia" w:ascii="仿宋_GB2312" w:hAnsi="仿宋" w:eastAsia="仿宋_GB2312"/>
          <w:sz w:val="32"/>
          <w:szCs w:val="32"/>
          <w:lang w:val="en-US" w:eastAsia="zh-CN"/>
        </w:rPr>
        <w:t>335.3万元、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18.5万元、其他支出6.6万元</w:t>
      </w:r>
      <w:r>
        <w:rPr>
          <w:rFonts w:hint="eastAsia" w:ascii="仿宋_GB2312" w:hAnsi="仿宋" w:eastAsia="仿宋_GB2312"/>
          <w:sz w:val="32"/>
          <w:szCs w:val="32"/>
        </w:rPr>
        <w:t>。</w:t>
      </w:r>
    </w:p>
    <w:p>
      <w:pPr>
        <w:pStyle w:val="6"/>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478.8</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457.5</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21.2</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457.5</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457.5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41.59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w:t>
      </w:r>
      <w:r>
        <w:rPr>
          <w:rFonts w:ascii="仿宋_GB2312" w:hAnsi="仿宋" w:eastAsia="仿宋_GB2312"/>
          <w:sz w:val="32"/>
          <w:szCs w:val="32"/>
        </w:rPr>
        <w:t>%</w:t>
      </w:r>
      <w:r>
        <w:rPr>
          <w:rFonts w:hint="eastAsia" w:ascii="仿宋_GB2312" w:hAnsi="仿宋" w:eastAsia="仿宋_GB2312"/>
          <w:sz w:val="32"/>
          <w:szCs w:val="32"/>
        </w:rPr>
        <w:t>，增长原因主要是一是</w:t>
      </w:r>
      <w:r>
        <w:rPr>
          <w:rFonts w:hint="eastAsia" w:ascii="仿宋_GB2312" w:hAnsi="仿宋" w:eastAsia="仿宋_GB2312"/>
          <w:sz w:val="32"/>
          <w:szCs w:val="32"/>
          <w:lang w:eastAsia="zh-CN"/>
        </w:rPr>
        <w:t>新</w:t>
      </w:r>
      <w:r>
        <w:rPr>
          <w:rFonts w:hint="eastAsia" w:ascii="仿宋_GB2312" w:hAnsi="仿宋" w:eastAsia="仿宋_GB2312"/>
          <w:sz w:val="32"/>
          <w:szCs w:val="32"/>
        </w:rPr>
        <w:t>公开招考录用了</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个事业人员；二是按照国家政策规定的社区城乡事务建设方面的支出增加</w:t>
      </w:r>
      <w:r>
        <w:rPr>
          <w:rFonts w:hint="eastAsia" w:ascii="仿宋_GB2312" w:hAnsi="仿宋" w:eastAsia="仿宋_GB2312"/>
          <w:sz w:val="32"/>
          <w:szCs w:val="32"/>
          <w:lang w:eastAsia="zh-CN"/>
        </w:rPr>
        <w:t>。</w:t>
      </w:r>
    </w:p>
    <w:p>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21.2</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21.2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21.2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上年度有剩余资金</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478.8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22.89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w:t>
      </w:r>
      <w:r>
        <w:rPr>
          <w:rFonts w:ascii="仿宋_GB2312" w:hAnsi="仿宋" w:eastAsia="仿宋_GB2312"/>
          <w:sz w:val="32"/>
          <w:szCs w:val="32"/>
        </w:rPr>
        <w:t>%</w:t>
      </w:r>
      <w:r>
        <w:rPr>
          <w:rFonts w:hint="eastAsia" w:ascii="仿宋_GB2312" w:hAnsi="仿宋" w:eastAsia="仿宋_GB2312"/>
          <w:sz w:val="32"/>
          <w:szCs w:val="32"/>
        </w:rPr>
        <w:t>，增长原因主要是新增</w:t>
      </w:r>
      <w:r>
        <w:rPr>
          <w:rFonts w:hint="eastAsia" w:ascii="仿宋_GB2312" w:hAnsi="仿宋" w:eastAsia="仿宋_GB2312"/>
          <w:sz w:val="32"/>
          <w:szCs w:val="32"/>
          <w:lang w:val="en-US" w:eastAsia="zh-CN"/>
        </w:rPr>
        <w:t>3名</w:t>
      </w:r>
      <w:r>
        <w:rPr>
          <w:rFonts w:hint="eastAsia" w:ascii="仿宋_GB2312" w:hAnsi="仿宋" w:eastAsia="仿宋_GB2312"/>
          <w:sz w:val="32"/>
          <w:szCs w:val="32"/>
        </w:rPr>
        <w:t>事业编制工作人员，相关支出增加。其中，基本支出</w:t>
      </w:r>
      <w:r>
        <w:rPr>
          <w:rFonts w:hint="eastAsia" w:ascii="仿宋_GB2312" w:hAnsi="仿宋" w:eastAsia="仿宋_GB2312"/>
          <w:sz w:val="32"/>
          <w:szCs w:val="32"/>
          <w:lang w:val="en-US" w:eastAsia="zh-CN"/>
        </w:rPr>
        <w:t>288.5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60.25</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w:t>
      </w:r>
      <w:r>
        <w:rPr>
          <w:rFonts w:hint="eastAsia" w:ascii="仿宋_GB2312" w:hAnsi="仿宋" w:eastAsia="仿宋_GB2312"/>
          <w:sz w:val="32"/>
          <w:szCs w:val="32"/>
          <w:lang w:eastAsia="zh-CN"/>
        </w:rPr>
        <w:t>；</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190.2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39.72</w:t>
      </w:r>
      <w:r>
        <w:rPr>
          <w:rFonts w:ascii="仿宋_GB2312" w:hAnsi="仿宋" w:eastAsia="仿宋_GB2312"/>
          <w:sz w:val="32"/>
          <w:szCs w:val="32"/>
        </w:rPr>
        <w:t>%</w:t>
      </w:r>
      <w:r>
        <w:rPr>
          <w:rFonts w:hint="eastAsia" w:ascii="仿宋_GB2312" w:hAnsi="仿宋" w:eastAsia="仿宋_GB2312"/>
          <w:sz w:val="32"/>
          <w:szCs w:val="32"/>
        </w:rPr>
        <w:t>，主要用于创建文明城市</w:t>
      </w:r>
      <w:r>
        <w:rPr>
          <w:rFonts w:hint="eastAsia" w:ascii="仿宋_GB2312" w:hAnsi="仿宋" w:eastAsia="仿宋_GB2312"/>
          <w:sz w:val="32"/>
          <w:szCs w:val="32"/>
          <w:lang w:eastAsia="zh-CN"/>
        </w:rPr>
        <w:t>、社会工作和志愿服务等。</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6"/>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八公山区新庄孜街道办事处</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478.8</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478.8</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支出按功能分类分为：一般公共服务支出</w:t>
      </w:r>
      <w:r>
        <w:rPr>
          <w:rFonts w:hint="eastAsia" w:ascii="仿宋_GB2312" w:hAnsi="仿宋" w:eastAsia="仿宋_GB2312" w:cs="Times New Roman"/>
          <w:kern w:val="2"/>
          <w:sz w:val="32"/>
          <w:szCs w:val="32"/>
          <w:lang w:val="en-US" w:eastAsia="zh-CN"/>
        </w:rPr>
        <w:t>80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16.71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25.3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5.3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2.72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城乡社区支出</w:t>
      </w:r>
      <w:r>
        <w:rPr>
          <w:rFonts w:hint="eastAsia" w:ascii="仿宋_GB2312" w:hAnsi="仿宋" w:eastAsia="仿宋_GB2312" w:cs="Times New Roman"/>
          <w:kern w:val="2"/>
          <w:sz w:val="32"/>
          <w:szCs w:val="32"/>
          <w:lang w:val="en-US" w:eastAsia="zh-CN"/>
        </w:rPr>
        <w:t>335.3万元，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70.03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18.5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3.86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其他支出</w:t>
      </w:r>
      <w:r>
        <w:rPr>
          <w:rFonts w:hint="eastAsia" w:ascii="仿宋_GB2312" w:hAnsi="仿宋" w:eastAsia="仿宋_GB2312" w:cs="Times New Roman"/>
          <w:kern w:val="2"/>
          <w:sz w:val="32"/>
          <w:szCs w:val="32"/>
          <w:lang w:val="en-US" w:eastAsia="zh-CN"/>
        </w:rPr>
        <w:t>6.6万元，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1.38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6"/>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八公山区新庄孜街道办事处</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472.2</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56.29</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13.53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w:t>
      </w:r>
      <w:r>
        <w:rPr>
          <w:rFonts w:hint="eastAsia" w:ascii="仿宋" w:hAnsi="仿宋" w:eastAsia="仿宋" w:cs="Times New Roman"/>
          <w:kern w:val="2"/>
          <w:sz w:val="32"/>
          <w:szCs w:val="32"/>
        </w:rPr>
        <w:t>一是</w:t>
      </w:r>
      <w:r>
        <w:rPr>
          <w:rFonts w:hint="eastAsia" w:ascii="仿宋" w:hAnsi="仿宋" w:eastAsia="仿宋" w:cs="Times New Roman"/>
          <w:kern w:val="2"/>
          <w:sz w:val="32"/>
          <w:szCs w:val="32"/>
          <w:lang w:val="en-US" w:eastAsia="zh-CN"/>
        </w:rPr>
        <w:t>公开招考录用了3个行业人员</w:t>
      </w:r>
      <w:r>
        <w:rPr>
          <w:rFonts w:hint="eastAsia" w:ascii="仿宋" w:hAnsi="仿宋" w:eastAsia="仿宋" w:cs="Times New Roman"/>
          <w:kern w:val="2"/>
          <w:sz w:val="32"/>
          <w:szCs w:val="32"/>
        </w:rPr>
        <w:t>；二是</w:t>
      </w:r>
      <w:r>
        <w:rPr>
          <w:rFonts w:hint="eastAsia" w:ascii="仿宋" w:hAnsi="仿宋" w:eastAsia="仿宋"/>
          <w:sz w:val="32"/>
          <w:szCs w:val="32"/>
          <w:lang w:eastAsia="zh-CN"/>
        </w:rPr>
        <w:t>按照国家政策规定的社区城乡事务建设方面的支出</w:t>
      </w:r>
      <w:r>
        <w:rPr>
          <w:rFonts w:hint="eastAsia" w:ascii="仿宋" w:hAnsi="仿宋" w:eastAsia="仿宋"/>
          <w:sz w:val="32"/>
          <w:szCs w:val="32"/>
          <w:lang w:val="en-US" w:eastAsia="zh-CN"/>
        </w:rPr>
        <w:t>增加</w:t>
      </w:r>
      <w:r>
        <w:rPr>
          <w:rFonts w:hint="eastAsia" w:ascii="仿宋_GB2312" w:hAnsi="仿宋" w:eastAsia="仿宋_GB2312" w:cs="Times New Roman"/>
          <w:kern w:val="2"/>
          <w:sz w:val="32"/>
          <w:szCs w:val="32"/>
        </w:rPr>
        <w:t>。</w:t>
      </w:r>
    </w:p>
    <w:p>
      <w:pPr>
        <w:pStyle w:val="6"/>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6"/>
        <w:adjustRightInd w:val="0"/>
        <w:snapToGrid w:val="0"/>
        <w:spacing w:before="0" w:beforeAutospacing="0" w:after="0" w:afterAutospacing="0" w:line="600" w:lineRule="exact"/>
        <w:ind w:firstLine="627" w:firstLineChars="196"/>
        <w:rPr>
          <w:rFonts w:hint="eastAsia" w:ascii="仿宋_GB2312" w:hAnsi="仿宋" w:eastAsia="仿宋_GB2312" w:cs="Times New Roman"/>
          <w:kern w:val="2"/>
          <w:sz w:val="32"/>
          <w:szCs w:val="32"/>
          <w:lang w:eastAsia="zh-CN"/>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80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16.94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25.3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5.36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2.75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；城乡社区支出</w:t>
      </w:r>
      <w:r>
        <w:rPr>
          <w:rFonts w:hint="eastAsia" w:ascii="仿宋_GB2312" w:hAnsi="仿宋" w:eastAsia="仿宋_GB2312" w:cs="Times New Roman"/>
          <w:kern w:val="2"/>
          <w:sz w:val="32"/>
          <w:szCs w:val="32"/>
          <w:lang w:val="en-US" w:eastAsia="zh-CN"/>
        </w:rPr>
        <w:t>335.3万元，</w:t>
      </w:r>
      <w:r>
        <w:rPr>
          <w:rFonts w:hint="eastAsia" w:ascii="仿宋_GB2312" w:hAnsi="仿宋" w:eastAsia="仿宋_GB2312" w:cs="Times New Roman"/>
          <w:kern w:val="2"/>
          <w:sz w:val="32"/>
          <w:szCs w:val="32"/>
        </w:rPr>
        <w:t>占</w:t>
      </w:r>
      <w:r>
        <w:rPr>
          <w:rFonts w:hint="eastAsia" w:ascii="仿宋_GB2312" w:hAnsi="仿宋" w:eastAsia="仿宋_GB2312" w:cs="Times New Roman"/>
          <w:kern w:val="2"/>
          <w:sz w:val="32"/>
          <w:szCs w:val="32"/>
          <w:lang w:val="en-US" w:eastAsia="zh-CN"/>
        </w:rPr>
        <w:t>71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18.5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3.92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一般公共服务支出（类）其他共产党事务支出（款）其他共产党事务支出（项）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去年未有该类预算支出</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2</w:t>
      </w:r>
      <w:r>
        <w:rPr>
          <w:rFonts w:ascii="仿宋_GB2312" w:hAnsi="仿宋" w:eastAsia="仿宋_GB2312"/>
          <w:b/>
          <w:sz w:val="32"/>
          <w:szCs w:val="32"/>
        </w:rPr>
        <w:t>.</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7.92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31.91</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上年度机关事业单位基本养老保险缴费支出和机关事业单位职业年金缴费支出科目合计计入到该科目，今年科目细化，只计机关事业单位基本养老保险缴费支出科目，故支出会减少。</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3</w:t>
      </w:r>
      <w:r>
        <w:rPr>
          <w:rFonts w:ascii="仿宋_GB2312" w:hAnsi="仿宋" w:eastAsia="仿宋_GB2312"/>
          <w:b/>
          <w:sz w:val="32"/>
          <w:szCs w:val="32"/>
        </w:rPr>
        <w:t>.</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是上年度机关事业单位职业年金缴费支出科目做错到了机关事业单位基本养老保险缴费支出，导致上年度该科目无预算。</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4</w:t>
      </w:r>
      <w:r>
        <w:rPr>
          <w:rFonts w:ascii="仿宋_GB2312" w:hAnsi="仿宋" w:eastAsia="仿宋_GB2312"/>
          <w:b/>
          <w:sz w:val="32"/>
          <w:szCs w:val="32"/>
        </w:rPr>
        <w:t>.</w:t>
      </w:r>
      <w:r>
        <w:rPr>
          <w:rFonts w:hint="eastAsia" w:ascii="仿宋_GB2312" w:hAnsi="仿宋" w:eastAsia="仿宋_GB2312"/>
          <w:b/>
          <w:sz w:val="32"/>
          <w:szCs w:val="32"/>
        </w:rPr>
        <w:t>卫生健康支出（类）公共卫生（款）重大公共卫生服务（项）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是今年卫生健康支出类细化，上年度未做重大公共卫生服务项预算，故支出增加。</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5</w:t>
      </w:r>
      <w:r>
        <w:rPr>
          <w:rFonts w:ascii="仿宋_GB2312" w:hAnsi="仿宋" w:eastAsia="仿宋_GB2312"/>
          <w:b/>
          <w:sz w:val="32"/>
          <w:szCs w:val="32"/>
        </w:rPr>
        <w:t>.</w:t>
      </w:r>
      <w:r>
        <w:rPr>
          <w:rFonts w:hint="eastAsia" w:ascii="仿宋_GB2312" w:hAnsi="仿宋" w:eastAsia="仿宋_GB2312"/>
          <w:b/>
          <w:sz w:val="32"/>
          <w:szCs w:val="32"/>
        </w:rPr>
        <w:t>卫生健康支出（类）行政事业单位医疗（款）行政单位医疗（项）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是今年卫生健康支出类细化，上年度做在行政运行（医疗卫生管理事务）项中，故支出增加。</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6</w:t>
      </w:r>
      <w:r>
        <w:rPr>
          <w:rFonts w:ascii="仿宋_GB2312" w:hAnsi="仿宋" w:eastAsia="仿宋_GB2312"/>
          <w:b/>
          <w:sz w:val="32"/>
          <w:szCs w:val="32"/>
        </w:rPr>
        <w:t>.</w:t>
      </w:r>
      <w:r>
        <w:rPr>
          <w:rFonts w:hint="eastAsia" w:ascii="仿宋_GB2312" w:hAnsi="仿宋" w:eastAsia="仿宋_GB2312"/>
          <w:b/>
          <w:sz w:val="32"/>
          <w:szCs w:val="32"/>
        </w:rPr>
        <w:t>卫生健康支出（类）行政事业单位医疗（款）事业单位医疗（项）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是今年卫生健康支出类细化，上年度做在行政运行（医疗卫生管理事务）项中，故支出增加。</w:t>
      </w:r>
    </w:p>
    <w:p>
      <w:pPr>
        <w:adjustRightInd w:val="0"/>
        <w:snapToGrid w:val="0"/>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7</w:t>
      </w:r>
      <w:r>
        <w:rPr>
          <w:rFonts w:ascii="仿宋_GB2312" w:hAnsi="仿宋" w:eastAsia="仿宋_GB2312"/>
          <w:b/>
          <w:sz w:val="32"/>
          <w:szCs w:val="32"/>
        </w:rPr>
        <w:t>.</w:t>
      </w:r>
      <w:r>
        <w:rPr>
          <w:rFonts w:hint="eastAsia" w:ascii="仿宋_GB2312" w:hAnsi="仿宋" w:eastAsia="仿宋_GB2312"/>
          <w:b/>
          <w:sz w:val="32"/>
          <w:szCs w:val="32"/>
        </w:rPr>
        <w:t>卫生健康支出（类）行政事业单位医疗（款）公务员医疗补助（项）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是今年卫生健康支出类细化，上年度做在行政运行（医疗卫生管理事务）项中，故支出增加。</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8</w:t>
      </w:r>
      <w:r>
        <w:rPr>
          <w:rFonts w:ascii="仿宋_GB2312" w:hAnsi="仿宋" w:eastAsia="仿宋_GB2312"/>
          <w:b/>
          <w:sz w:val="32"/>
          <w:szCs w:val="32"/>
        </w:rPr>
        <w:t>.</w:t>
      </w:r>
      <w:r>
        <w:rPr>
          <w:rFonts w:hint="eastAsia" w:ascii="仿宋_GB2312" w:hAnsi="仿宋" w:eastAsia="仿宋_GB2312"/>
          <w:b/>
          <w:sz w:val="32"/>
          <w:szCs w:val="32"/>
        </w:rPr>
        <w:t>城乡社区支出（类）城乡社区管理事务（款）其他城乡社区管理事务支出（项）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325.2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42.23</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11.50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w:t>
      </w:r>
      <w:r>
        <w:rPr>
          <w:rFonts w:hint="eastAsia" w:ascii="仿宋_GB2312" w:hAnsi="仿宋" w:eastAsia="仿宋_GB2312"/>
          <w:sz w:val="32"/>
          <w:szCs w:val="32"/>
          <w:lang w:eastAsia="zh-CN"/>
        </w:rPr>
        <w:t>是厉行节约，相关支出减少</w:t>
      </w:r>
    </w:p>
    <w:p>
      <w:pPr>
        <w:adjustRightInd w:val="0"/>
        <w:snapToGrid w:val="0"/>
        <w:spacing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9</w:t>
      </w:r>
      <w:r>
        <w:rPr>
          <w:rFonts w:ascii="仿宋_GB2312" w:hAnsi="仿宋" w:eastAsia="仿宋_GB2312"/>
          <w:b/>
          <w:sz w:val="32"/>
          <w:szCs w:val="32"/>
        </w:rPr>
        <w:t>.</w:t>
      </w:r>
      <w:r>
        <w:rPr>
          <w:rFonts w:hint="eastAsia" w:ascii="仿宋_GB2312" w:hAnsi="仿宋" w:eastAsia="仿宋_GB2312"/>
          <w:b/>
          <w:sz w:val="32"/>
          <w:szCs w:val="32"/>
        </w:rPr>
        <w:t>城乡社区支出（类）城乡社区环境卫生（款）城乡社区环境卫生（项）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10.1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10.1</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增加原因是上年度该项未做预算，故支出增加。</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10</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3.32</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3.32</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减少原因是单位行政人员减少。</w:t>
      </w:r>
    </w:p>
    <w:p>
      <w:pPr>
        <w:adjustRightInd w:val="0"/>
        <w:snapToGrid w:val="0"/>
        <w:spacing w:line="600" w:lineRule="exact"/>
        <w:ind w:firstLine="643" w:firstLineChars="200"/>
        <w:rPr>
          <w:rFonts w:hint="eastAsia"/>
          <w:lang w:val="en-US" w:eastAsia="zh-CN"/>
        </w:rPr>
      </w:pPr>
      <w:r>
        <w:rPr>
          <w:rFonts w:hint="eastAsia" w:ascii="仿宋_GB2312" w:hAnsi="仿宋" w:eastAsia="仿宋_GB2312"/>
          <w:b/>
          <w:sz w:val="32"/>
          <w:szCs w:val="32"/>
          <w:lang w:val="en-US" w:eastAsia="zh-CN"/>
        </w:rPr>
        <w:t>11</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住房保障支出（类）住房改革支出（款）提租补贴（项）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5.9</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增加原因是提租补贴是一项新的政策补贴，从</w:t>
      </w:r>
      <w:r>
        <w:rPr>
          <w:rFonts w:hint="eastAsia" w:ascii="仿宋_GB2312" w:hAnsi="仿宋" w:eastAsia="仿宋_GB2312"/>
          <w:sz w:val="32"/>
          <w:szCs w:val="32"/>
          <w:lang w:val="en-US" w:eastAsia="zh-CN"/>
        </w:rPr>
        <w:t>2022年才开始做预算。</w:t>
      </w:r>
    </w:p>
    <w:p>
      <w:pPr>
        <w:pStyle w:val="2"/>
        <w:rPr>
          <w:rFonts w:hint="default"/>
          <w:lang w:val="en-US" w:eastAsia="zh-CN"/>
        </w:rPr>
      </w:pPr>
    </w:p>
    <w:p>
      <w:pPr>
        <w:pStyle w:val="6"/>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288.5</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278</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9.9</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278</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single"/>
        </w:rPr>
        <w:t>基本工资、津贴补贴、奖金、伙食补助费、绩效工资、机关事业单位基本养老保险费、职业年金缴费、职工基本医疗保险缴费、公务员医疗补助缴费、其他社会保障缴费、住房公积金、医疗费、其他工资福利支出、对其他个人和家庭的补助支出。</w:t>
      </w:r>
    </w:p>
    <w:p>
      <w:pPr>
        <w:ind w:firstLine="640" w:firstLineChars="200"/>
        <w:rPr>
          <w:rFonts w:hint="eastAsia" w:ascii="楷体_GB2312" w:hAnsi="仿宋" w:eastAsia="仿宋_GB2312"/>
          <w:sz w:val="32"/>
          <w:szCs w:val="32"/>
          <w:lang w:eastAsia="zh-CN"/>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9.9</w:t>
      </w:r>
      <w:r>
        <w:rPr>
          <w:rFonts w:hint="eastAsia" w:ascii="仿宋_GB2312" w:hAnsi="仿宋" w:eastAsia="仿宋_GB2312"/>
          <w:sz w:val="32"/>
          <w:szCs w:val="32"/>
        </w:rPr>
        <w:t>万元，主要包括：</w:t>
      </w:r>
      <w:r>
        <w:rPr>
          <w:rFonts w:hint="eastAsia" w:ascii="仿宋_GB2312" w:hAnsi="仿宋" w:eastAsia="仿宋_GB2312"/>
          <w:sz w:val="32"/>
          <w:szCs w:val="32"/>
          <w:u w:val="single"/>
        </w:rPr>
        <w:t>办公费、差旅费、培训费、工会经费、其他交通费用</w:t>
      </w:r>
      <w:r>
        <w:rPr>
          <w:rFonts w:hint="eastAsia" w:ascii="仿宋_GB2312" w:hAnsi="仿宋" w:eastAsia="仿宋_GB2312"/>
          <w:sz w:val="32"/>
          <w:szCs w:val="32"/>
          <w:u w:val="single"/>
          <w:lang w:eastAsia="zh-CN"/>
        </w:rPr>
        <w:t>。</w:t>
      </w:r>
    </w:p>
    <w:p>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年政府性基金支出</w:t>
      </w:r>
      <w:r>
        <w:rPr>
          <w:rFonts w:hint="eastAsia" w:ascii="仿宋_GB2312" w:hAnsi="仿宋" w:eastAsia="仿宋_GB2312" w:cs="Times New Roman"/>
          <w:kern w:val="2"/>
          <w:sz w:val="32"/>
          <w:szCs w:val="32"/>
          <w:lang w:val="en-US" w:eastAsia="zh-CN"/>
        </w:rPr>
        <w:t>6.6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，主要原因：</w:t>
      </w:r>
      <w:r>
        <w:rPr>
          <w:rFonts w:hint="eastAsia" w:ascii="仿宋_GB2312" w:hAnsi="仿宋" w:eastAsia="仿宋_GB2312"/>
          <w:sz w:val="32"/>
          <w:szCs w:val="32"/>
          <w:lang w:val="en-US" w:eastAsia="zh-CN"/>
        </w:rPr>
        <w:t>财政拨款结转结余。</w:t>
      </w:r>
      <w:r>
        <w:rPr>
          <w:rFonts w:hint="eastAsia" w:ascii="仿宋_GB2312" w:hAnsi="仿宋" w:eastAsia="仿宋_GB2312"/>
          <w:sz w:val="32"/>
          <w:szCs w:val="32"/>
        </w:rPr>
        <w:t>具体情况如下：</w:t>
      </w:r>
    </w:p>
    <w:p>
      <w:pPr>
        <w:pStyle w:val="6"/>
        <w:adjustRightInd w:val="0"/>
        <w:snapToGrid w:val="0"/>
        <w:spacing w:before="0" w:beforeAutospacing="0" w:after="0" w:afterAutospacing="0"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（一）其他支出（类）彩票公益金安排的支出（款）用于社会福利的彩票公益金支出（项）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财政拨款结转结余</w:t>
      </w:r>
      <w:r>
        <w:rPr>
          <w:rFonts w:hint="eastAsia" w:ascii="仿宋_GB2312" w:hAnsi="仿宋" w:eastAsia="仿宋_GB2312"/>
          <w:sz w:val="32"/>
          <w:szCs w:val="32"/>
        </w:rPr>
        <w:t>。</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6"/>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190.2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21.2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12.54</w:t>
      </w:r>
      <w:r>
        <w:rPr>
          <w:rFonts w:ascii="仿宋_GB2312" w:hAnsi="仿宋" w:eastAsia="仿宋_GB2312"/>
          <w:sz w:val="32"/>
          <w:szCs w:val="32"/>
        </w:rPr>
        <w:t>%</w:t>
      </w:r>
      <w:r>
        <w:rPr>
          <w:rFonts w:hint="eastAsia" w:ascii="仿宋_GB2312" w:hAnsi="仿宋" w:eastAsia="仿宋_GB2312"/>
          <w:sz w:val="32"/>
          <w:szCs w:val="32"/>
        </w:rPr>
        <w:t>，增长原因主要是社会工作和志愿服务项目</w:t>
      </w:r>
      <w:r>
        <w:rPr>
          <w:rFonts w:hint="eastAsia" w:ascii="仿宋_GB2312" w:hAnsi="仿宋" w:eastAsia="仿宋_GB2312"/>
          <w:sz w:val="32"/>
          <w:szCs w:val="32"/>
          <w:lang w:eastAsia="zh-CN"/>
        </w:rPr>
        <w:t>、创建文明城市工作经费、新冠疫苗接种工作保障经费等增加</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169</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169</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，财政拨款结转结余安排</w:t>
      </w:r>
      <w:r>
        <w:rPr>
          <w:rFonts w:hint="eastAsia" w:ascii="仿宋_GB2312" w:hAnsi="仿宋" w:eastAsia="仿宋_GB2312"/>
          <w:sz w:val="32"/>
          <w:szCs w:val="32"/>
          <w:lang w:val="en-US" w:eastAsia="zh-CN"/>
        </w:rPr>
        <w:t>21.2</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14.6</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6.6</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pPr>
        <w:pStyle w:val="6"/>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6"/>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6"/>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八公山区新庄孜街道办事处</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lang w:val="en-US" w:eastAsia="zh-CN"/>
        </w:rPr>
        <w:t>社区服务群众专项经费</w:t>
      </w:r>
      <w:r>
        <w:rPr>
          <w:rFonts w:hint="eastAsia" w:ascii="仿宋_GB2312" w:hAnsi="楷体" w:eastAsia="仿宋_GB2312"/>
          <w:b/>
          <w:sz w:val="32"/>
          <w:szCs w:val="32"/>
        </w:rPr>
        <w:t>项目。</w:t>
      </w:r>
    </w:p>
    <w:p>
      <w:pPr>
        <w:pStyle w:val="2"/>
        <w:rPr>
          <w:rFonts w:hint="eastAsia"/>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 w:hAnsi="仿宋" w:eastAsia="仿宋" w:cs="仿宋"/>
          <w:sz w:val="32"/>
          <w:szCs w:val="22"/>
        </w:rPr>
        <w:t>积极推进社区服务群众工作，提高服务水平。</w:t>
      </w:r>
    </w:p>
    <w:p>
      <w:pPr>
        <w:adjustRightInd w:val="0"/>
        <w:snapToGrid w:val="0"/>
        <w:spacing w:line="600" w:lineRule="exact"/>
        <w:ind w:firstLine="640" w:firstLineChars="200"/>
        <w:rPr>
          <w:rFonts w:hint="eastAsia" w:ascii="仿宋" w:hAnsi="仿宋" w:eastAsia="仿宋" w:cs="仿宋"/>
          <w:sz w:val="32"/>
          <w:szCs w:val="22"/>
          <w:lang w:val="en-US"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 w:hAnsi="仿宋" w:eastAsia="仿宋" w:cs="仿宋"/>
          <w:sz w:val="32"/>
          <w:szCs w:val="22"/>
        </w:rPr>
        <w:t>社区服务群众工作</w:t>
      </w:r>
      <w:r>
        <w:rPr>
          <w:rFonts w:hint="eastAsia" w:ascii="仿宋" w:hAnsi="仿宋" w:eastAsia="仿宋" w:cs="仿宋"/>
          <w:sz w:val="32"/>
          <w:szCs w:val="22"/>
          <w:lang w:val="en-US" w:eastAsia="zh-CN"/>
        </w:rPr>
        <w:t>需求</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w:t>
      </w:r>
      <w:r>
        <w:rPr>
          <w:rFonts w:hint="eastAsia" w:ascii="仿宋" w:hAnsi="仿宋" w:eastAsia="仿宋" w:cs="仿宋"/>
          <w:sz w:val="32"/>
          <w:szCs w:val="32"/>
          <w:lang w:val="en-US" w:eastAsia="zh-CN"/>
        </w:rPr>
        <w:t>新庄孜街道八个社区</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年1月1日-202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年12月31日</w:t>
      </w:r>
    </w:p>
    <w:p>
      <w:pPr>
        <w:pStyle w:val="2"/>
        <w:rPr>
          <w:rFonts w:hint="eastAsia"/>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 w:hAnsi="仿宋" w:eastAsia="仿宋" w:cs="仿宋"/>
          <w:sz w:val="32"/>
          <w:szCs w:val="22"/>
        </w:rPr>
        <w:t>1.建设和维护社区公共设施；2.开展社区各类为民服务活动；3.帮扶救助社区内特困党员、群众；4.建设、维护社区公益性便民服务场所和服务设施；5.提供社区群众迫切需要解决的其它服务事项</w:t>
      </w:r>
    </w:p>
    <w:p>
      <w:pPr>
        <w:pStyle w:val="2"/>
        <w:numPr>
          <w:ilvl w:val="0"/>
          <w:numId w:val="0"/>
        </w:numPr>
        <w:ind w:leftChars="183"/>
        <w:rPr>
          <w:rFonts w:hint="default" w:ascii="仿宋" w:hAnsi="仿宋" w:eastAsia="仿宋" w:cs="仿宋"/>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 w:hAnsi="仿宋" w:eastAsia="仿宋" w:cs="仿宋"/>
          <w:sz w:val="32"/>
          <w:szCs w:val="32"/>
          <w:lang w:val="en-US" w:eastAsia="zh-CN"/>
        </w:rPr>
        <w:t>年度资金总额80万元。</w:t>
      </w:r>
    </w:p>
    <w:p>
      <w:pPr>
        <w:adjustRightInd w:val="0"/>
        <w:snapToGrid w:val="0"/>
        <w:spacing w:line="600" w:lineRule="exact"/>
        <w:ind w:firstLine="320" w:firstLineChars="1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eastAsia="zh-CN"/>
        </w:rPr>
        <w:t>。全面完成社区服务群众工作。</w:t>
      </w:r>
    </w:p>
    <w:tbl>
      <w:tblPr>
        <w:tblStyle w:val="7"/>
        <w:tblpPr w:leftFromText="180" w:rightFromText="180" w:vertAnchor="text" w:horzAnchor="page" w:tblpX="1900" w:tblpY="118"/>
        <w:tblOverlap w:val="never"/>
        <w:tblW w:w="9020" w:type="dxa"/>
        <w:tblInd w:w="0" w:type="dxa"/>
        <w:tblLayout w:type="fixed"/>
        <w:tblCellMar>
          <w:top w:w="0" w:type="dxa"/>
          <w:left w:w="108" w:type="dxa"/>
          <w:bottom w:w="0" w:type="dxa"/>
          <w:right w:w="108" w:type="dxa"/>
        </w:tblCellMar>
      </w:tblPr>
      <w:tblGrid>
        <w:gridCol w:w="416"/>
        <w:gridCol w:w="820"/>
        <w:gridCol w:w="940"/>
        <w:gridCol w:w="1820"/>
        <w:gridCol w:w="900"/>
        <w:gridCol w:w="93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rPr>
              <w:t>社区服务群众专项经费项目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八公山区新庄孜街道办事处</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hint="eastAsia" w:ascii="宋体" w:eastAsia="宋体" w:cs="宋体"/>
                <w:color w:val="000000"/>
                <w:sz w:val="20"/>
                <w:szCs w:val="20"/>
                <w:lang w:eastAsia="zh-CN"/>
              </w:rPr>
            </w:pPr>
            <w:r>
              <w:rPr>
                <w:rFonts w:hint="eastAsia" w:ascii="宋体" w:cs="宋体"/>
                <w:color w:val="000000"/>
                <w:sz w:val="20"/>
                <w:szCs w:val="20"/>
                <w:lang w:eastAsia="zh-CN"/>
              </w:rPr>
              <w:t>民生</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eastAsia="宋体"/>
                <w:sz w:val="20"/>
                <w:szCs w:val="20"/>
                <w:lang w:eastAsia="zh-CN"/>
              </w:rPr>
            </w:pPr>
            <w:r>
              <w:rPr>
                <w:rFonts w:hint="eastAsia"/>
                <w:sz w:val="20"/>
                <w:szCs w:val="20"/>
              </w:rPr>
              <w:t>项目资金</w:t>
            </w:r>
          </w:p>
          <w:p>
            <w:pPr>
              <w:jc w:val="center"/>
              <w:rPr>
                <w:rFonts w:ascii="宋体" w:cs="宋体"/>
                <w:sz w:val="20"/>
                <w:szCs w:val="20"/>
              </w:rPr>
            </w:pPr>
            <w:r>
              <w:rPr>
                <w:rFonts w:hint="eastAsia"/>
                <w:sz w:val="20"/>
                <w:szCs w:val="20"/>
              </w:rPr>
              <w:t>（万元）</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831"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80</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80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83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83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总</w:t>
            </w:r>
          </w:p>
          <w:p>
            <w:pPr>
              <w:jc w:val="center"/>
              <w:rPr>
                <w:rFonts w:hint="eastAsia" w:eastAsia="宋体"/>
                <w:sz w:val="20"/>
                <w:szCs w:val="20"/>
                <w:lang w:eastAsia="zh-CN"/>
              </w:rPr>
            </w:pPr>
            <w:r>
              <w:rPr>
                <w:rFonts w:hint="eastAsia"/>
                <w:sz w:val="20"/>
                <w:szCs w:val="20"/>
              </w:rPr>
              <w:t>体</w:t>
            </w:r>
          </w:p>
          <w:p>
            <w:pPr>
              <w:jc w:val="center"/>
              <w:rPr>
                <w:rFonts w:hint="eastAsia" w:eastAsia="宋体"/>
                <w:sz w:val="20"/>
                <w:szCs w:val="20"/>
                <w:lang w:eastAsia="zh-CN"/>
              </w:rPr>
            </w:pPr>
            <w:r>
              <w:rPr>
                <w:rFonts w:hint="eastAsia"/>
                <w:sz w:val="20"/>
                <w:szCs w:val="20"/>
              </w:rPr>
              <w:t>目</w:t>
            </w:r>
          </w:p>
          <w:p>
            <w:pPr>
              <w:jc w:val="center"/>
              <w:rPr>
                <w:rFonts w:ascii="宋体" w:cs="宋体"/>
                <w:sz w:val="20"/>
                <w:szCs w:val="20"/>
              </w:rPr>
            </w:pP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22.1-2022.12</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ascii="宋体" w:cs="宋体"/>
                <w:sz w:val="20"/>
                <w:szCs w:val="20"/>
              </w:rPr>
            </w:pPr>
            <w:r>
              <w:rPr>
                <w:sz w:val="20"/>
                <w:szCs w:val="20"/>
              </w:rPr>
              <w:t xml:space="preserve"> </w:t>
            </w:r>
            <w:r>
              <w:rPr>
                <w:rFonts w:hint="eastAsia"/>
                <w:sz w:val="20"/>
                <w:szCs w:val="20"/>
              </w:rPr>
              <w:t>积极推进社区服务群众工作，提高服务水平。</w:t>
            </w:r>
          </w:p>
        </w:tc>
        <w:tc>
          <w:tcPr>
            <w:tcW w:w="3193"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积极推进社区服务群众工作，提高服务水平。</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eastAsia="宋体"/>
                <w:sz w:val="20"/>
                <w:szCs w:val="20"/>
                <w:lang w:eastAsia="zh-CN"/>
              </w:rPr>
            </w:pPr>
            <w:r>
              <w:rPr>
                <w:rFonts w:hint="eastAsia"/>
                <w:sz w:val="20"/>
                <w:szCs w:val="20"/>
              </w:rPr>
              <w:t>绩</w:t>
            </w:r>
          </w:p>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820" w:type="dxa"/>
            <w:tcBorders>
              <w:top w:val="nil"/>
              <w:left w:val="nil"/>
              <w:bottom w:val="nil"/>
              <w:right w:val="single" w:color="auto" w:sz="4" w:space="0"/>
            </w:tcBorders>
            <w:vAlign w:val="center"/>
          </w:tcPr>
          <w:p>
            <w:pPr>
              <w:jc w:val="center"/>
              <w:rPr>
                <w:rFonts w:hint="eastAsia" w:eastAsia="宋体"/>
                <w:sz w:val="20"/>
                <w:szCs w:val="20"/>
                <w:lang w:eastAsia="zh-CN"/>
              </w:rPr>
            </w:pPr>
            <w:r>
              <w:rPr>
                <w:rFonts w:hint="eastAsia"/>
                <w:sz w:val="20"/>
                <w:szCs w:val="20"/>
              </w:rPr>
              <w:t>一级</w:t>
            </w:r>
          </w:p>
          <w:p>
            <w:pPr>
              <w:jc w:val="center"/>
              <w:rPr>
                <w:rFonts w:asci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9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93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产</w:t>
            </w:r>
          </w:p>
          <w:p>
            <w:pPr>
              <w:jc w:val="center"/>
              <w:rPr>
                <w:rFonts w:hint="eastAsia" w:eastAsia="宋体"/>
                <w:sz w:val="20"/>
                <w:szCs w:val="20"/>
                <w:lang w:eastAsia="zh-CN"/>
              </w:rPr>
            </w:pPr>
            <w:r>
              <w:rPr>
                <w:rFonts w:hint="eastAsia"/>
                <w:sz w:val="20"/>
                <w:szCs w:val="20"/>
              </w:rPr>
              <w:t>出</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文明创建宣传画报、横幅500张</w:t>
            </w:r>
          </w:p>
        </w:tc>
        <w:tc>
          <w:tcPr>
            <w:tcW w:w="9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500</w:t>
            </w:r>
          </w:p>
        </w:tc>
        <w:tc>
          <w:tcPr>
            <w:tcW w:w="93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文明创建宣传画报、横幅500张</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500</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社区公共设施维修完成率达95%</w:t>
            </w:r>
          </w:p>
        </w:tc>
        <w:tc>
          <w:tcPr>
            <w:tcW w:w="9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95%</w:t>
            </w:r>
          </w:p>
        </w:tc>
        <w:tc>
          <w:tcPr>
            <w:tcW w:w="93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95%</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社区公共设施维修完成率达95%</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95%</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95%</w:t>
            </w:r>
          </w:p>
        </w:tc>
      </w:tr>
      <w:tr>
        <w:tblPrEx>
          <w:tblCellMar>
            <w:top w:w="0" w:type="dxa"/>
            <w:left w:w="108" w:type="dxa"/>
            <w:bottom w:w="0" w:type="dxa"/>
            <w:right w:w="108" w:type="dxa"/>
          </w:tblCellMar>
        </w:tblPrEx>
        <w:trPr>
          <w:trHeight w:val="1221"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按期完成年度目标</w:t>
            </w:r>
          </w:p>
        </w:tc>
        <w:tc>
          <w:tcPr>
            <w:tcW w:w="900" w:type="dxa"/>
            <w:tcBorders>
              <w:top w:val="nil"/>
              <w:left w:val="nil"/>
              <w:bottom w:val="single" w:color="auto" w:sz="4" w:space="0"/>
              <w:right w:val="single" w:color="auto" w:sz="4" w:space="0"/>
            </w:tcBorders>
            <w:vAlign w:val="center"/>
          </w:tcPr>
          <w:p>
            <w:pPr>
              <w:jc w:val="left"/>
              <w:rPr>
                <w:rFonts w:hint="eastAsia" w:ascii="宋体" w:eastAsia="宋体" w:cs="宋体"/>
                <w:sz w:val="20"/>
                <w:szCs w:val="20"/>
                <w:lang w:val="en-US" w:eastAsia="zh-CN"/>
              </w:rPr>
            </w:pPr>
            <w:r>
              <w:rPr>
                <w:rFonts w:hint="eastAsia"/>
                <w:sz w:val="20"/>
                <w:szCs w:val="20"/>
                <w:lang w:eastAsia="zh-CN"/>
              </w:rPr>
              <w:t>按期执行</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按期执行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按期完成年度目标</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按期执行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按期执行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社区服务群众专项总经费控制在80万</w:t>
            </w:r>
          </w:p>
        </w:tc>
        <w:tc>
          <w:tcPr>
            <w:tcW w:w="9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80万</w:t>
            </w:r>
          </w:p>
        </w:tc>
        <w:tc>
          <w:tcPr>
            <w:tcW w:w="93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80万</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社区服务群众专项总经费控制在80万</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80万</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80万</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益</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82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完善基础设施建设，提高设施配备率　</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完善基础设施建设，提高设施配备率　</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完善基础设施建设，提高设施配备率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完善基础设施建设，提高设施配备率　</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完善基础设施建设，提高设施配备率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完善基础设施建设，提高设施配备率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为群众提供志愿服务平台，提高社区活动参与率</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为群众提供志愿服务平台，提高社区活动参与率</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为群众提供志愿服务平台，提高社区活动参与率</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为群众提供志愿服务平台，提高社区活动参与率</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为群众提供志愿服务平台，提高社区活动参与率</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为群众提供志愿服务平台，提高社区活动参与率</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改善辖区生态环境、提高文化软实力，加快城市化进程</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改善辖区生态环境、提高文化软实力，加快城市化进程</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改善辖区生态环境、提高文化软实力，加快城市化进程</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改善辖区生态环境、提高文化软实力，加快城市化进程</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改善辖区生态环境、提高文化软实力，加快城市化进程</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改善辖区生态环境、提高文化软实力，加快城市化进程</w:t>
            </w:r>
          </w:p>
        </w:tc>
      </w:tr>
      <w:tr>
        <w:tblPrEx>
          <w:tblCellMar>
            <w:top w:w="0" w:type="dxa"/>
            <w:left w:w="108" w:type="dxa"/>
            <w:bottom w:w="0" w:type="dxa"/>
            <w:right w:w="108" w:type="dxa"/>
          </w:tblCellMar>
        </w:tblPrEx>
        <w:trPr>
          <w:trHeight w:val="249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hint="eastAsia" w:eastAsia="宋体"/>
                <w:sz w:val="20"/>
                <w:szCs w:val="20"/>
                <w:lang w:eastAsia="zh-CN"/>
              </w:rPr>
            </w:pPr>
            <w:r>
              <w:rPr>
                <w:rFonts w:hint="eastAsia"/>
                <w:sz w:val="20"/>
                <w:szCs w:val="20"/>
              </w:rPr>
              <w:t>可持续影响</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改善气候、减少空气尘埃，提升环境质量</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改善气候、减少空气尘埃，提升环境质量</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改善气候、减少空气尘埃，提升环境质量</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改善气候、减少空气尘埃，提升环境质量：</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改善气候、减少空气尘埃，提升环境质量</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改善气候、减少空气尘埃，提升环境质量</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95%</w:t>
            </w:r>
          </w:p>
        </w:tc>
        <w:tc>
          <w:tcPr>
            <w:tcW w:w="9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满意度</w:t>
            </w:r>
            <w:r>
              <w:rPr>
                <w:rFonts w:hint="eastAsia" w:ascii="宋体" w:hAnsi="宋体" w:eastAsia="宋体" w:cs="宋体"/>
                <w:sz w:val="20"/>
                <w:szCs w:val="20"/>
                <w:lang w:val="en-US" w:eastAsia="zh-CN"/>
              </w:rPr>
              <w:t>≧</w:t>
            </w:r>
            <w:r>
              <w:rPr>
                <w:rFonts w:hint="eastAsia"/>
                <w:sz w:val="20"/>
                <w:szCs w:val="20"/>
                <w:lang w:val="en-US" w:eastAsia="zh-CN"/>
              </w:rPr>
              <w:t>95%</w:t>
            </w:r>
            <w:r>
              <w:rPr>
                <w:rFonts w:hint="eastAsia"/>
                <w:sz w:val="20"/>
                <w:szCs w:val="20"/>
              </w:rPr>
              <w:t>　</w:t>
            </w:r>
          </w:p>
        </w:tc>
        <w:tc>
          <w:tcPr>
            <w:tcW w:w="93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满意度</w:t>
            </w:r>
            <w:r>
              <w:rPr>
                <w:rFonts w:hint="eastAsia" w:ascii="宋体" w:hAnsi="宋体" w:eastAsia="宋体" w:cs="宋体"/>
                <w:sz w:val="20"/>
                <w:szCs w:val="20"/>
                <w:lang w:val="en-US" w:eastAsia="zh-CN"/>
              </w:rPr>
              <w:t>≧</w:t>
            </w:r>
            <w:r>
              <w:rPr>
                <w:rFonts w:hint="eastAsia"/>
                <w:sz w:val="20"/>
                <w:szCs w:val="20"/>
                <w:lang w:val="en-US" w:eastAsia="zh-CN"/>
              </w:rPr>
              <w:t>95%</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95%</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满意度</w:t>
            </w:r>
            <w:r>
              <w:rPr>
                <w:rFonts w:hint="eastAsia" w:ascii="宋体" w:hAnsi="宋体" w:eastAsia="宋体" w:cs="宋体"/>
                <w:sz w:val="20"/>
                <w:szCs w:val="20"/>
                <w:lang w:val="en-US" w:eastAsia="zh-CN"/>
              </w:rPr>
              <w:t>≧</w:t>
            </w:r>
            <w:r>
              <w:rPr>
                <w:rFonts w:hint="eastAsia"/>
                <w:sz w:val="20"/>
                <w:szCs w:val="20"/>
                <w:lang w:val="en-US" w:eastAsia="zh-CN"/>
              </w:rPr>
              <w:t>95%</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满意度</w:t>
            </w:r>
            <w:r>
              <w:rPr>
                <w:rFonts w:hint="eastAsia" w:ascii="宋体" w:hAnsi="宋体" w:eastAsia="宋体" w:cs="宋体"/>
                <w:sz w:val="20"/>
                <w:szCs w:val="20"/>
                <w:lang w:val="en-US" w:eastAsia="zh-CN"/>
              </w:rPr>
              <w:t>≧</w:t>
            </w:r>
            <w:r>
              <w:rPr>
                <w:rFonts w:hint="eastAsia"/>
                <w:sz w:val="20"/>
                <w:szCs w:val="20"/>
                <w:lang w:val="en-US" w:eastAsia="zh-CN"/>
              </w:rPr>
              <w:t>95%</w:t>
            </w:r>
          </w:p>
        </w:tc>
      </w:tr>
    </w:tbl>
    <w:p>
      <w:pPr>
        <w:adjustRightInd w:val="0"/>
        <w:snapToGrid w:val="0"/>
        <w:spacing w:line="600" w:lineRule="exact"/>
        <w:rPr>
          <w:rFonts w:ascii="仿宋_GB2312" w:hAnsi="楷体" w:eastAsia="仿宋_GB2312"/>
          <w:b/>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新庄孜街道办事处</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9.9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5.43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121.48</w:t>
      </w:r>
      <w:r>
        <w:rPr>
          <w:rFonts w:ascii="仿宋_GB2312" w:hAnsi="仿宋" w:eastAsia="仿宋_GB2312"/>
          <w:sz w:val="32"/>
          <w:szCs w:val="32"/>
        </w:rPr>
        <w:t>%</w:t>
      </w:r>
      <w:r>
        <w:rPr>
          <w:rFonts w:hint="eastAsia" w:ascii="仿宋_GB2312" w:hAnsi="仿宋" w:eastAsia="仿宋_GB2312"/>
          <w:sz w:val="32"/>
          <w:szCs w:val="32"/>
        </w:rPr>
        <w:t>，增长主要原因是</w:t>
      </w:r>
      <w:r>
        <w:rPr>
          <w:rFonts w:hint="eastAsia" w:ascii="仿宋" w:hAnsi="仿宋" w:eastAsia="仿宋"/>
          <w:sz w:val="32"/>
          <w:szCs w:val="32"/>
          <w:lang w:eastAsia="zh-CN"/>
        </w:rPr>
        <w:t>用</w:t>
      </w:r>
      <w:r>
        <w:rPr>
          <w:rFonts w:hint="eastAsia" w:ascii="仿宋" w:hAnsi="仿宋" w:eastAsia="仿宋"/>
          <w:sz w:val="32"/>
          <w:szCs w:val="32"/>
        </w:rPr>
        <w:t>于保障单位运行和办公支出</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八公山区新庄孜街道办事处</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八公山区新庄孜街道办事处</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年部门预算安排购置公务用车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hint="eastAsia" w:ascii="黑体" w:eastAsia="仿宋_GB2312" w:cs="宋体"/>
          <w:sz w:val="36"/>
          <w:szCs w:val="36"/>
          <w:lang w:eastAsia="zh-CN"/>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八公山区新庄孜街道办事处</w:t>
      </w:r>
      <w:r>
        <w:rPr>
          <w:rFonts w:hint="eastAsia" w:ascii="仿宋_GB2312" w:hAnsi="仿宋" w:eastAsia="仿宋_GB2312" w:cs="宋体"/>
          <w:kern w:val="0"/>
          <w:sz w:val="32"/>
          <w:szCs w:val="32"/>
          <w:lang w:val="en-US" w:eastAsia="zh-CN"/>
        </w:rPr>
        <w:t>6</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183.6</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6.6</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6"/>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6"/>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6"/>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6"/>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6"/>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6"/>
        <w:spacing w:before="0" w:beforeAutospacing="0" w:after="0" w:afterAutospacing="0" w:line="600" w:lineRule="exact"/>
        <w:ind w:firstLine="627" w:firstLineChars="196"/>
        <w:jc w:val="both"/>
        <w:rPr>
          <w:rFonts w:ascii="仿宋_GB2312" w:hAnsi="黑体" w:eastAsia="仿宋_GB2312"/>
          <w:sz w:val="32"/>
          <w:szCs w:val="32"/>
        </w:rPr>
      </w:pP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6F32374"/>
    <w:rsid w:val="08862D8D"/>
    <w:rsid w:val="0A2037DA"/>
    <w:rsid w:val="0C777AD7"/>
    <w:rsid w:val="0D9C7FD3"/>
    <w:rsid w:val="0E283076"/>
    <w:rsid w:val="106D0FD1"/>
    <w:rsid w:val="14377D86"/>
    <w:rsid w:val="152438D3"/>
    <w:rsid w:val="15D726FE"/>
    <w:rsid w:val="166158D1"/>
    <w:rsid w:val="16852CA7"/>
    <w:rsid w:val="1AD46292"/>
    <w:rsid w:val="1C4F0C9B"/>
    <w:rsid w:val="2347066D"/>
    <w:rsid w:val="234863C1"/>
    <w:rsid w:val="249B12B1"/>
    <w:rsid w:val="24A26144"/>
    <w:rsid w:val="24D10FFE"/>
    <w:rsid w:val="29366156"/>
    <w:rsid w:val="29CA6A45"/>
    <w:rsid w:val="2A703C9F"/>
    <w:rsid w:val="2E2846C3"/>
    <w:rsid w:val="315534D4"/>
    <w:rsid w:val="31C6164A"/>
    <w:rsid w:val="34E03158"/>
    <w:rsid w:val="352F0DFC"/>
    <w:rsid w:val="373C29F8"/>
    <w:rsid w:val="380E4286"/>
    <w:rsid w:val="38704314"/>
    <w:rsid w:val="39E61678"/>
    <w:rsid w:val="3B7C3B77"/>
    <w:rsid w:val="3C4036DC"/>
    <w:rsid w:val="3E4B7EE3"/>
    <w:rsid w:val="3F6A12E9"/>
    <w:rsid w:val="3FB337BE"/>
    <w:rsid w:val="48F32361"/>
    <w:rsid w:val="494A0E00"/>
    <w:rsid w:val="4CFF70C4"/>
    <w:rsid w:val="5100482F"/>
    <w:rsid w:val="52E80BEB"/>
    <w:rsid w:val="55302C55"/>
    <w:rsid w:val="58787FEF"/>
    <w:rsid w:val="58857BE7"/>
    <w:rsid w:val="597B7BEF"/>
    <w:rsid w:val="5A5F28B7"/>
    <w:rsid w:val="5ACE0A31"/>
    <w:rsid w:val="5CC843E6"/>
    <w:rsid w:val="5D075BDA"/>
    <w:rsid w:val="5E6C2A09"/>
    <w:rsid w:val="60304E30"/>
    <w:rsid w:val="60D97EB0"/>
    <w:rsid w:val="643D0718"/>
    <w:rsid w:val="65F25193"/>
    <w:rsid w:val="670009BB"/>
    <w:rsid w:val="67A9053E"/>
    <w:rsid w:val="69B9159D"/>
    <w:rsid w:val="6C797180"/>
    <w:rsid w:val="7128150C"/>
    <w:rsid w:val="72882D68"/>
    <w:rsid w:val="72CC459A"/>
    <w:rsid w:val="72FB45FF"/>
    <w:rsid w:val="73652C13"/>
    <w:rsid w:val="75A129D5"/>
    <w:rsid w:val="78620F7F"/>
    <w:rsid w:val="7ACF443C"/>
    <w:rsid w:val="7BD32132"/>
    <w:rsid w:val="7C447EBE"/>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firstLine="660"/>
    </w:pPr>
    <w:rPr>
      <w:rFonts w:ascii="宋体" w:hAnsi="Times New Roman"/>
      <w:color w:val="000000"/>
      <w:sz w:val="24"/>
      <w:szCs w:val="20"/>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rPr>
  </w:style>
  <w:style w:type="character" w:customStyle="1" w:styleId="10">
    <w:name w:val="页脚 Char"/>
    <w:basedOn w:val="8"/>
    <w:link w:val="4"/>
    <w:qFormat/>
    <w:locked/>
    <w:uiPriority w:val="99"/>
    <w:rPr>
      <w:rFonts w:cs="Times New Roman"/>
      <w:sz w:val="18"/>
      <w:szCs w:val="18"/>
    </w:rPr>
  </w:style>
  <w:style w:type="character" w:customStyle="1" w:styleId="11">
    <w:name w:val="页眉 Char"/>
    <w:basedOn w:val="8"/>
    <w:link w:val="5"/>
    <w:semiHidden/>
    <w:qFormat/>
    <w:locked/>
    <w:uiPriority w:val="99"/>
    <w:rPr>
      <w:rFonts w:cs="Times New Roman"/>
      <w:sz w:val="18"/>
      <w:szCs w:val="18"/>
    </w:rPr>
  </w:style>
  <w:style w:type="paragraph" w:customStyle="1" w:styleId="12">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6</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wjx.</cp:lastModifiedBy>
  <cp:lastPrinted>2021-02-07T07:09:00Z</cp:lastPrinted>
  <dcterms:modified xsi:type="dcterms:W3CDTF">2022-03-14T01:17:42Z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735B9E50662D425782A8C2AC38B72825</vt:lpwstr>
  </property>
</Properties>
</file>