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312" w:after="312"/>
        <w:jc w:val="center"/>
        <w:rPr>
          <w:rFonts w:ascii="微软雅黑" w:hAnsi="微软雅黑" w:eastAsia="微软雅黑" w:cs="微软雅黑"/>
          <w:sz w:val="19"/>
          <w:szCs w:val="19"/>
        </w:rPr>
      </w:pPr>
      <w:r>
        <w:rPr>
          <w:rFonts w:hint="eastAsia" w:ascii="方正小标宋简体" w:hAnsi="方正小标宋简体" w:eastAsia="方正小标宋简体" w:cs="方正小标宋简体"/>
          <w:sz w:val="44"/>
          <w:szCs w:val="44"/>
          <w:shd w:val="clear" w:color="auto" w:fill="FFFFFF"/>
        </w:rPr>
        <w:t>八公山区</w:t>
      </w:r>
      <w:r>
        <w:rPr>
          <w:rFonts w:ascii="方正小标宋简体" w:hAnsi="方正小标宋简体" w:eastAsia="方正小标宋简体" w:cs="方正小标宋简体"/>
          <w:sz w:val="44"/>
          <w:szCs w:val="44"/>
          <w:shd w:val="clear" w:color="auto" w:fill="FFFFFF"/>
        </w:rPr>
        <w:t>第七次全国人口普查公报</w:t>
      </w:r>
      <w:r>
        <w:rPr>
          <w:rFonts w:hint="eastAsia" w:ascii="方正小标宋简体" w:hAnsi="方正小标宋简体" w:eastAsia="方正小标宋简体" w:cs="方正小标宋简体"/>
          <w:sz w:val="44"/>
          <w:szCs w:val="44"/>
          <w:shd w:val="clear" w:color="auto" w:fill="FFFFFF"/>
          <w:vertAlign w:val="superscript"/>
        </w:rPr>
        <w:t>[1]</w:t>
      </w:r>
    </w:p>
    <w:p>
      <w:pPr>
        <w:pStyle w:val="4"/>
        <w:widowControl/>
        <w:shd w:val="clear" w:color="auto" w:fill="FFFFFF"/>
        <w:jc w:val="center"/>
        <w:rPr>
          <w:rFonts w:ascii="微软雅黑" w:hAnsi="微软雅黑" w:eastAsia="微软雅黑" w:cs="微软雅黑"/>
          <w:sz w:val="19"/>
          <w:szCs w:val="19"/>
        </w:rPr>
      </w:pPr>
      <w:r>
        <w:rPr>
          <w:rFonts w:hint="eastAsia" w:ascii="楷体_GB2312" w:hAnsi="微软雅黑" w:eastAsia="楷体_GB2312" w:cs="楷体_GB2312"/>
          <w:sz w:val="32"/>
          <w:szCs w:val="32"/>
          <w:shd w:val="clear" w:color="auto" w:fill="FFFFFF"/>
        </w:rPr>
        <w:t>八公山区</w:t>
      </w:r>
      <w:r>
        <w:rPr>
          <w:rFonts w:ascii="楷体_GB2312" w:hAnsi="微软雅黑" w:eastAsia="楷体_GB2312" w:cs="楷体_GB2312"/>
          <w:sz w:val="32"/>
          <w:szCs w:val="32"/>
          <w:shd w:val="clear" w:color="auto" w:fill="FFFFFF"/>
        </w:rPr>
        <w:t>统计局</w:t>
      </w:r>
    </w:p>
    <w:p>
      <w:pPr>
        <w:pStyle w:val="4"/>
        <w:widowControl/>
        <w:shd w:val="clear" w:color="auto" w:fill="FFFFFF"/>
        <w:jc w:val="center"/>
        <w:rPr>
          <w:rFonts w:ascii="微软雅黑" w:hAnsi="微软雅黑" w:eastAsia="微软雅黑" w:cs="微软雅黑"/>
          <w:sz w:val="19"/>
          <w:szCs w:val="19"/>
        </w:rPr>
      </w:pPr>
      <w:r>
        <w:rPr>
          <w:rFonts w:hint="eastAsia" w:ascii="楷体_GB2312" w:hAnsi="微软雅黑" w:eastAsia="楷体_GB2312" w:cs="楷体_GB2312"/>
          <w:sz w:val="32"/>
          <w:szCs w:val="32"/>
          <w:shd w:val="clear" w:color="auto" w:fill="FFFFFF"/>
        </w:rPr>
        <w:t>八公山区</w:t>
      </w:r>
      <w:r>
        <w:rPr>
          <w:rFonts w:ascii="楷体_GB2312" w:hAnsi="微软雅黑" w:eastAsia="楷体_GB2312" w:cs="楷体_GB2312"/>
          <w:sz w:val="32"/>
          <w:szCs w:val="32"/>
          <w:shd w:val="clear" w:color="auto" w:fill="FFFFFF"/>
        </w:rPr>
        <w:t>第七次全国人口普查领导小组办公室</w:t>
      </w:r>
    </w:p>
    <w:p>
      <w:pPr>
        <w:pStyle w:val="4"/>
        <w:widowControl/>
        <w:shd w:val="clear" w:color="auto" w:fill="FFFFFF"/>
        <w:tabs>
          <w:tab w:val="center" w:pos="4213"/>
          <w:tab w:val="right" w:pos="8306"/>
        </w:tabs>
        <w:spacing w:after="624"/>
        <w:jc w:val="left"/>
        <w:rPr>
          <w:rFonts w:ascii="微软雅黑" w:hAnsi="微软雅黑" w:eastAsia="楷体_GB2312" w:cs="微软雅黑"/>
          <w:sz w:val="32"/>
          <w:szCs w:val="32"/>
        </w:rPr>
      </w:pPr>
      <w:r>
        <w:rPr>
          <w:rFonts w:hint="eastAsia" w:ascii="楷体_GB2312" w:hAnsi="微软雅黑" w:eastAsia="楷体_GB2312" w:cs="楷体_GB2312"/>
          <w:sz w:val="32"/>
          <w:szCs w:val="32"/>
          <w:shd w:val="clear" w:color="auto" w:fill="FFFFFF"/>
        </w:rPr>
        <w:tab/>
      </w:r>
      <w:r>
        <w:rPr>
          <w:rFonts w:ascii="楷体_GB2312" w:hAnsi="微软雅黑" w:eastAsia="楷体_GB2312" w:cs="楷体_GB2312"/>
          <w:sz w:val="32"/>
          <w:szCs w:val="32"/>
          <w:shd w:val="clear" w:color="auto" w:fill="FFFFFF"/>
        </w:rPr>
        <w:t>2021年7月</w:t>
      </w:r>
      <w:r>
        <w:rPr>
          <w:rFonts w:hint="eastAsia" w:ascii="楷体_GB2312" w:hAnsi="微软雅黑" w:eastAsia="楷体_GB2312" w:cs="楷体_GB2312"/>
          <w:sz w:val="32"/>
          <w:szCs w:val="32"/>
          <w:shd w:val="clear" w:color="auto" w:fill="FFFFFF"/>
          <w:lang w:val="en-US" w:eastAsia="zh-CN"/>
        </w:rPr>
        <w:t>28</w:t>
      </w:r>
      <w:bookmarkStart w:id="0" w:name="_GoBack"/>
      <w:bookmarkEnd w:id="0"/>
      <w:r>
        <w:rPr>
          <w:rFonts w:ascii="楷体_GB2312" w:hAnsi="微软雅黑" w:eastAsia="楷体_GB2312" w:cs="楷体_GB2312"/>
          <w:sz w:val="32"/>
          <w:szCs w:val="32"/>
          <w:shd w:val="clear" w:color="auto" w:fill="FFFFFF"/>
        </w:rPr>
        <w:t>日</w:t>
      </w:r>
      <w:r>
        <w:rPr>
          <w:rFonts w:hint="eastAsia" w:ascii="楷体_GB2312" w:hAnsi="微软雅黑" w:eastAsia="楷体_GB2312" w:cs="楷体_GB2312"/>
          <w:sz w:val="32"/>
          <w:szCs w:val="32"/>
          <w:shd w:val="clear" w:color="auto" w:fill="FFFFFF"/>
        </w:rPr>
        <w:tab/>
      </w:r>
    </w:p>
    <w:p>
      <w:pPr>
        <w:pStyle w:val="4"/>
        <w:widowControl/>
        <w:shd w:val="clear" w:color="auto" w:fill="FFFFFF"/>
        <w:spacing w:line="560" w:lineRule="exact"/>
        <w:ind w:firstLine="640"/>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根据《中华人民共和国统计法》《全国人口普查条例》和《国务院关于开展第七次全国人口普查的通知》（国发〔</w:t>
      </w:r>
      <w:r>
        <w:rPr>
          <w:rFonts w:ascii="仿宋_GB2312" w:hAnsi="微软雅黑" w:eastAsia="仿宋_GB2312" w:cs="仿宋_GB2312"/>
          <w:sz w:val="32"/>
          <w:szCs w:val="32"/>
          <w:shd w:val="clear" w:color="auto" w:fill="FFFFFF"/>
        </w:rPr>
        <w:t>2019</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24</w:t>
      </w:r>
      <w:r>
        <w:rPr>
          <w:rFonts w:hint="eastAsia" w:ascii="仿宋_GB2312" w:hAnsi="微软雅黑" w:eastAsia="仿宋_GB2312" w:cs="仿宋_GB2312"/>
          <w:sz w:val="32"/>
          <w:szCs w:val="32"/>
          <w:shd w:val="clear" w:color="auto" w:fill="FFFFFF"/>
        </w:rPr>
        <w:t>号）、《安徽省人民政府关于认真做好第七次全国人口普查工作的通知》（皖政〔</w:t>
      </w:r>
      <w:r>
        <w:rPr>
          <w:rFonts w:ascii="仿宋_GB2312" w:hAnsi="微软雅黑" w:eastAsia="仿宋_GB2312" w:cs="仿宋_GB2312"/>
          <w:sz w:val="32"/>
          <w:szCs w:val="32"/>
          <w:shd w:val="clear" w:color="auto" w:fill="FFFFFF"/>
        </w:rPr>
        <w:t>2019</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83</w:t>
      </w:r>
      <w:r>
        <w:rPr>
          <w:rFonts w:hint="eastAsia" w:ascii="仿宋_GB2312" w:hAnsi="微软雅黑" w:eastAsia="仿宋_GB2312" w:cs="仿宋_GB2312"/>
          <w:sz w:val="32"/>
          <w:szCs w:val="32"/>
          <w:shd w:val="clear" w:color="auto" w:fill="FFFFFF"/>
        </w:rPr>
        <w:t>号）、《淮南市人民政府关于认真做好第七次全国人口普查工作的通知》（淮府〔</w:t>
      </w:r>
      <w:r>
        <w:rPr>
          <w:rFonts w:ascii="仿宋_GB2312" w:hAnsi="微软雅黑" w:eastAsia="仿宋_GB2312" w:cs="仿宋_GB2312"/>
          <w:sz w:val="32"/>
          <w:szCs w:val="32"/>
          <w:shd w:val="clear" w:color="auto" w:fill="FFFFFF"/>
        </w:rPr>
        <w:t>2020</w:t>
      </w:r>
      <w:r>
        <w:rPr>
          <w:rFonts w:hint="eastAsia" w:ascii="仿宋_GB2312" w:hAnsi="微软雅黑" w:eastAsia="仿宋_GB2312" w:cs="仿宋_GB2312"/>
          <w:sz w:val="32"/>
          <w:szCs w:val="32"/>
          <w:shd w:val="clear" w:color="auto" w:fill="FFFFFF"/>
        </w:rPr>
        <w:t>〕2</w:t>
      </w:r>
      <w:r>
        <w:rPr>
          <w:rFonts w:ascii="仿宋_GB2312" w:hAnsi="微软雅黑" w:eastAsia="仿宋_GB2312" w:cs="仿宋_GB2312"/>
          <w:sz w:val="32"/>
          <w:szCs w:val="32"/>
          <w:shd w:val="clear" w:color="auto" w:fill="FFFFFF"/>
        </w:rPr>
        <w:t>0</w:t>
      </w:r>
      <w:r>
        <w:rPr>
          <w:rFonts w:hint="eastAsia" w:ascii="仿宋_GB2312" w:hAnsi="微软雅黑" w:eastAsia="仿宋_GB2312" w:cs="仿宋_GB2312"/>
          <w:sz w:val="32"/>
          <w:szCs w:val="32"/>
          <w:shd w:val="clear" w:color="auto" w:fill="FFFFFF"/>
        </w:rPr>
        <w:t>号）、《八公山区人民政府关于认真做好第七次全国人口普查工作的通知》（淮八府〔</w:t>
      </w:r>
      <w:r>
        <w:rPr>
          <w:rFonts w:ascii="仿宋_GB2312" w:hAnsi="微软雅黑" w:eastAsia="仿宋_GB2312" w:cs="仿宋_GB2312"/>
          <w:sz w:val="32"/>
          <w:szCs w:val="32"/>
          <w:shd w:val="clear" w:color="auto" w:fill="FFFFFF"/>
        </w:rPr>
        <w:t>2020</w:t>
      </w:r>
      <w:r>
        <w:rPr>
          <w:rFonts w:hint="eastAsia" w:ascii="仿宋_GB2312" w:hAnsi="微软雅黑" w:eastAsia="仿宋_GB2312" w:cs="仿宋_GB2312"/>
          <w:sz w:val="32"/>
          <w:szCs w:val="32"/>
          <w:shd w:val="clear" w:color="auto" w:fill="FFFFFF"/>
        </w:rPr>
        <w:t>〕4号）要求，我区进行了第七次全国人口普查。根据普查结果，现将2</w:t>
      </w:r>
      <w:r>
        <w:rPr>
          <w:rFonts w:ascii="仿宋_GB2312" w:hAnsi="微软雅黑" w:eastAsia="仿宋_GB2312" w:cs="仿宋_GB2312"/>
          <w:sz w:val="32"/>
          <w:szCs w:val="32"/>
          <w:shd w:val="clear" w:color="auto" w:fill="FFFFFF"/>
        </w:rPr>
        <w:t>020</w:t>
      </w:r>
      <w:r>
        <w:rPr>
          <w:rFonts w:hint="eastAsia" w:ascii="仿宋_GB2312" w:hAnsi="微软雅黑" w:eastAsia="仿宋_GB2312" w:cs="仿宋_GB2312"/>
          <w:sz w:val="32"/>
          <w:szCs w:val="32"/>
          <w:shd w:val="clear" w:color="auto" w:fill="FFFFFF"/>
        </w:rPr>
        <w:t>年1</w:t>
      </w:r>
      <w:r>
        <w:rPr>
          <w:rFonts w:ascii="仿宋_GB2312" w:hAnsi="微软雅黑" w:eastAsia="仿宋_GB2312" w:cs="仿宋_GB2312"/>
          <w:sz w:val="32"/>
          <w:szCs w:val="32"/>
          <w:shd w:val="clear" w:color="auto" w:fill="FFFFFF"/>
        </w:rPr>
        <w:t>1</w:t>
      </w:r>
      <w:r>
        <w:rPr>
          <w:rFonts w:hint="eastAsia" w:ascii="仿宋_GB2312" w:hAnsi="微软雅黑" w:eastAsia="仿宋_GB2312" w:cs="仿宋_GB2312"/>
          <w:sz w:val="32"/>
          <w:szCs w:val="32"/>
          <w:shd w:val="clear" w:color="auto" w:fill="FFFFFF"/>
        </w:rPr>
        <w:t>月1日零时我区常住人口的基本情况公布如下：</w:t>
      </w:r>
    </w:p>
    <w:p>
      <w:pPr>
        <w:pStyle w:val="4"/>
        <w:widowControl/>
        <w:shd w:val="clear" w:color="auto" w:fill="FFFFFF"/>
        <w:spacing w:line="560" w:lineRule="exact"/>
        <w:ind w:firstLine="640"/>
        <w:rPr>
          <w:rFonts w:ascii="微软雅黑" w:hAnsi="微软雅黑" w:eastAsia="微软雅黑" w:cs="微软雅黑"/>
          <w:sz w:val="19"/>
          <w:szCs w:val="19"/>
        </w:rPr>
      </w:pPr>
      <w:r>
        <w:rPr>
          <w:rFonts w:ascii="黑体" w:hAnsi="宋体" w:eastAsia="黑体" w:cs="黑体"/>
          <w:sz w:val="32"/>
          <w:szCs w:val="32"/>
          <w:shd w:val="clear" w:color="auto" w:fill="FFFFFF"/>
        </w:rPr>
        <w:t>一、人口总量</w:t>
      </w:r>
    </w:p>
    <w:p>
      <w:pPr>
        <w:pStyle w:val="4"/>
        <w:widowControl/>
        <w:shd w:val="clear" w:color="auto" w:fill="FFFFFF"/>
        <w:spacing w:line="560" w:lineRule="exact"/>
        <w:ind w:firstLine="640"/>
        <w:rPr>
          <w:rFonts w:ascii="仿宋_GB2312" w:hAnsi="仿宋_GB2312" w:eastAsia="仿宋_GB2312" w:cs="仿宋_GB2312"/>
          <w:sz w:val="32"/>
          <w:szCs w:val="40"/>
        </w:rPr>
      </w:pPr>
      <w:r>
        <w:rPr>
          <w:rFonts w:hint="eastAsia" w:ascii="仿宋_GB2312" w:hAnsi="Times New Roman" w:eastAsia="仿宋_GB2312" w:cs="仿宋_GB2312"/>
          <w:sz w:val="32"/>
          <w:szCs w:val="32"/>
          <w:shd w:val="clear" w:color="auto" w:fill="FFFFFF"/>
        </w:rPr>
        <w:t>全区常住人口</w:t>
      </w:r>
      <w:r>
        <w:rPr>
          <w:rFonts w:hint="eastAsia" w:ascii="仿宋_GB2312" w:hAnsi="微软雅黑" w:eastAsia="仿宋_GB2312" w:cs="仿宋_GB2312"/>
          <w:sz w:val="32"/>
          <w:szCs w:val="32"/>
          <w:shd w:val="clear" w:color="auto" w:fill="FFFFFF"/>
          <w:vertAlign w:val="superscript"/>
        </w:rPr>
        <w:t>[2]</w:t>
      </w:r>
      <w:r>
        <w:rPr>
          <w:rFonts w:hint="eastAsia" w:ascii="仿宋_GB2312" w:hAnsi="Times New Roman" w:eastAsia="仿宋_GB2312" w:cs="仿宋_GB2312"/>
          <w:sz w:val="32"/>
          <w:szCs w:val="32"/>
          <w:shd w:val="clear" w:color="auto" w:fill="FFFFFF"/>
        </w:rPr>
        <w:t>为</w:t>
      </w:r>
      <w:r>
        <w:rPr>
          <w:rFonts w:hint="eastAsia" w:ascii="仿宋_GB2312" w:hAnsi="仿宋_GB2312" w:eastAsia="仿宋_GB2312" w:cs="仿宋_GB2312"/>
          <w:sz w:val="32"/>
          <w:szCs w:val="40"/>
        </w:rPr>
        <w:t>118221人，与2</w:t>
      </w:r>
      <w:r>
        <w:rPr>
          <w:rFonts w:ascii="仿宋_GB2312" w:hAnsi="仿宋_GB2312" w:eastAsia="仿宋_GB2312" w:cs="仿宋_GB2312"/>
          <w:sz w:val="32"/>
          <w:szCs w:val="40"/>
        </w:rPr>
        <w:t>010</w:t>
      </w:r>
      <w:r>
        <w:rPr>
          <w:rFonts w:hint="eastAsia" w:ascii="仿宋_GB2312" w:hAnsi="仿宋_GB2312" w:eastAsia="仿宋_GB2312" w:cs="仿宋_GB2312"/>
          <w:sz w:val="32"/>
          <w:szCs w:val="40"/>
        </w:rPr>
        <w:t>年第六次全国人口普查的175993人相比，减少57772人，下降32.83%，年平均下降3.9%。</w:t>
      </w:r>
    </w:p>
    <w:p>
      <w:pPr>
        <w:pStyle w:val="4"/>
        <w:widowControl/>
        <w:shd w:val="clear" w:color="auto" w:fill="FFFFFF"/>
        <w:spacing w:line="560" w:lineRule="exact"/>
        <w:ind w:left="640"/>
        <w:rPr>
          <w:rFonts w:ascii="微软雅黑" w:hAnsi="微软雅黑" w:eastAsia="微软雅黑" w:cs="微软雅黑"/>
          <w:sz w:val="19"/>
          <w:szCs w:val="19"/>
        </w:rPr>
      </w:pPr>
      <w:r>
        <w:rPr>
          <w:rFonts w:hint="eastAsia" w:ascii="黑体" w:hAnsi="宋体" w:eastAsia="黑体" w:cs="黑体"/>
          <w:sz w:val="32"/>
          <w:szCs w:val="32"/>
          <w:shd w:val="clear" w:color="auto" w:fill="FFFFFF"/>
        </w:rPr>
        <w:t>二、户别人口</w:t>
      </w:r>
    </w:p>
    <w:p>
      <w:pPr>
        <w:pStyle w:val="4"/>
        <w:widowControl/>
        <w:shd w:val="clear" w:color="auto" w:fill="FFFFFF"/>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全区共有家庭户</w:t>
      </w:r>
      <w:r>
        <w:rPr>
          <w:rFonts w:hint="eastAsia" w:ascii="仿宋_GB2312" w:hAnsi="仿宋_GB2312" w:eastAsia="仿宋_GB2312" w:cs="仿宋_GB2312"/>
          <w:sz w:val="32"/>
          <w:szCs w:val="40"/>
          <w:vertAlign w:val="superscript"/>
        </w:rPr>
        <w:t>[3]</w:t>
      </w:r>
      <w:r>
        <w:rPr>
          <w:rFonts w:hint="eastAsia" w:ascii="仿宋_GB2312" w:hAnsi="仿宋_GB2312" w:eastAsia="仿宋_GB2312" w:cs="仿宋_GB2312"/>
          <w:sz w:val="32"/>
          <w:szCs w:val="40"/>
        </w:rPr>
        <w:t>48301户，集体户1396户，家庭户人口为114389人，集体户人口为3832人。平均每个家庭户的人口为2.37人，比2010年第六次全国人口普查2.71人减少0.34人。</w:t>
      </w:r>
    </w:p>
    <w:p>
      <w:pPr>
        <w:widowControl/>
        <w:shd w:val="clear" w:color="auto" w:fill="FFFFFF"/>
        <w:spacing w:before="156" w:after="156" w:line="560" w:lineRule="exact"/>
        <w:ind w:firstLine="640"/>
        <w:rPr>
          <w:rFonts w:ascii="微软雅黑" w:hAnsi="微软雅黑" w:eastAsia="微软雅黑" w:cs="微软雅黑"/>
          <w:sz w:val="19"/>
          <w:szCs w:val="19"/>
        </w:rPr>
      </w:pPr>
      <w:r>
        <w:rPr>
          <w:rFonts w:hint="eastAsia" w:ascii="黑体" w:hAnsi="宋体" w:eastAsia="黑体" w:cs="黑体"/>
          <w:kern w:val="0"/>
          <w:sz w:val="32"/>
          <w:szCs w:val="32"/>
          <w:shd w:val="clear" w:color="auto" w:fill="FFFFFF"/>
        </w:rPr>
        <w:t>三、乡镇（街道）人口</w:t>
      </w:r>
    </w:p>
    <w:p>
      <w:pPr>
        <w:widowControl/>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各乡镇（街道）中，常住人口超过2万以上的乡镇（街道）有3个，在1万至2万之间的乡镇（街道）有2个，少于1万的乡镇（街道）有1个。</w:t>
      </w:r>
    </w:p>
    <w:p>
      <w:pPr>
        <w:widowControl/>
        <w:shd w:val="clear" w:color="auto" w:fill="FFFFFF"/>
        <w:spacing w:line="420" w:lineRule="atLeast"/>
        <w:ind w:firstLine="3000"/>
        <w:rPr>
          <w:rFonts w:ascii="微软雅黑" w:hAnsi="微软雅黑" w:eastAsia="微软雅黑" w:cs="微软雅黑"/>
          <w:sz w:val="19"/>
          <w:szCs w:val="19"/>
        </w:rPr>
      </w:pPr>
      <w:r>
        <w:rPr>
          <w:rFonts w:ascii="黑体" w:hAnsi="宋体" w:eastAsia="黑体" w:cs="黑体"/>
          <w:kern w:val="0"/>
          <w:sz w:val="24"/>
          <w:shd w:val="clear" w:color="auto" w:fill="FFFFFF"/>
        </w:rPr>
        <w:t>表</w:t>
      </w:r>
      <w:r>
        <w:rPr>
          <w:rFonts w:hint="eastAsia" w:ascii="黑体" w:hAnsi="宋体" w:eastAsia="黑体" w:cs="黑体"/>
          <w:kern w:val="0"/>
          <w:sz w:val="24"/>
          <w:shd w:val="clear" w:color="auto" w:fill="FFFFFF"/>
        </w:rPr>
        <w:t>1</w:t>
      </w:r>
      <w:r>
        <w:rPr>
          <w:rFonts w:hint="eastAsia" w:ascii="宋体" w:hAnsi="宋体" w:eastAsia="宋体" w:cs="宋体"/>
          <w:kern w:val="0"/>
          <w:sz w:val="24"/>
          <w:shd w:val="clear" w:color="auto" w:fill="FFFFFF"/>
        </w:rPr>
        <w:t> </w:t>
      </w:r>
      <w:r>
        <w:rPr>
          <w:rFonts w:hint="eastAsia" w:ascii="黑体" w:hAnsi="宋体" w:eastAsia="黑体" w:cs="黑体"/>
          <w:kern w:val="0"/>
          <w:sz w:val="24"/>
          <w:shd w:val="clear" w:color="auto" w:fill="FFFFFF"/>
        </w:rPr>
        <w:t>各乡镇街道常住人口</w:t>
      </w:r>
    </w:p>
    <w:p>
      <w:pPr>
        <w:widowControl/>
        <w:shd w:val="clear" w:color="auto" w:fill="FFFFFF"/>
        <w:spacing w:line="420" w:lineRule="atLeast"/>
        <w:ind w:firstLine="6120"/>
        <w:rPr>
          <w:rFonts w:ascii="微软雅黑" w:hAnsi="微软雅黑" w:eastAsia="微软雅黑" w:cs="微软雅黑"/>
          <w:sz w:val="19"/>
          <w:szCs w:val="19"/>
        </w:rPr>
      </w:pPr>
      <w:r>
        <w:rPr>
          <w:rFonts w:ascii="仿宋_GB2312" w:hAnsi="微软雅黑" w:eastAsia="仿宋_GB2312" w:cs="仿宋_GB2312"/>
          <w:kern w:val="0"/>
          <w:sz w:val="24"/>
          <w:shd w:val="clear" w:color="auto" w:fill="FFFFFF"/>
        </w:rPr>
        <w:t>单位：人、</w:t>
      </w:r>
      <w:r>
        <w:rPr>
          <w:rFonts w:hint="eastAsia" w:ascii="仿宋_GB2312" w:hAnsi="微软雅黑" w:eastAsia="仿宋_GB2312" w:cs="仿宋_GB2312"/>
          <w:kern w:val="0"/>
          <w:sz w:val="24"/>
          <w:shd w:val="clear" w:color="auto" w:fill="FFFFFF"/>
        </w:rPr>
        <w:t>%</w:t>
      </w:r>
    </w:p>
    <w:tbl>
      <w:tblPr>
        <w:tblStyle w:val="5"/>
        <w:tblW w:w="7668" w:type="dxa"/>
        <w:jc w:val="center"/>
        <w:shd w:val="clear" w:color="auto" w:fill="FFFFFF"/>
        <w:tblLayout w:type="fixed"/>
        <w:tblCellMar>
          <w:top w:w="15" w:type="dxa"/>
          <w:left w:w="15" w:type="dxa"/>
          <w:bottom w:w="15" w:type="dxa"/>
          <w:right w:w="15" w:type="dxa"/>
        </w:tblCellMar>
      </w:tblPr>
      <w:tblGrid>
        <w:gridCol w:w="2375"/>
        <w:gridCol w:w="2427"/>
        <w:gridCol w:w="2866"/>
      </w:tblGrid>
      <w:tr>
        <w:tblPrEx>
          <w:shd w:val="clear" w:color="auto" w:fill="FFFFFF"/>
          <w:tblCellMar>
            <w:top w:w="15" w:type="dxa"/>
            <w:left w:w="15" w:type="dxa"/>
            <w:bottom w:w="15" w:type="dxa"/>
            <w:right w:w="15" w:type="dxa"/>
          </w:tblCellMar>
        </w:tblPrEx>
        <w:trPr>
          <w:trHeight w:val="1027" w:hRule="atLeast"/>
          <w:jc w:val="center"/>
        </w:trPr>
        <w:tc>
          <w:tcPr>
            <w:tcW w:w="2375" w:type="dxa"/>
            <w:tcBorders>
              <w:top w:val="single" w:color="auto" w:sz="8" w:space="0"/>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乡镇（街道）</w:t>
            </w:r>
          </w:p>
        </w:tc>
        <w:tc>
          <w:tcPr>
            <w:tcW w:w="2427" w:type="dxa"/>
            <w:tcBorders>
              <w:top w:val="single" w:color="auto" w:sz="8" w:space="0"/>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常住人口数</w:t>
            </w:r>
          </w:p>
        </w:tc>
        <w:tc>
          <w:tcPr>
            <w:tcW w:w="2866" w:type="dxa"/>
            <w:tcBorders>
              <w:top w:val="single" w:color="auto" w:sz="8" w:space="0"/>
              <w:left w:val="nil"/>
              <w:bottom w:val="single" w:color="auto" w:sz="8" w:space="0"/>
              <w:right w:val="nil"/>
            </w:tcBorders>
            <w:shd w:val="clear" w:color="auto" w:fill="FFFFFF"/>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比  重</w:t>
            </w:r>
            <w:r>
              <w:rPr>
                <w:rFonts w:hint="eastAsia" w:ascii="仿宋_GB2312" w:hAnsi="仿宋_GB2312" w:eastAsia="仿宋_GB2312" w:cs="仿宋_GB2312"/>
                <w:sz w:val="32"/>
                <w:szCs w:val="40"/>
                <w:vertAlign w:val="superscript"/>
              </w:rPr>
              <w:t>[4]</w:t>
            </w:r>
          </w:p>
        </w:tc>
      </w:tr>
      <w:tr>
        <w:tblPrEx>
          <w:shd w:val="clear" w:color="auto" w:fill="FFFFFF"/>
          <w:tblCellMar>
            <w:top w:w="15" w:type="dxa"/>
            <w:left w:w="15" w:type="dxa"/>
            <w:bottom w:w="15" w:type="dxa"/>
            <w:right w:w="15" w:type="dxa"/>
          </w:tblCellMar>
        </w:tblPrEx>
        <w:trPr>
          <w:wAfter w:w="0" w:type="auto"/>
          <w:trHeight w:val="397" w:hRule="atLeast"/>
          <w:jc w:val="center"/>
        </w:trPr>
        <w:tc>
          <w:tcPr>
            <w:tcW w:w="237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全   区</w:t>
            </w:r>
          </w:p>
        </w:tc>
        <w:tc>
          <w:tcPr>
            <w:tcW w:w="2427" w:type="dxa"/>
            <w:tcBorders>
              <w:top w:val="nil"/>
              <w:left w:val="nil"/>
              <w:bottom w:val="nil"/>
              <w:right w:val="nil"/>
            </w:tcBorders>
            <w:shd w:val="clear" w:color="auto" w:fill="FFFFFF"/>
            <w:noWrap/>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118221</w:t>
            </w:r>
          </w:p>
        </w:tc>
        <w:tc>
          <w:tcPr>
            <w:tcW w:w="2866" w:type="dxa"/>
            <w:tcBorders>
              <w:top w:val="nil"/>
              <w:left w:val="nil"/>
              <w:bottom w:val="nil"/>
              <w:right w:val="nil"/>
            </w:tcBorders>
            <w:shd w:val="clear" w:color="auto" w:fill="FFFFFF"/>
            <w:noWrap/>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100.0</w:t>
            </w:r>
          </w:p>
        </w:tc>
      </w:tr>
      <w:tr>
        <w:tblPrEx>
          <w:shd w:val="clear" w:color="auto" w:fill="FFFFFF"/>
          <w:tblCellMar>
            <w:top w:w="15" w:type="dxa"/>
            <w:left w:w="15" w:type="dxa"/>
            <w:bottom w:w="15" w:type="dxa"/>
            <w:right w:w="15" w:type="dxa"/>
          </w:tblCellMar>
        </w:tblPrEx>
        <w:trPr>
          <w:wAfter w:w="0" w:type="auto"/>
          <w:trHeight w:val="397" w:hRule="atLeast"/>
          <w:jc w:val="center"/>
        </w:trPr>
        <w:tc>
          <w:tcPr>
            <w:tcW w:w="237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新庄孜街道</w:t>
            </w:r>
          </w:p>
        </w:tc>
        <w:tc>
          <w:tcPr>
            <w:tcW w:w="2427" w:type="dxa"/>
            <w:tcBorders>
              <w:top w:val="nil"/>
              <w:left w:val="nil"/>
              <w:bottom w:val="nil"/>
              <w:right w:val="nil"/>
            </w:tcBorders>
            <w:shd w:val="clear" w:color="auto" w:fill="FFFFFF"/>
            <w:noWrap/>
            <w:tcMar>
              <w:top w:w="0" w:type="dxa"/>
              <w:left w:w="108" w:type="dxa"/>
              <w:bottom w:w="0" w:type="dxa"/>
              <w:right w:w="108" w:type="dxa"/>
            </w:tcMar>
            <w:vAlign w:val="bottom"/>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30330</w:t>
            </w:r>
          </w:p>
        </w:tc>
        <w:tc>
          <w:tcPr>
            <w:tcW w:w="2866"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eastAsia="宋体" w:cs="宋体"/>
                <w:kern w:val="0"/>
                <w:sz w:val="24"/>
              </w:rPr>
            </w:pPr>
            <w:r>
              <w:rPr>
                <w:rFonts w:hint="eastAsia" w:ascii="宋体" w:hAnsi="宋体" w:eastAsia="宋体" w:cs="宋体"/>
                <w:i w:val="0"/>
                <w:iCs w:val="0"/>
                <w:color w:val="000000"/>
                <w:kern w:val="0"/>
                <w:sz w:val="22"/>
                <w:szCs w:val="22"/>
                <w:u w:val="none"/>
                <w:lang w:val="en-US" w:eastAsia="zh-CN" w:bidi="ar"/>
              </w:rPr>
              <w:t>25.66</w:t>
            </w:r>
          </w:p>
        </w:tc>
      </w:tr>
      <w:tr>
        <w:tblPrEx>
          <w:shd w:val="clear" w:color="auto" w:fill="FFFFFF"/>
          <w:tblCellMar>
            <w:top w:w="15" w:type="dxa"/>
            <w:left w:w="15" w:type="dxa"/>
            <w:bottom w:w="15" w:type="dxa"/>
            <w:right w:w="15" w:type="dxa"/>
          </w:tblCellMar>
        </w:tblPrEx>
        <w:trPr>
          <w:wAfter w:w="0" w:type="auto"/>
          <w:trHeight w:val="397" w:hRule="atLeast"/>
          <w:jc w:val="center"/>
        </w:trPr>
        <w:tc>
          <w:tcPr>
            <w:tcW w:w="237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土坝孜街道</w:t>
            </w:r>
          </w:p>
        </w:tc>
        <w:tc>
          <w:tcPr>
            <w:tcW w:w="2427" w:type="dxa"/>
            <w:tcBorders>
              <w:top w:val="nil"/>
              <w:left w:val="nil"/>
              <w:bottom w:val="nil"/>
              <w:right w:val="nil"/>
            </w:tcBorders>
            <w:shd w:val="clear" w:color="auto" w:fill="FFFFFF"/>
            <w:noWrap/>
            <w:tcMar>
              <w:top w:w="0" w:type="dxa"/>
              <w:left w:w="108" w:type="dxa"/>
              <w:bottom w:w="0" w:type="dxa"/>
              <w:right w:w="108" w:type="dxa"/>
            </w:tcMar>
            <w:vAlign w:val="bottom"/>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24969</w:t>
            </w:r>
          </w:p>
        </w:tc>
        <w:tc>
          <w:tcPr>
            <w:tcW w:w="2866"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eastAsia="宋体" w:cs="宋体"/>
                <w:kern w:val="0"/>
                <w:sz w:val="24"/>
              </w:rPr>
            </w:pPr>
            <w:r>
              <w:rPr>
                <w:rFonts w:hint="eastAsia" w:ascii="宋体" w:hAnsi="宋体" w:eastAsia="宋体" w:cs="宋体"/>
                <w:i w:val="0"/>
                <w:iCs w:val="0"/>
                <w:color w:val="000000"/>
                <w:kern w:val="0"/>
                <w:sz w:val="22"/>
                <w:szCs w:val="22"/>
                <w:u w:val="none"/>
                <w:lang w:val="en-US" w:eastAsia="zh-CN" w:bidi="ar"/>
              </w:rPr>
              <w:t>21.12</w:t>
            </w:r>
          </w:p>
        </w:tc>
      </w:tr>
      <w:tr>
        <w:tblPrEx>
          <w:shd w:val="clear" w:color="auto" w:fill="FFFFFF"/>
          <w:tblCellMar>
            <w:top w:w="15" w:type="dxa"/>
            <w:left w:w="15" w:type="dxa"/>
            <w:bottom w:w="15" w:type="dxa"/>
            <w:right w:w="15" w:type="dxa"/>
          </w:tblCellMar>
        </w:tblPrEx>
        <w:trPr>
          <w:wAfter w:w="0" w:type="auto"/>
          <w:trHeight w:val="397" w:hRule="atLeast"/>
          <w:jc w:val="center"/>
        </w:trPr>
        <w:tc>
          <w:tcPr>
            <w:tcW w:w="237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毕家岗街道</w:t>
            </w:r>
          </w:p>
        </w:tc>
        <w:tc>
          <w:tcPr>
            <w:tcW w:w="2427" w:type="dxa"/>
            <w:tcBorders>
              <w:top w:val="nil"/>
              <w:left w:val="nil"/>
              <w:bottom w:val="nil"/>
              <w:right w:val="nil"/>
            </w:tcBorders>
            <w:shd w:val="clear" w:color="auto" w:fill="FFFFFF"/>
            <w:noWrap/>
            <w:tcMar>
              <w:top w:w="0" w:type="dxa"/>
              <w:left w:w="108" w:type="dxa"/>
              <w:bottom w:w="0" w:type="dxa"/>
              <w:right w:w="108" w:type="dxa"/>
            </w:tcMar>
            <w:vAlign w:val="bottom"/>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18145</w:t>
            </w:r>
          </w:p>
        </w:tc>
        <w:tc>
          <w:tcPr>
            <w:tcW w:w="2866"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eastAsia="宋体" w:cs="宋体"/>
                <w:kern w:val="0"/>
                <w:sz w:val="24"/>
              </w:rPr>
            </w:pPr>
            <w:r>
              <w:rPr>
                <w:rFonts w:hint="eastAsia" w:ascii="宋体" w:hAnsi="宋体" w:eastAsia="宋体" w:cs="宋体"/>
                <w:i w:val="0"/>
                <w:iCs w:val="0"/>
                <w:color w:val="000000"/>
                <w:kern w:val="0"/>
                <w:sz w:val="22"/>
                <w:szCs w:val="22"/>
                <w:u w:val="none"/>
                <w:lang w:val="en-US" w:eastAsia="zh-CN" w:bidi="ar"/>
              </w:rPr>
              <w:t>15.35</w:t>
            </w:r>
          </w:p>
        </w:tc>
      </w:tr>
      <w:tr>
        <w:tblPrEx>
          <w:shd w:val="clear" w:color="auto" w:fill="FFFFFF"/>
          <w:tblCellMar>
            <w:top w:w="15" w:type="dxa"/>
            <w:left w:w="15" w:type="dxa"/>
            <w:bottom w:w="15" w:type="dxa"/>
            <w:right w:w="15" w:type="dxa"/>
          </w:tblCellMar>
        </w:tblPrEx>
        <w:trPr>
          <w:wAfter w:w="0" w:type="auto"/>
          <w:trHeight w:val="397" w:hRule="atLeast"/>
          <w:jc w:val="center"/>
        </w:trPr>
        <w:tc>
          <w:tcPr>
            <w:tcW w:w="237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八公山镇</w:t>
            </w:r>
          </w:p>
        </w:tc>
        <w:tc>
          <w:tcPr>
            <w:tcW w:w="2427" w:type="dxa"/>
            <w:tcBorders>
              <w:top w:val="nil"/>
              <w:left w:val="nil"/>
              <w:bottom w:val="nil"/>
              <w:right w:val="nil"/>
            </w:tcBorders>
            <w:shd w:val="clear" w:color="auto" w:fill="FFFFFF"/>
            <w:noWrap/>
            <w:tcMar>
              <w:top w:w="0" w:type="dxa"/>
              <w:left w:w="108" w:type="dxa"/>
              <w:bottom w:w="0" w:type="dxa"/>
              <w:right w:w="108" w:type="dxa"/>
            </w:tcMar>
            <w:vAlign w:val="bottom"/>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12510</w:t>
            </w:r>
          </w:p>
        </w:tc>
        <w:tc>
          <w:tcPr>
            <w:tcW w:w="2866"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eastAsia="宋体" w:cs="宋体"/>
                <w:kern w:val="0"/>
                <w:sz w:val="24"/>
              </w:rPr>
            </w:pPr>
            <w:r>
              <w:rPr>
                <w:rFonts w:hint="eastAsia" w:ascii="宋体" w:hAnsi="宋体" w:eastAsia="宋体" w:cs="宋体"/>
                <w:i w:val="0"/>
                <w:iCs w:val="0"/>
                <w:color w:val="000000"/>
                <w:kern w:val="0"/>
                <w:sz w:val="22"/>
                <w:szCs w:val="22"/>
                <w:u w:val="none"/>
                <w:lang w:val="en-US" w:eastAsia="zh-CN" w:bidi="ar"/>
              </w:rPr>
              <w:t>10.58</w:t>
            </w:r>
          </w:p>
        </w:tc>
      </w:tr>
      <w:tr>
        <w:tblPrEx>
          <w:shd w:val="clear" w:color="auto" w:fill="FFFFFF"/>
          <w:tblCellMar>
            <w:top w:w="15" w:type="dxa"/>
            <w:left w:w="15" w:type="dxa"/>
            <w:bottom w:w="15" w:type="dxa"/>
            <w:right w:w="15" w:type="dxa"/>
          </w:tblCellMar>
        </w:tblPrEx>
        <w:trPr>
          <w:wAfter w:w="0" w:type="auto"/>
          <w:trHeight w:val="397" w:hRule="atLeast"/>
          <w:jc w:val="center"/>
        </w:trPr>
        <w:tc>
          <w:tcPr>
            <w:tcW w:w="237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山王镇</w:t>
            </w:r>
          </w:p>
        </w:tc>
        <w:tc>
          <w:tcPr>
            <w:tcW w:w="2427" w:type="dxa"/>
            <w:tcBorders>
              <w:top w:val="nil"/>
              <w:left w:val="nil"/>
              <w:bottom w:val="nil"/>
              <w:right w:val="nil"/>
            </w:tcBorders>
            <w:shd w:val="clear" w:color="auto" w:fill="FFFFFF"/>
            <w:noWrap/>
            <w:tcMar>
              <w:top w:w="0" w:type="dxa"/>
              <w:left w:w="108" w:type="dxa"/>
              <w:bottom w:w="0" w:type="dxa"/>
              <w:right w:w="108" w:type="dxa"/>
            </w:tcMar>
            <w:vAlign w:val="bottom"/>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32216</w:t>
            </w:r>
          </w:p>
        </w:tc>
        <w:tc>
          <w:tcPr>
            <w:tcW w:w="2866"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eastAsia="宋体" w:cs="宋体"/>
                <w:kern w:val="0"/>
                <w:sz w:val="24"/>
              </w:rPr>
            </w:pPr>
            <w:r>
              <w:rPr>
                <w:rFonts w:hint="eastAsia" w:ascii="宋体" w:hAnsi="宋体" w:eastAsia="宋体" w:cs="宋体"/>
                <w:i w:val="0"/>
                <w:iCs w:val="0"/>
                <w:color w:val="000000"/>
                <w:kern w:val="0"/>
                <w:sz w:val="22"/>
                <w:szCs w:val="22"/>
                <w:u w:val="none"/>
                <w:lang w:val="en-US" w:eastAsia="zh-CN" w:bidi="ar"/>
              </w:rPr>
              <w:t>27.25</w:t>
            </w:r>
          </w:p>
        </w:tc>
      </w:tr>
      <w:tr>
        <w:tblPrEx>
          <w:shd w:val="clear" w:color="auto" w:fill="FFFFFF"/>
          <w:tblCellMar>
            <w:top w:w="15" w:type="dxa"/>
            <w:left w:w="15" w:type="dxa"/>
            <w:bottom w:w="15" w:type="dxa"/>
            <w:right w:w="15" w:type="dxa"/>
          </w:tblCellMar>
        </w:tblPrEx>
        <w:trPr>
          <w:wAfter w:w="0" w:type="auto"/>
          <w:trHeight w:val="397" w:hRule="atLeast"/>
          <w:jc w:val="center"/>
        </w:trPr>
        <w:tc>
          <w:tcPr>
            <w:tcW w:w="2375"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 xml:space="preserve"> 妙山林场</w:t>
            </w:r>
          </w:p>
        </w:tc>
        <w:tc>
          <w:tcPr>
            <w:tcW w:w="2427" w:type="dxa"/>
            <w:tcBorders>
              <w:top w:val="nil"/>
              <w:left w:val="single" w:color="auto" w:sz="4" w:space="0"/>
              <w:bottom w:val="single" w:color="auto" w:sz="4" w:space="0"/>
              <w:right w:val="nil"/>
            </w:tcBorders>
            <w:shd w:val="clear" w:color="auto" w:fill="FFFFFF"/>
            <w:noWrap/>
            <w:tcMar>
              <w:top w:w="0" w:type="dxa"/>
              <w:left w:w="108" w:type="dxa"/>
              <w:bottom w:w="0" w:type="dxa"/>
              <w:right w:w="108" w:type="dxa"/>
            </w:tcMar>
            <w:vAlign w:val="bottom"/>
          </w:tcPr>
          <w:p>
            <w:pPr>
              <w:widowControl/>
              <w:spacing w:line="300" w:lineRule="atLeast"/>
              <w:jc w:val="center"/>
              <w:rPr>
                <w:rFonts w:ascii="宋体" w:hAnsi="宋体" w:eastAsia="宋体" w:cs="宋体"/>
                <w:kern w:val="0"/>
                <w:sz w:val="24"/>
              </w:rPr>
            </w:pPr>
            <w:r>
              <w:rPr>
                <w:rFonts w:hint="eastAsia" w:ascii="宋体" w:hAnsi="宋体" w:eastAsia="宋体" w:cs="宋体"/>
                <w:kern w:val="0"/>
                <w:sz w:val="24"/>
              </w:rPr>
              <w:t>51</w:t>
            </w:r>
          </w:p>
        </w:tc>
        <w:tc>
          <w:tcPr>
            <w:tcW w:w="2866" w:type="dxa"/>
            <w:tcBorders>
              <w:top w:val="nil"/>
              <w:left w:val="nil"/>
              <w:bottom w:val="single" w:color="auto" w:sz="4" w:space="0"/>
              <w:right w:val="nil"/>
            </w:tcBorders>
            <w:shd w:val="clear" w:color="auto" w:fill="FFFFFF"/>
            <w:noWrap/>
            <w:tcMar>
              <w:top w:w="0" w:type="dxa"/>
              <w:left w:w="108" w:type="dxa"/>
              <w:bottom w:w="0" w:type="dxa"/>
              <w:right w:w="108" w:type="dxa"/>
            </w:tcMar>
            <w:vAlign w:val="center"/>
          </w:tcPr>
          <w:p>
            <w:pPr>
              <w:keepNext w:val="0"/>
              <w:keepLines w:val="0"/>
              <w:widowControl/>
              <w:suppressLineNumbers w:val="0"/>
              <w:jc w:val="center"/>
              <w:textAlignment w:val="center"/>
              <w:rPr>
                <w:rFonts w:ascii="宋体" w:hAnsi="宋体" w:eastAsia="宋体" w:cs="宋体"/>
                <w:kern w:val="0"/>
                <w:sz w:val="24"/>
              </w:rPr>
            </w:pPr>
            <w:r>
              <w:rPr>
                <w:rFonts w:hint="eastAsia" w:ascii="宋体" w:hAnsi="宋体" w:eastAsia="宋体" w:cs="宋体"/>
                <w:i w:val="0"/>
                <w:iCs w:val="0"/>
                <w:color w:val="000000"/>
                <w:kern w:val="0"/>
                <w:sz w:val="22"/>
                <w:szCs w:val="22"/>
                <w:u w:val="none"/>
                <w:lang w:val="en-US" w:eastAsia="zh-CN" w:bidi="ar"/>
              </w:rPr>
              <w:t>0.04</w:t>
            </w:r>
          </w:p>
        </w:tc>
      </w:tr>
    </w:tbl>
    <w:p>
      <w:pPr>
        <w:pStyle w:val="4"/>
        <w:widowControl/>
        <w:shd w:val="clear" w:color="auto" w:fill="FFFFFF"/>
        <w:spacing w:line="560" w:lineRule="exact"/>
        <w:ind w:firstLine="640" w:firstLineChars="200"/>
        <w:rPr>
          <w:rFonts w:ascii="仿宋_GB2312" w:hAnsi="仿宋_GB2312" w:eastAsia="仿宋_GB2312" w:cs="仿宋_GB2312"/>
          <w:sz w:val="32"/>
          <w:szCs w:val="40"/>
        </w:rPr>
      </w:pPr>
    </w:p>
    <w:p>
      <w:pPr>
        <w:pStyle w:val="4"/>
        <w:widowControl/>
        <w:shd w:val="clear" w:color="auto" w:fill="FFFFFF"/>
        <w:spacing w:line="560" w:lineRule="exact"/>
        <w:ind w:firstLine="640" w:firstLineChars="200"/>
        <w:rPr>
          <w:rFonts w:ascii="微软雅黑" w:hAnsi="微软雅黑" w:eastAsia="微软雅黑" w:cs="微软雅黑"/>
          <w:sz w:val="19"/>
          <w:szCs w:val="19"/>
        </w:rPr>
      </w:pPr>
      <w:r>
        <w:rPr>
          <w:rFonts w:hint="eastAsia" w:ascii="黑体" w:hAnsi="宋体" w:eastAsia="黑体" w:cs="黑体"/>
          <w:sz w:val="32"/>
          <w:szCs w:val="32"/>
          <w:shd w:val="clear" w:color="auto" w:fill="FFFFFF"/>
        </w:rPr>
        <w:t>四、人口性别构成</w:t>
      </w:r>
    </w:p>
    <w:p>
      <w:pPr>
        <w:spacing w:line="560" w:lineRule="exact"/>
        <w:ind w:firstLine="641"/>
        <w:rPr>
          <w:rFonts w:ascii="仿宋_GB2312" w:hAnsi="仿宋_GB2312" w:eastAsia="仿宋_GB2312" w:cs="仿宋_GB2312"/>
          <w:sz w:val="32"/>
          <w:szCs w:val="40"/>
        </w:rPr>
      </w:pPr>
      <w:r>
        <w:rPr>
          <w:rFonts w:hint="eastAsia" w:ascii="仿宋_GB2312" w:hAnsi="仿宋_GB2312" w:eastAsia="仿宋_GB2312" w:cs="仿宋_GB2312"/>
          <w:sz w:val="32"/>
          <w:szCs w:val="40"/>
        </w:rPr>
        <w:t>全区常住人口中，男性人口为57440人，占48.59%；女性人口为60781人，占51.41%。常住人口性别比（以女性为100，男性对女性的比例）由2010年第六次全国人口普查的104.31下降为94.5。</w:t>
      </w:r>
    </w:p>
    <w:p>
      <w:pPr>
        <w:widowControl/>
        <w:shd w:val="clear" w:color="auto" w:fill="FFFFFF"/>
        <w:spacing w:line="420" w:lineRule="atLeast"/>
        <w:jc w:val="center"/>
        <w:rPr>
          <w:rFonts w:ascii="黑体" w:hAnsi="宋体" w:eastAsia="黑体" w:cs="黑体"/>
          <w:kern w:val="0"/>
          <w:sz w:val="24"/>
          <w:shd w:val="clear" w:color="auto" w:fill="FFFFFF"/>
        </w:rPr>
      </w:pPr>
      <w:r>
        <w:rPr>
          <w:rFonts w:hint="eastAsia" w:ascii="黑体" w:hAnsi="宋体" w:eastAsia="黑体" w:cs="黑体"/>
          <w:kern w:val="0"/>
          <w:sz w:val="24"/>
          <w:shd w:val="clear" w:color="auto" w:fill="FFFFFF"/>
        </w:rPr>
        <w:t>表2 分乡镇（街道）人口性别构成</w:t>
      </w:r>
    </w:p>
    <w:p>
      <w:pPr>
        <w:widowControl/>
        <w:shd w:val="clear" w:color="auto" w:fill="FFFFFF"/>
        <w:wordWrap w:val="0"/>
        <w:spacing w:line="375" w:lineRule="atLeast"/>
        <w:ind w:right="480"/>
        <w:jc w:val="right"/>
        <w:rPr>
          <w:rFonts w:ascii="微软雅黑" w:hAnsi="微软雅黑" w:eastAsia="微软雅黑" w:cs="微软雅黑"/>
          <w:sz w:val="19"/>
          <w:szCs w:val="19"/>
        </w:rPr>
      </w:pPr>
      <w:r>
        <w:rPr>
          <w:rFonts w:ascii="仿宋_GB2312" w:hAnsi="微软雅黑" w:eastAsia="仿宋_GB2312" w:cs="仿宋_GB2312"/>
          <w:kern w:val="0"/>
          <w:sz w:val="24"/>
          <w:shd w:val="clear" w:color="auto" w:fill="FFFFFF"/>
        </w:rPr>
        <w:t>                                          </w:t>
      </w:r>
      <w:r>
        <w:rPr>
          <w:rFonts w:hint="eastAsia" w:ascii="宋体" w:hAnsi="宋体" w:eastAsia="宋体" w:cs="宋体"/>
          <w:kern w:val="0"/>
          <w:sz w:val="24"/>
          <w:shd w:val="clear" w:color="auto" w:fill="FFFFFF"/>
        </w:rPr>
        <w:t xml:space="preserve">单位：%    </w:t>
      </w:r>
    </w:p>
    <w:tbl>
      <w:tblPr>
        <w:tblStyle w:val="5"/>
        <w:tblW w:w="7668" w:type="dxa"/>
        <w:jc w:val="center"/>
        <w:shd w:val="clear" w:color="auto" w:fill="FFFFFF"/>
        <w:tblLayout w:type="autofit"/>
        <w:tblCellMar>
          <w:top w:w="15" w:type="dxa"/>
          <w:left w:w="15" w:type="dxa"/>
          <w:bottom w:w="15" w:type="dxa"/>
          <w:right w:w="15" w:type="dxa"/>
        </w:tblCellMar>
      </w:tblPr>
      <w:tblGrid>
        <w:gridCol w:w="2281"/>
        <w:gridCol w:w="1985"/>
        <w:gridCol w:w="1701"/>
        <w:gridCol w:w="1701"/>
      </w:tblGrid>
      <w:tr>
        <w:tblPrEx>
          <w:tblCellMar>
            <w:top w:w="15" w:type="dxa"/>
            <w:left w:w="15" w:type="dxa"/>
            <w:bottom w:w="15" w:type="dxa"/>
            <w:right w:w="15" w:type="dxa"/>
          </w:tblCellMar>
        </w:tblPrEx>
        <w:trPr>
          <w:trHeight w:val="285" w:hRule="atLeast"/>
          <w:jc w:val="center"/>
        </w:trPr>
        <w:tc>
          <w:tcPr>
            <w:tcW w:w="2281"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264" w:lineRule="atLeast"/>
              <w:jc w:val="center"/>
            </w:pPr>
            <w:r>
              <w:rPr>
                <w:rFonts w:hint="eastAsia" w:ascii="宋体" w:hAnsi="宋体" w:eastAsia="宋体" w:cs="宋体"/>
                <w:kern w:val="0"/>
                <w:sz w:val="24"/>
              </w:rPr>
              <w:t>乡镇（街道）</w:t>
            </w:r>
          </w:p>
        </w:tc>
        <w:tc>
          <w:tcPr>
            <w:tcW w:w="3686"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264" w:lineRule="atLeast"/>
              <w:jc w:val="center"/>
            </w:pPr>
            <w:r>
              <w:rPr>
                <w:rFonts w:hint="eastAsia" w:ascii="宋体" w:hAnsi="宋体" w:eastAsia="宋体" w:cs="宋体"/>
                <w:kern w:val="0"/>
                <w:sz w:val="24"/>
              </w:rPr>
              <w:t>占常住人口比重</w:t>
            </w:r>
          </w:p>
        </w:tc>
        <w:tc>
          <w:tcPr>
            <w:tcW w:w="1701" w:type="dxa"/>
            <w:vMerge w:val="restart"/>
            <w:tcBorders>
              <w:top w:val="single" w:color="000000" w:sz="8" w:space="0"/>
              <w:left w:val="nil"/>
              <w:bottom w:val="single" w:color="000000" w:sz="8" w:space="0"/>
              <w:right w:val="nil"/>
            </w:tcBorders>
            <w:shd w:val="clear" w:color="auto" w:fill="FFFFFF"/>
            <w:tcMar>
              <w:top w:w="0" w:type="dxa"/>
              <w:left w:w="108" w:type="dxa"/>
              <w:bottom w:w="0" w:type="dxa"/>
              <w:right w:w="108" w:type="dxa"/>
            </w:tcMar>
            <w:vAlign w:val="center"/>
          </w:tcPr>
          <w:p>
            <w:pPr>
              <w:widowControl/>
              <w:spacing w:line="264" w:lineRule="atLeast"/>
              <w:jc w:val="center"/>
            </w:pPr>
            <w:r>
              <w:rPr>
                <w:rFonts w:hint="eastAsia" w:ascii="宋体" w:hAnsi="宋体" w:eastAsia="宋体" w:cs="宋体"/>
                <w:kern w:val="0"/>
                <w:sz w:val="24"/>
              </w:rPr>
              <w:t>性别比</w:t>
            </w:r>
          </w:p>
        </w:tc>
      </w:tr>
      <w:tr>
        <w:tblPrEx>
          <w:tblCellMar>
            <w:top w:w="15" w:type="dxa"/>
            <w:left w:w="15" w:type="dxa"/>
            <w:bottom w:w="15" w:type="dxa"/>
            <w:right w:w="15" w:type="dxa"/>
          </w:tblCellMar>
        </w:tblPrEx>
        <w:trPr>
          <w:trHeight w:val="285" w:hRule="atLeast"/>
          <w:jc w:val="center"/>
        </w:trPr>
        <w:tc>
          <w:tcPr>
            <w:tcW w:w="2281"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ascii="微软雅黑" w:hAnsi="微软雅黑" w:eastAsia="微软雅黑" w:cs="微软雅黑"/>
                <w:sz w:val="19"/>
                <w:szCs w:val="19"/>
              </w:rPr>
            </w:pPr>
          </w:p>
        </w:tc>
        <w:tc>
          <w:tcPr>
            <w:tcW w:w="198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264" w:lineRule="atLeast"/>
              <w:jc w:val="center"/>
            </w:pPr>
            <w:r>
              <w:rPr>
                <w:rFonts w:hint="eastAsia" w:ascii="宋体" w:hAnsi="宋体" w:eastAsia="宋体" w:cs="宋体"/>
                <w:kern w:val="0"/>
                <w:sz w:val="24"/>
              </w:rPr>
              <w:t>男</w:t>
            </w:r>
          </w:p>
        </w:tc>
        <w:tc>
          <w:tcPr>
            <w:tcW w:w="170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264" w:lineRule="atLeast"/>
              <w:jc w:val="center"/>
            </w:pPr>
            <w:r>
              <w:rPr>
                <w:rFonts w:hint="eastAsia" w:ascii="宋体" w:hAnsi="宋体" w:eastAsia="宋体" w:cs="宋体"/>
                <w:kern w:val="0"/>
                <w:sz w:val="24"/>
              </w:rPr>
              <w:t>女</w:t>
            </w:r>
          </w:p>
        </w:tc>
        <w:tc>
          <w:tcPr>
            <w:tcW w:w="1701" w:type="dxa"/>
            <w:vMerge w:val="continue"/>
            <w:tcBorders>
              <w:top w:val="single" w:color="000000" w:sz="8" w:space="0"/>
              <w:left w:val="nil"/>
              <w:bottom w:val="single" w:color="000000" w:sz="8" w:space="0"/>
              <w:right w:val="nil"/>
            </w:tcBorders>
            <w:shd w:val="clear" w:color="auto" w:fill="FFFFFF"/>
            <w:tcMar>
              <w:top w:w="0" w:type="dxa"/>
              <w:left w:w="108" w:type="dxa"/>
              <w:bottom w:w="0" w:type="dxa"/>
              <w:right w:w="108" w:type="dxa"/>
            </w:tcMar>
            <w:vAlign w:val="center"/>
          </w:tcPr>
          <w:p>
            <w:pPr>
              <w:rPr>
                <w:rFonts w:ascii="微软雅黑" w:hAnsi="微软雅黑" w:eastAsia="微软雅黑" w:cs="微软雅黑"/>
                <w:sz w:val="19"/>
                <w:szCs w:val="19"/>
              </w:rPr>
            </w:pPr>
          </w:p>
        </w:tc>
      </w:tr>
      <w:tr>
        <w:tblPrEx>
          <w:tblCellMar>
            <w:top w:w="15" w:type="dxa"/>
            <w:left w:w="15" w:type="dxa"/>
            <w:bottom w:w="15" w:type="dxa"/>
            <w:right w:w="15" w:type="dxa"/>
          </w:tblCellMar>
        </w:tblPrEx>
        <w:trPr>
          <w:trHeight w:val="285" w:hRule="atLeast"/>
          <w:jc w:val="center"/>
        </w:trPr>
        <w:tc>
          <w:tcPr>
            <w:tcW w:w="2281" w:type="dxa"/>
            <w:tcBorders>
              <w:top w:val="nil"/>
              <w:left w:val="nil"/>
              <w:bottom w:val="nil"/>
              <w:right w:val="single" w:color="000000" w:sz="8" w:space="0"/>
            </w:tcBorders>
            <w:shd w:val="clear" w:color="auto" w:fill="FFFFFF"/>
            <w:tcMar>
              <w:top w:w="0" w:type="dxa"/>
              <w:left w:w="108" w:type="dxa"/>
              <w:bottom w:w="0" w:type="dxa"/>
              <w:right w:w="108" w:type="dxa"/>
            </w:tcMar>
            <w:vAlign w:val="center"/>
          </w:tcPr>
          <w:p>
            <w:pPr>
              <w:widowControl/>
              <w:spacing w:line="264" w:lineRule="atLeast"/>
              <w:jc w:val="center"/>
            </w:pPr>
            <w:r>
              <w:rPr>
                <w:rFonts w:hint="eastAsia" w:ascii="宋体" w:hAnsi="宋体" w:eastAsia="宋体" w:cs="宋体"/>
                <w:kern w:val="0"/>
                <w:szCs w:val="21"/>
              </w:rPr>
              <w:t>全   区</w:t>
            </w:r>
          </w:p>
        </w:tc>
        <w:tc>
          <w:tcPr>
            <w:tcW w:w="1985" w:type="dxa"/>
            <w:tcBorders>
              <w:top w:val="nil"/>
              <w:left w:val="nil"/>
              <w:bottom w:val="nil"/>
              <w:right w:val="nil"/>
            </w:tcBorders>
            <w:shd w:val="clear" w:color="auto" w:fill="FFFFFF"/>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48.59</w:t>
            </w:r>
          </w:p>
        </w:tc>
        <w:tc>
          <w:tcPr>
            <w:tcW w:w="1701" w:type="dxa"/>
            <w:tcBorders>
              <w:top w:val="nil"/>
              <w:left w:val="nil"/>
              <w:bottom w:val="nil"/>
              <w:right w:val="nil"/>
            </w:tcBorders>
            <w:shd w:val="clear" w:color="auto" w:fill="FFFFFF"/>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51.41</w:t>
            </w:r>
          </w:p>
        </w:tc>
        <w:tc>
          <w:tcPr>
            <w:tcW w:w="1701" w:type="dxa"/>
            <w:tcBorders>
              <w:top w:val="nil"/>
              <w:left w:val="nil"/>
              <w:bottom w:val="nil"/>
              <w:right w:val="nil"/>
            </w:tcBorders>
            <w:shd w:val="clear" w:color="auto" w:fill="FFFFFF"/>
            <w:tcMar>
              <w:top w:w="0" w:type="dxa"/>
              <w:left w:w="108" w:type="dxa"/>
              <w:bottom w:w="0" w:type="dxa"/>
              <w:right w:w="108"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94.50</w:t>
            </w:r>
          </w:p>
        </w:tc>
      </w:tr>
      <w:tr>
        <w:tblPrEx>
          <w:tblCellMar>
            <w:top w:w="15" w:type="dxa"/>
            <w:left w:w="15" w:type="dxa"/>
            <w:bottom w:w="15" w:type="dxa"/>
            <w:right w:w="15" w:type="dxa"/>
          </w:tblCellMar>
        </w:tblPrEx>
        <w:trPr>
          <w:trHeight w:val="270" w:hRule="atLeast"/>
          <w:jc w:val="center"/>
        </w:trPr>
        <w:tc>
          <w:tcPr>
            <w:tcW w:w="2281" w:type="dxa"/>
            <w:tcBorders>
              <w:top w:val="nil"/>
              <w:left w:val="nil"/>
              <w:bottom w:val="nil"/>
              <w:right w:val="single" w:color="000000" w:sz="8" w:space="0"/>
            </w:tcBorders>
            <w:shd w:val="clear" w:color="auto" w:fill="FFFFFF"/>
            <w:noWrap/>
            <w:tcMar>
              <w:top w:w="0" w:type="dxa"/>
              <w:left w:w="108" w:type="dxa"/>
              <w:bottom w:w="0" w:type="dxa"/>
              <w:right w:w="108" w:type="dxa"/>
            </w:tcMar>
            <w:vAlign w:val="center"/>
          </w:tcPr>
          <w:p>
            <w:pPr>
              <w:widowControl/>
              <w:spacing w:line="300" w:lineRule="atLeast"/>
              <w:jc w:val="center"/>
            </w:pPr>
            <w:r>
              <w:rPr>
                <w:rFonts w:hint="eastAsia" w:ascii="宋体" w:hAnsi="宋体" w:eastAsia="宋体" w:cs="宋体"/>
                <w:kern w:val="0"/>
                <w:sz w:val="24"/>
              </w:rPr>
              <w:t>新庄孜街道</w:t>
            </w:r>
          </w:p>
        </w:tc>
        <w:tc>
          <w:tcPr>
            <w:tcW w:w="1985" w:type="dxa"/>
            <w:tcBorders>
              <w:top w:val="nil"/>
              <w:left w:val="nil"/>
              <w:bottom w:val="nil"/>
              <w:right w:val="nil"/>
            </w:tcBorders>
            <w:shd w:val="clear" w:color="auto" w:fill="FFFFFF"/>
            <w:noWrap/>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47.91</w:t>
            </w:r>
          </w:p>
        </w:tc>
        <w:tc>
          <w:tcPr>
            <w:tcW w:w="1701" w:type="dxa"/>
            <w:tcBorders>
              <w:top w:val="nil"/>
              <w:left w:val="nil"/>
              <w:bottom w:val="nil"/>
              <w:right w:val="nil"/>
            </w:tcBorders>
            <w:shd w:val="clear" w:color="auto" w:fill="FFFFFF"/>
            <w:noWrap/>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52.09</w:t>
            </w:r>
          </w:p>
        </w:tc>
        <w:tc>
          <w:tcPr>
            <w:tcW w:w="1701" w:type="dxa"/>
            <w:tcBorders>
              <w:top w:val="nil"/>
              <w:left w:val="nil"/>
              <w:bottom w:val="nil"/>
              <w:right w:val="nil"/>
            </w:tcBorders>
            <w:shd w:val="clear" w:color="auto" w:fill="FFFFFF"/>
            <w:noWrap/>
            <w:tcMar>
              <w:top w:w="0" w:type="dxa"/>
              <w:left w:w="108" w:type="dxa"/>
              <w:bottom w:w="0" w:type="dxa"/>
              <w:right w:w="108" w:type="dxa"/>
            </w:tcMar>
            <w:vAlign w:val="bottom"/>
          </w:tcPr>
          <w:p>
            <w:pPr>
              <w:widowControl/>
              <w:jc w:val="center"/>
              <w:textAlignment w:val="bottom"/>
            </w:pPr>
            <w:r>
              <w:rPr>
                <w:rFonts w:hint="eastAsia" w:ascii="宋体" w:hAnsi="宋体" w:eastAsia="宋体" w:cs="宋体"/>
                <w:kern w:val="0"/>
                <w:sz w:val="22"/>
                <w:szCs w:val="22"/>
              </w:rPr>
              <w:t>91.96</w:t>
            </w:r>
          </w:p>
        </w:tc>
      </w:tr>
      <w:tr>
        <w:tblPrEx>
          <w:tblCellMar>
            <w:top w:w="15" w:type="dxa"/>
            <w:left w:w="15" w:type="dxa"/>
            <w:bottom w:w="15" w:type="dxa"/>
            <w:right w:w="15" w:type="dxa"/>
          </w:tblCellMar>
        </w:tblPrEx>
        <w:trPr>
          <w:trHeight w:val="270" w:hRule="atLeast"/>
          <w:jc w:val="center"/>
        </w:trPr>
        <w:tc>
          <w:tcPr>
            <w:tcW w:w="2281" w:type="dxa"/>
            <w:tcBorders>
              <w:top w:val="nil"/>
              <w:left w:val="nil"/>
              <w:bottom w:val="nil"/>
              <w:right w:val="single" w:color="000000" w:sz="8" w:space="0"/>
            </w:tcBorders>
            <w:shd w:val="clear" w:color="auto" w:fill="FFFFFF"/>
            <w:noWrap/>
            <w:tcMar>
              <w:top w:w="0" w:type="dxa"/>
              <w:left w:w="108" w:type="dxa"/>
              <w:bottom w:w="0" w:type="dxa"/>
              <w:right w:w="108" w:type="dxa"/>
            </w:tcMar>
            <w:vAlign w:val="center"/>
          </w:tcPr>
          <w:p>
            <w:pPr>
              <w:widowControl/>
              <w:spacing w:line="300" w:lineRule="atLeast"/>
              <w:jc w:val="center"/>
            </w:pPr>
            <w:r>
              <w:rPr>
                <w:rFonts w:hint="eastAsia" w:ascii="宋体" w:hAnsi="宋体" w:eastAsia="宋体" w:cs="宋体"/>
                <w:kern w:val="0"/>
                <w:sz w:val="24"/>
              </w:rPr>
              <w:t>土坝孜街道</w:t>
            </w:r>
          </w:p>
        </w:tc>
        <w:tc>
          <w:tcPr>
            <w:tcW w:w="1985" w:type="dxa"/>
            <w:tcBorders>
              <w:top w:val="nil"/>
              <w:left w:val="nil"/>
              <w:bottom w:val="nil"/>
              <w:right w:val="nil"/>
            </w:tcBorders>
            <w:shd w:val="clear" w:color="auto" w:fill="FFFFFF"/>
            <w:noWrap/>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48.53</w:t>
            </w:r>
          </w:p>
        </w:tc>
        <w:tc>
          <w:tcPr>
            <w:tcW w:w="1701" w:type="dxa"/>
            <w:tcBorders>
              <w:top w:val="nil"/>
              <w:left w:val="nil"/>
              <w:bottom w:val="nil"/>
              <w:right w:val="nil"/>
            </w:tcBorders>
            <w:shd w:val="clear" w:color="auto" w:fill="FFFFFF"/>
            <w:noWrap/>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51.47</w:t>
            </w:r>
          </w:p>
        </w:tc>
        <w:tc>
          <w:tcPr>
            <w:tcW w:w="1701" w:type="dxa"/>
            <w:tcBorders>
              <w:top w:val="nil"/>
              <w:left w:val="nil"/>
              <w:bottom w:val="nil"/>
              <w:right w:val="nil"/>
            </w:tcBorders>
            <w:shd w:val="clear" w:color="auto" w:fill="FFFFFF"/>
            <w:noWrap/>
            <w:tcMar>
              <w:top w:w="0" w:type="dxa"/>
              <w:left w:w="108" w:type="dxa"/>
              <w:bottom w:w="0" w:type="dxa"/>
              <w:right w:w="108" w:type="dxa"/>
            </w:tcMar>
            <w:vAlign w:val="bottom"/>
          </w:tcPr>
          <w:p>
            <w:pPr>
              <w:widowControl/>
              <w:jc w:val="center"/>
              <w:textAlignment w:val="bottom"/>
            </w:pPr>
            <w:r>
              <w:rPr>
                <w:rFonts w:hint="eastAsia" w:ascii="宋体" w:hAnsi="宋体" w:eastAsia="宋体" w:cs="宋体"/>
                <w:kern w:val="0"/>
                <w:sz w:val="22"/>
                <w:szCs w:val="22"/>
              </w:rPr>
              <w:t>94.30</w:t>
            </w:r>
          </w:p>
        </w:tc>
      </w:tr>
      <w:tr>
        <w:tblPrEx>
          <w:tblCellMar>
            <w:top w:w="15" w:type="dxa"/>
            <w:left w:w="15" w:type="dxa"/>
            <w:bottom w:w="15" w:type="dxa"/>
            <w:right w:w="15" w:type="dxa"/>
          </w:tblCellMar>
        </w:tblPrEx>
        <w:trPr>
          <w:trHeight w:val="252" w:hRule="atLeast"/>
          <w:jc w:val="center"/>
        </w:trPr>
        <w:tc>
          <w:tcPr>
            <w:tcW w:w="2281" w:type="dxa"/>
            <w:tcBorders>
              <w:top w:val="nil"/>
              <w:left w:val="nil"/>
              <w:bottom w:val="nil"/>
              <w:right w:val="single" w:color="000000" w:sz="8" w:space="0"/>
            </w:tcBorders>
            <w:shd w:val="clear" w:color="auto" w:fill="FFFFFF"/>
            <w:noWrap/>
            <w:tcMar>
              <w:top w:w="0" w:type="dxa"/>
              <w:left w:w="108" w:type="dxa"/>
              <w:bottom w:w="0" w:type="dxa"/>
              <w:right w:w="108" w:type="dxa"/>
            </w:tcMar>
            <w:vAlign w:val="center"/>
          </w:tcPr>
          <w:p>
            <w:pPr>
              <w:widowControl/>
              <w:spacing w:line="300" w:lineRule="atLeast"/>
              <w:jc w:val="center"/>
            </w:pPr>
            <w:r>
              <w:rPr>
                <w:rFonts w:hint="eastAsia" w:ascii="宋体" w:hAnsi="宋体" w:eastAsia="宋体" w:cs="宋体"/>
                <w:kern w:val="0"/>
                <w:sz w:val="24"/>
              </w:rPr>
              <w:t>毕家岗街道</w:t>
            </w:r>
          </w:p>
        </w:tc>
        <w:tc>
          <w:tcPr>
            <w:tcW w:w="1985" w:type="dxa"/>
            <w:tcBorders>
              <w:top w:val="nil"/>
              <w:left w:val="nil"/>
              <w:bottom w:val="nil"/>
              <w:right w:val="nil"/>
            </w:tcBorders>
            <w:shd w:val="clear" w:color="auto" w:fill="FFFFFF"/>
            <w:noWrap/>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48.92</w:t>
            </w:r>
          </w:p>
        </w:tc>
        <w:tc>
          <w:tcPr>
            <w:tcW w:w="1701" w:type="dxa"/>
            <w:tcBorders>
              <w:top w:val="nil"/>
              <w:left w:val="nil"/>
              <w:bottom w:val="nil"/>
              <w:right w:val="nil"/>
            </w:tcBorders>
            <w:shd w:val="clear" w:color="auto" w:fill="FFFFFF"/>
            <w:noWrap/>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51.08</w:t>
            </w:r>
          </w:p>
        </w:tc>
        <w:tc>
          <w:tcPr>
            <w:tcW w:w="1701" w:type="dxa"/>
            <w:tcBorders>
              <w:top w:val="nil"/>
              <w:left w:val="nil"/>
              <w:bottom w:val="nil"/>
              <w:right w:val="nil"/>
            </w:tcBorders>
            <w:shd w:val="clear" w:color="auto" w:fill="FFFFFF"/>
            <w:noWrap/>
            <w:tcMar>
              <w:top w:w="0" w:type="dxa"/>
              <w:left w:w="108" w:type="dxa"/>
              <w:bottom w:w="0" w:type="dxa"/>
              <w:right w:w="108" w:type="dxa"/>
            </w:tcMar>
            <w:vAlign w:val="bottom"/>
          </w:tcPr>
          <w:p>
            <w:pPr>
              <w:widowControl/>
              <w:jc w:val="center"/>
              <w:textAlignment w:val="bottom"/>
            </w:pPr>
            <w:r>
              <w:rPr>
                <w:rFonts w:hint="eastAsia" w:ascii="宋体" w:hAnsi="宋体" w:eastAsia="宋体" w:cs="宋体"/>
                <w:kern w:val="0"/>
                <w:sz w:val="22"/>
                <w:szCs w:val="22"/>
              </w:rPr>
              <w:t>95.76</w:t>
            </w:r>
          </w:p>
        </w:tc>
      </w:tr>
      <w:tr>
        <w:tblPrEx>
          <w:tblCellMar>
            <w:top w:w="15" w:type="dxa"/>
            <w:left w:w="15" w:type="dxa"/>
            <w:bottom w:w="15" w:type="dxa"/>
            <w:right w:w="15" w:type="dxa"/>
          </w:tblCellMar>
        </w:tblPrEx>
        <w:trPr>
          <w:trHeight w:val="270" w:hRule="atLeast"/>
          <w:jc w:val="center"/>
        </w:trPr>
        <w:tc>
          <w:tcPr>
            <w:tcW w:w="2281" w:type="dxa"/>
            <w:tcBorders>
              <w:top w:val="nil"/>
              <w:left w:val="nil"/>
              <w:bottom w:val="nil"/>
              <w:right w:val="single" w:color="000000" w:sz="8" w:space="0"/>
            </w:tcBorders>
            <w:shd w:val="clear" w:color="auto" w:fill="FFFFFF"/>
            <w:noWrap/>
            <w:tcMar>
              <w:top w:w="0" w:type="dxa"/>
              <w:left w:w="108" w:type="dxa"/>
              <w:bottom w:w="0" w:type="dxa"/>
              <w:right w:w="108" w:type="dxa"/>
            </w:tcMar>
            <w:vAlign w:val="center"/>
          </w:tcPr>
          <w:p>
            <w:pPr>
              <w:widowControl/>
              <w:spacing w:line="300" w:lineRule="atLeast"/>
              <w:jc w:val="center"/>
            </w:pPr>
            <w:r>
              <w:rPr>
                <w:rFonts w:hint="eastAsia" w:ascii="宋体" w:hAnsi="宋体" w:eastAsia="宋体" w:cs="宋体"/>
                <w:kern w:val="0"/>
                <w:sz w:val="24"/>
              </w:rPr>
              <w:t>八公山镇</w:t>
            </w:r>
          </w:p>
        </w:tc>
        <w:tc>
          <w:tcPr>
            <w:tcW w:w="1985" w:type="dxa"/>
            <w:tcBorders>
              <w:top w:val="nil"/>
              <w:left w:val="nil"/>
              <w:bottom w:val="nil"/>
              <w:right w:val="nil"/>
            </w:tcBorders>
            <w:shd w:val="clear" w:color="auto" w:fill="FFFFFF"/>
            <w:noWrap/>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49.82</w:t>
            </w:r>
          </w:p>
        </w:tc>
        <w:tc>
          <w:tcPr>
            <w:tcW w:w="1701" w:type="dxa"/>
            <w:tcBorders>
              <w:top w:val="nil"/>
              <w:left w:val="nil"/>
              <w:bottom w:val="nil"/>
              <w:right w:val="nil"/>
            </w:tcBorders>
            <w:shd w:val="clear" w:color="auto" w:fill="FFFFFF"/>
            <w:noWrap/>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50.18</w:t>
            </w:r>
          </w:p>
        </w:tc>
        <w:tc>
          <w:tcPr>
            <w:tcW w:w="1701" w:type="dxa"/>
            <w:tcBorders>
              <w:top w:val="nil"/>
              <w:left w:val="nil"/>
              <w:bottom w:val="nil"/>
              <w:right w:val="nil"/>
            </w:tcBorders>
            <w:shd w:val="clear" w:color="auto" w:fill="FFFFFF"/>
            <w:noWrap/>
            <w:tcMar>
              <w:top w:w="0" w:type="dxa"/>
              <w:left w:w="108" w:type="dxa"/>
              <w:bottom w:w="0" w:type="dxa"/>
              <w:right w:w="108" w:type="dxa"/>
            </w:tcMar>
            <w:vAlign w:val="bottom"/>
          </w:tcPr>
          <w:p>
            <w:pPr>
              <w:widowControl/>
              <w:jc w:val="center"/>
              <w:textAlignment w:val="bottom"/>
            </w:pPr>
            <w:r>
              <w:rPr>
                <w:rFonts w:hint="eastAsia" w:ascii="宋体" w:hAnsi="宋体" w:eastAsia="宋体" w:cs="宋体"/>
                <w:kern w:val="0"/>
                <w:sz w:val="22"/>
                <w:szCs w:val="22"/>
              </w:rPr>
              <w:t>99.27</w:t>
            </w:r>
          </w:p>
        </w:tc>
      </w:tr>
      <w:tr>
        <w:tblPrEx>
          <w:shd w:val="clear" w:color="auto" w:fill="FFFFFF"/>
          <w:tblCellMar>
            <w:top w:w="15" w:type="dxa"/>
            <w:left w:w="15" w:type="dxa"/>
            <w:bottom w:w="15" w:type="dxa"/>
            <w:right w:w="15" w:type="dxa"/>
          </w:tblCellMar>
        </w:tblPrEx>
        <w:trPr>
          <w:trHeight w:val="270" w:hRule="atLeast"/>
          <w:jc w:val="center"/>
        </w:trPr>
        <w:tc>
          <w:tcPr>
            <w:tcW w:w="2281" w:type="dxa"/>
            <w:tcBorders>
              <w:top w:val="nil"/>
              <w:left w:val="nil"/>
              <w:bottom w:val="nil"/>
              <w:right w:val="single" w:color="000000" w:sz="8" w:space="0"/>
            </w:tcBorders>
            <w:shd w:val="clear" w:color="auto" w:fill="FFFFFF"/>
            <w:noWrap/>
            <w:tcMar>
              <w:top w:w="0" w:type="dxa"/>
              <w:left w:w="108" w:type="dxa"/>
              <w:bottom w:w="0" w:type="dxa"/>
              <w:right w:w="108" w:type="dxa"/>
            </w:tcMar>
            <w:vAlign w:val="center"/>
          </w:tcPr>
          <w:p>
            <w:pPr>
              <w:widowControl/>
              <w:spacing w:line="300" w:lineRule="atLeast"/>
              <w:jc w:val="center"/>
            </w:pPr>
            <w:r>
              <w:rPr>
                <w:rFonts w:hint="eastAsia" w:ascii="宋体" w:hAnsi="宋体" w:eastAsia="宋体" w:cs="宋体"/>
                <w:kern w:val="0"/>
                <w:sz w:val="24"/>
              </w:rPr>
              <w:t>山王镇</w:t>
            </w:r>
          </w:p>
        </w:tc>
        <w:tc>
          <w:tcPr>
            <w:tcW w:w="1985" w:type="dxa"/>
            <w:tcBorders>
              <w:top w:val="nil"/>
              <w:left w:val="nil"/>
              <w:bottom w:val="nil"/>
              <w:right w:val="nil"/>
            </w:tcBorders>
            <w:shd w:val="clear" w:color="auto" w:fill="FFFFFF"/>
            <w:noWrap/>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48.61</w:t>
            </w:r>
          </w:p>
        </w:tc>
        <w:tc>
          <w:tcPr>
            <w:tcW w:w="1701" w:type="dxa"/>
            <w:tcBorders>
              <w:top w:val="nil"/>
              <w:left w:val="nil"/>
              <w:bottom w:val="nil"/>
              <w:right w:val="nil"/>
            </w:tcBorders>
            <w:shd w:val="clear" w:color="auto" w:fill="FFFFFF"/>
            <w:noWrap/>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51.39</w:t>
            </w:r>
          </w:p>
        </w:tc>
        <w:tc>
          <w:tcPr>
            <w:tcW w:w="1701" w:type="dxa"/>
            <w:tcBorders>
              <w:top w:val="nil"/>
              <w:left w:val="nil"/>
              <w:bottom w:val="nil"/>
              <w:right w:val="nil"/>
            </w:tcBorders>
            <w:shd w:val="clear" w:color="auto" w:fill="FFFFFF"/>
            <w:noWrap/>
            <w:tcMar>
              <w:top w:w="0" w:type="dxa"/>
              <w:left w:w="108" w:type="dxa"/>
              <w:bottom w:w="0" w:type="dxa"/>
              <w:right w:w="108" w:type="dxa"/>
            </w:tcMar>
            <w:vAlign w:val="bottom"/>
          </w:tcPr>
          <w:p>
            <w:pPr>
              <w:widowControl/>
              <w:jc w:val="center"/>
              <w:textAlignment w:val="bottom"/>
            </w:pPr>
            <w:r>
              <w:rPr>
                <w:rFonts w:hint="eastAsia" w:ascii="宋体" w:hAnsi="宋体" w:eastAsia="宋体" w:cs="宋体"/>
                <w:kern w:val="0"/>
                <w:sz w:val="22"/>
                <w:szCs w:val="22"/>
              </w:rPr>
              <w:t>94.59</w:t>
            </w:r>
          </w:p>
        </w:tc>
      </w:tr>
      <w:tr>
        <w:tblPrEx>
          <w:tblCellMar>
            <w:top w:w="15" w:type="dxa"/>
            <w:left w:w="15" w:type="dxa"/>
            <w:bottom w:w="15" w:type="dxa"/>
            <w:right w:w="15" w:type="dxa"/>
          </w:tblCellMar>
        </w:tblPrEx>
        <w:trPr>
          <w:trHeight w:val="270" w:hRule="atLeast"/>
          <w:jc w:val="center"/>
        </w:trPr>
        <w:tc>
          <w:tcPr>
            <w:tcW w:w="2281" w:type="dxa"/>
            <w:tcBorders>
              <w:top w:val="nil"/>
              <w:left w:val="nil"/>
              <w:bottom w:val="single" w:color="auto" w:sz="4" w:space="0"/>
              <w:right w:val="single" w:color="000000" w:sz="8" w:space="0"/>
            </w:tcBorders>
            <w:shd w:val="clear" w:color="auto" w:fill="FFFFFF"/>
            <w:noWrap/>
            <w:tcMar>
              <w:top w:w="0" w:type="dxa"/>
              <w:left w:w="108" w:type="dxa"/>
              <w:bottom w:w="0" w:type="dxa"/>
              <w:right w:w="108" w:type="dxa"/>
            </w:tcMar>
            <w:vAlign w:val="center"/>
          </w:tcPr>
          <w:p>
            <w:pPr>
              <w:widowControl/>
              <w:spacing w:line="300" w:lineRule="atLeast"/>
              <w:jc w:val="center"/>
            </w:pPr>
            <w:r>
              <w:rPr>
                <w:rFonts w:hint="eastAsia" w:ascii="宋体" w:hAnsi="宋体" w:eastAsia="宋体" w:cs="宋体"/>
                <w:kern w:val="0"/>
                <w:sz w:val="24"/>
              </w:rPr>
              <w:t>妙山林场</w:t>
            </w:r>
          </w:p>
        </w:tc>
        <w:tc>
          <w:tcPr>
            <w:tcW w:w="1985" w:type="dxa"/>
            <w:tcBorders>
              <w:top w:val="nil"/>
              <w:left w:val="nil"/>
              <w:bottom w:val="single" w:color="auto" w:sz="4" w:space="0"/>
              <w:right w:val="nil"/>
            </w:tcBorders>
            <w:shd w:val="clear" w:color="auto" w:fill="FFFFFF"/>
            <w:noWrap/>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47.06</w:t>
            </w:r>
          </w:p>
        </w:tc>
        <w:tc>
          <w:tcPr>
            <w:tcW w:w="1701" w:type="dxa"/>
            <w:tcBorders>
              <w:top w:val="nil"/>
              <w:left w:val="nil"/>
              <w:bottom w:val="single" w:color="auto" w:sz="4" w:space="0"/>
              <w:right w:val="nil"/>
            </w:tcBorders>
            <w:shd w:val="clear" w:color="auto" w:fill="FFFFFF"/>
            <w:noWrap/>
            <w:tcMar>
              <w:top w:w="0" w:type="dxa"/>
              <w:left w:w="108" w:type="dxa"/>
              <w:bottom w:w="0" w:type="dxa"/>
              <w:right w:w="108" w:type="dxa"/>
            </w:tcMar>
            <w:vAlign w:val="center"/>
          </w:tcPr>
          <w:p>
            <w:pPr>
              <w:widowControl/>
              <w:jc w:val="center"/>
              <w:textAlignment w:val="center"/>
            </w:pPr>
            <w:r>
              <w:rPr>
                <w:rFonts w:hint="eastAsia" w:ascii="宋体" w:hAnsi="宋体" w:eastAsia="宋体" w:cs="宋体"/>
                <w:kern w:val="0"/>
                <w:sz w:val="22"/>
                <w:szCs w:val="22"/>
              </w:rPr>
              <w:t>52.94</w:t>
            </w:r>
          </w:p>
        </w:tc>
        <w:tc>
          <w:tcPr>
            <w:tcW w:w="1701" w:type="dxa"/>
            <w:tcBorders>
              <w:top w:val="nil"/>
              <w:left w:val="nil"/>
              <w:bottom w:val="single" w:color="auto" w:sz="4" w:space="0"/>
              <w:right w:val="nil"/>
            </w:tcBorders>
            <w:shd w:val="clear" w:color="auto" w:fill="FFFFFF"/>
            <w:noWrap/>
            <w:tcMar>
              <w:top w:w="0" w:type="dxa"/>
              <w:left w:w="108" w:type="dxa"/>
              <w:bottom w:w="0" w:type="dxa"/>
              <w:right w:w="108" w:type="dxa"/>
            </w:tcMar>
            <w:vAlign w:val="bottom"/>
          </w:tcPr>
          <w:p>
            <w:pPr>
              <w:widowControl/>
              <w:jc w:val="center"/>
              <w:textAlignment w:val="bottom"/>
            </w:pPr>
            <w:r>
              <w:rPr>
                <w:rFonts w:hint="eastAsia" w:ascii="宋体" w:hAnsi="宋体" w:eastAsia="宋体" w:cs="宋体"/>
                <w:kern w:val="0"/>
                <w:sz w:val="22"/>
                <w:szCs w:val="22"/>
              </w:rPr>
              <w:t>88.89</w:t>
            </w:r>
          </w:p>
        </w:tc>
      </w:tr>
    </w:tbl>
    <w:p>
      <w:pPr>
        <w:spacing w:line="560" w:lineRule="exact"/>
        <w:ind w:firstLine="640" w:firstLineChars="200"/>
        <w:rPr>
          <w:rFonts w:ascii="黑体" w:hAnsi="宋体" w:eastAsia="黑体" w:cs="黑体"/>
          <w:sz w:val="32"/>
          <w:szCs w:val="32"/>
          <w:shd w:val="clear" w:color="auto" w:fill="FFFFFF"/>
        </w:rPr>
      </w:pPr>
    </w:p>
    <w:p>
      <w:pPr>
        <w:spacing w:line="560" w:lineRule="exact"/>
        <w:ind w:firstLine="640" w:firstLineChars="200"/>
        <w:rPr>
          <w:rFonts w:ascii="微软雅黑" w:hAnsi="微软雅黑" w:eastAsia="微软雅黑" w:cs="微软雅黑"/>
          <w:sz w:val="19"/>
          <w:szCs w:val="19"/>
        </w:rPr>
      </w:pPr>
      <w:r>
        <w:rPr>
          <w:rFonts w:hint="eastAsia" w:ascii="黑体" w:hAnsi="宋体" w:eastAsia="黑体" w:cs="黑体"/>
          <w:sz w:val="32"/>
          <w:szCs w:val="32"/>
          <w:shd w:val="clear" w:color="auto" w:fill="FFFFFF"/>
        </w:rPr>
        <w:t>五、人口年龄构成</w:t>
      </w:r>
    </w:p>
    <w:p>
      <w:pPr>
        <w:pStyle w:val="4"/>
        <w:widowControl/>
        <w:shd w:val="clear" w:color="auto" w:fill="FFFFFF"/>
        <w:spacing w:line="560" w:lineRule="exact"/>
        <w:ind w:firstLine="64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区常住人口中，0-14岁人口为14497人，占12.26%；15-59岁人口为74092人，占62.67%；60岁及以上人口为29632人，占25.07%，其中65岁及以上人口为22057人，占18.66%。0-15岁人口为15509人，占13.12%；16-59岁人口为73080人，占61.82%。全区0-15岁人口为15509   人，16-59岁人口为73080人。</w:t>
      </w:r>
    </w:p>
    <w:p>
      <w:pPr>
        <w:pStyle w:val="4"/>
        <w:widowControl/>
        <w:shd w:val="clear" w:color="auto" w:fill="FFFFFF"/>
        <w:spacing w:line="560" w:lineRule="exact"/>
        <w:ind w:firstLine="640"/>
        <w:rPr>
          <w:rFonts w:ascii="仿宋_GB2312" w:hAnsi="仿宋_GB2312" w:eastAsia="仿宋_GB2312" w:cs="仿宋_GB2312"/>
          <w:sz w:val="32"/>
          <w:szCs w:val="40"/>
        </w:rPr>
      </w:pPr>
      <w:r>
        <w:rPr>
          <w:rFonts w:hint="eastAsia" w:ascii="仿宋_GB2312" w:hAnsi="仿宋_GB2312" w:eastAsia="仿宋_GB2312" w:cs="仿宋_GB2312"/>
          <w:sz w:val="32"/>
          <w:szCs w:val="40"/>
        </w:rPr>
        <w:t>与2010年第六次全国人口普查相比，0-14岁人口的比重上升0.61个百分点，15-59岁人口的比重下降10.58个百分点，60岁及以上人口的比重上升9.96个百分点，65岁及以上人口的比重上升8.43个百分点。</w:t>
      </w:r>
    </w:p>
    <w:p>
      <w:pPr>
        <w:widowControl/>
        <w:shd w:val="clear" w:color="auto" w:fill="FFFFFF"/>
        <w:spacing w:line="420" w:lineRule="atLeast"/>
        <w:jc w:val="center"/>
        <w:rPr>
          <w:rFonts w:ascii="黑体" w:hAnsi="宋体" w:eastAsia="黑体" w:cs="黑体"/>
          <w:kern w:val="0"/>
          <w:sz w:val="24"/>
          <w:shd w:val="clear" w:color="auto" w:fill="FFFFFF"/>
        </w:rPr>
      </w:pPr>
      <w:r>
        <w:rPr>
          <w:rFonts w:hint="eastAsia" w:ascii="黑体" w:hAnsi="宋体" w:eastAsia="黑体" w:cs="黑体"/>
          <w:kern w:val="0"/>
          <w:sz w:val="24"/>
          <w:shd w:val="clear" w:color="auto" w:fill="FFFFFF"/>
        </w:rPr>
        <w:t>表3  分县区人口年龄构成</w:t>
      </w:r>
    </w:p>
    <w:p>
      <w:pPr>
        <w:widowControl/>
        <w:shd w:val="clear" w:color="auto" w:fill="FFFFFF"/>
        <w:wordWrap w:val="0"/>
        <w:spacing w:line="375" w:lineRule="atLeast"/>
        <w:ind w:right="480"/>
        <w:jc w:val="righ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 单位：%</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86"/>
        <w:gridCol w:w="1433"/>
        <w:gridCol w:w="1335"/>
        <w:gridCol w:w="1410"/>
        <w:gridCol w:w="20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7" w:hRule="atLeast"/>
          <w:jc w:val="center"/>
        </w:trPr>
        <w:tc>
          <w:tcPr>
            <w:tcW w:w="1886" w:type="dxa"/>
            <w:vMerge w:val="restart"/>
            <w:tcBorders>
              <w:top w:val="single" w:color="auto" w:sz="8" w:space="0"/>
              <w:left w:val="nil"/>
              <w:bottom w:val="single" w:color="auto" w:sz="8" w:space="0"/>
              <w:right w:val="single" w:color="auto" w:sz="8" w:space="0"/>
            </w:tcBorders>
            <w:shd w:val="clear" w:color="auto" w:fill="FFFFFF"/>
            <w:tcMar>
              <w:bottom w:w="0" w:type="dxa"/>
            </w:tcMar>
            <w:vAlign w:val="center"/>
          </w:tcPr>
          <w:p>
            <w:pPr>
              <w:widowControl/>
              <w:spacing w:line="264" w:lineRule="atLeast"/>
              <w:jc w:val="center"/>
            </w:pPr>
            <w:r>
              <w:rPr>
                <w:rFonts w:hint="eastAsia" w:ascii="宋体" w:hAnsi="宋体" w:eastAsia="宋体" w:cs="宋体"/>
                <w:kern w:val="0"/>
                <w:sz w:val="24"/>
              </w:rPr>
              <w:t>乡镇（街道）</w:t>
            </w:r>
          </w:p>
        </w:tc>
        <w:tc>
          <w:tcPr>
            <w:tcW w:w="6188" w:type="dxa"/>
            <w:gridSpan w:val="4"/>
            <w:tcBorders>
              <w:top w:val="single" w:color="auto" w:sz="8" w:space="0"/>
              <w:left w:val="single" w:color="auto" w:sz="8" w:space="0"/>
              <w:bottom w:val="single" w:color="auto" w:sz="8" w:space="0"/>
              <w:right w:val="nil"/>
            </w:tcBorders>
            <w:shd w:val="clear" w:color="auto" w:fill="FFFFFF"/>
            <w:tcMar>
              <w:bottom w:w="0" w:type="dxa"/>
            </w:tcMar>
            <w:vAlign w:val="center"/>
          </w:tcPr>
          <w:p>
            <w:pPr>
              <w:widowControl/>
              <w:shd w:val="clear" w:color="auto" w:fill="FFFFFF"/>
              <w:spacing w:line="264" w:lineRule="atLeast"/>
              <w:jc w:val="center"/>
              <w:textAlignment w:val="center"/>
            </w:pPr>
            <w:r>
              <w:rPr>
                <w:rFonts w:hint="eastAsia" w:ascii="宋体" w:hAnsi="宋体" w:eastAsia="宋体" w:cs="宋体"/>
                <w:kern w:val="0"/>
                <w:sz w:val="24"/>
                <w:shd w:val="clear" w:color="auto" w:fill="FFFFFF"/>
              </w:rPr>
              <w:t>占常住人口比重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8" w:hRule="atLeast"/>
          <w:jc w:val="center"/>
        </w:trPr>
        <w:tc>
          <w:tcPr>
            <w:tcW w:w="1886" w:type="dxa"/>
            <w:vMerge w:val="continue"/>
            <w:tcBorders>
              <w:top w:val="single" w:color="auto" w:sz="8" w:space="0"/>
              <w:left w:val="nil"/>
              <w:bottom w:val="single" w:color="auto" w:sz="8" w:space="0"/>
              <w:right w:val="single" w:color="auto" w:sz="8" w:space="0"/>
            </w:tcBorders>
            <w:shd w:val="clear" w:color="auto" w:fill="FFFFFF"/>
            <w:tcMar>
              <w:bottom w:w="0" w:type="dxa"/>
            </w:tcMar>
            <w:vAlign w:val="center"/>
          </w:tcPr>
          <w:p>
            <w:pPr>
              <w:rPr>
                <w:rFonts w:ascii="宋体"/>
                <w:sz w:val="24"/>
              </w:rPr>
            </w:pPr>
          </w:p>
        </w:tc>
        <w:tc>
          <w:tcPr>
            <w:tcW w:w="1433" w:type="dxa"/>
            <w:vMerge w:val="restart"/>
            <w:tcBorders>
              <w:top w:val="nil"/>
              <w:left w:val="single" w:color="auto" w:sz="8" w:space="0"/>
              <w:bottom w:val="single" w:color="auto" w:sz="8" w:space="0"/>
              <w:right w:val="single" w:color="auto" w:sz="8" w:space="0"/>
            </w:tcBorders>
            <w:shd w:val="clear" w:color="auto" w:fill="FFFFFF"/>
            <w:tcMar>
              <w:bottom w:w="0" w:type="dxa"/>
            </w:tcMar>
            <w:vAlign w:val="center"/>
          </w:tcPr>
          <w:p>
            <w:pPr>
              <w:widowControl/>
              <w:shd w:val="clear" w:color="auto" w:fill="FFFFFF"/>
              <w:spacing w:line="264" w:lineRule="atLeast"/>
              <w:jc w:val="center"/>
              <w:textAlignment w:val="center"/>
            </w:pPr>
            <w:r>
              <w:rPr>
                <w:rFonts w:hint="eastAsia" w:ascii="宋体" w:hAnsi="宋体" w:eastAsia="宋体" w:cs="宋体"/>
                <w:kern w:val="0"/>
                <w:sz w:val="24"/>
                <w:shd w:val="clear" w:color="auto" w:fill="FFFFFF"/>
              </w:rPr>
              <w:t>0-14岁</w:t>
            </w:r>
          </w:p>
        </w:tc>
        <w:tc>
          <w:tcPr>
            <w:tcW w:w="1335" w:type="dxa"/>
            <w:vMerge w:val="restart"/>
            <w:tcBorders>
              <w:top w:val="single" w:color="auto" w:sz="8" w:space="0"/>
              <w:left w:val="single" w:color="auto" w:sz="8" w:space="0"/>
              <w:bottom w:val="single" w:color="auto" w:sz="8" w:space="0"/>
              <w:right w:val="single" w:color="auto" w:sz="8" w:space="0"/>
            </w:tcBorders>
            <w:shd w:val="clear" w:color="auto" w:fill="FFFFFF"/>
            <w:tcMar>
              <w:bottom w:w="0" w:type="dxa"/>
            </w:tcMar>
            <w:vAlign w:val="center"/>
          </w:tcPr>
          <w:p>
            <w:pPr>
              <w:widowControl/>
              <w:shd w:val="clear" w:color="auto" w:fill="FFFFFF"/>
              <w:spacing w:line="264" w:lineRule="atLeast"/>
              <w:jc w:val="center"/>
              <w:textAlignment w:val="center"/>
            </w:pPr>
            <w:r>
              <w:rPr>
                <w:rFonts w:hint="eastAsia" w:ascii="宋体" w:hAnsi="宋体" w:eastAsia="宋体" w:cs="宋体"/>
                <w:kern w:val="0"/>
                <w:sz w:val="24"/>
                <w:shd w:val="clear" w:color="auto" w:fill="FFFFFF"/>
              </w:rPr>
              <w:t>15-59岁</w:t>
            </w:r>
          </w:p>
        </w:tc>
        <w:tc>
          <w:tcPr>
            <w:tcW w:w="1410" w:type="dxa"/>
            <w:vMerge w:val="restart"/>
            <w:tcBorders>
              <w:top w:val="single" w:color="auto" w:sz="8" w:space="0"/>
              <w:left w:val="single" w:color="auto" w:sz="8" w:space="0"/>
              <w:bottom w:val="single" w:color="auto" w:sz="8" w:space="0"/>
              <w:right w:val="nil"/>
            </w:tcBorders>
            <w:shd w:val="clear" w:color="auto" w:fill="FFFFFF"/>
            <w:tcMar>
              <w:bottom w:w="0" w:type="dxa"/>
            </w:tcMar>
            <w:vAlign w:val="center"/>
          </w:tcPr>
          <w:p>
            <w:pPr>
              <w:widowControl/>
              <w:shd w:val="clear" w:color="auto" w:fill="FFFFFF"/>
              <w:spacing w:line="264" w:lineRule="atLeast"/>
              <w:jc w:val="center"/>
              <w:textAlignment w:val="center"/>
            </w:pPr>
            <w:r>
              <w:rPr>
                <w:rFonts w:hint="eastAsia" w:ascii="宋体" w:hAnsi="宋体" w:eastAsia="宋体" w:cs="宋体"/>
                <w:kern w:val="0"/>
                <w:sz w:val="24"/>
                <w:shd w:val="clear" w:color="auto" w:fill="FFFFFF"/>
              </w:rPr>
              <w:t>60岁及以上</w:t>
            </w:r>
          </w:p>
        </w:tc>
        <w:tc>
          <w:tcPr>
            <w:tcW w:w="2010" w:type="dxa"/>
            <w:tcBorders>
              <w:top w:val="single" w:color="auto" w:sz="8" w:space="0"/>
              <w:left w:val="nil"/>
              <w:bottom w:val="single" w:color="auto" w:sz="8" w:space="0"/>
              <w:right w:val="nil"/>
            </w:tcBorders>
            <w:shd w:val="clear" w:color="auto" w:fill="FFFFFF"/>
            <w:tcMar>
              <w:bottom w:w="0" w:type="dxa"/>
            </w:tcMar>
            <w:vAlign w:val="center"/>
          </w:tcPr>
          <w:p>
            <w:pPr>
              <w:widowControl/>
              <w:shd w:val="clear" w:color="auto" w:fill="FFFFFF"/>
              <w:spacing w:line="264" w:lineRule="atLeast"/>
              <w:jc w:val="center"/>
              <w:textAlignment w:val="center"/>
            </w:pPr>
            <w:r>
              <w:rPr>
                <w:rFonts w:hint="eastAsia" w:ascii="宋体" w:hAnsi="宋体" w:eastAsia="宋体" w:cs="宋体"/>
                <w:kern w:val="0"/>
                <w:sz w:val="24"/>
                <w:shd w:val="clear" w:color="auto" w:fill="FFFFFF"/>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1" w:hRule="atLeast"/>
          <w:jc w:val="center"/>
        </w:trPr>
        <w:tc>
          <w:tcPr>
            <w:tcW w:w="1886" w:type="dxa"/>
            <w:vMerge w:val="continue"/>
            <w:tcBorders>
              <w:top w:val="single" w:color="auto" w:sz="8" w:space="0"/>
              <w:left w:val="nil"/>
              <w:bottom w:val="single" w:color="auto" w:sz="8" w:space="0"/>
              <w:right w:val="single" w:color="auto" w:sz="8" w:space="0"/>
            </w:tcBorders>
            <w:shd w:val="clear" w:color="auto" w:fill="FFFFFF"/>
            <w:tcMar>
              <w:bottom w:w="0" w:type="dxa"/>
            </w:tcMar>
            <w:vAlign w:val="center"/>
          </w:tcPr>
          <w:p>
            <w:pPr>
              <w:rPr>
                <w:rFonts w:ascii="宋体"/>
                <w:sz w:val="24"/>
              </w:rPr>
            </w:pPr>
          </w:p>
        </w:tc>
        <w:tc>
          <w:tcPr>
            <w:tcW w:w="1433" w:type="dxa"/>
            <w:vMerge w:val="continue"/>
            <w:tcBorders>
              <w:top w:val="nil"/>
              <w:left w:val="single" w:color="auto" w:sz="8" w:space="0"/>
              <w:bottom w:val="single" w:color="auto" w:sz="8" w:space="0"/>
              <w:right w:val="single" w:color="auto" w:sz="8" w:space="0"/>
            </w:tcBorders>
            <w:shd w:val="clear" w:color="auto" w:fill="FFFFFF"/>
            <w:tcMar>
              <w:bottom w:w="0" w:type="dxa"/>
            </w:tcMar>
            <w:vAlign w:val="center"/>
          </w:tcPr>
          <w:p>
            <w:pPr>
              <w:rPr>
                <w:rFonts w:ascii="宋体"/>
                <w:sz w:val="24"/>
              </w:rPr>
            </w:pPr>
          </w:p>
        </w:tc>
        <w:tc>
          <w:tcPr>
            <w:tcW w:w="1335" w:type="dxa"/>
            <w:vMerge w:val="continue"/>
            <w:tcBorders>
              <w:top w:val="single" w:color="auto" w:sz="8" w:space="0"/>
              <w:left w:val="single" w:color="auto" w:sz="8" w:space="0"/>
              <w:bottom w:val="single" w:color="auto" w:sz="8" w:space="0"/>
              <w:right w:val="single" w:color="auto" w:sz="8" w:space="0"/>
            </w:tcBorders>
            <w:shd w:val="clear" w:color="auto" w:fill="FFFFFF"/>
            <w:tcMar>
              <w:bottom w:w="0" w:type="dxa"/>
            </w:tcMar>
            <w:vAlign w:val="center"/>
          </w:tcPr>
          <w:p>
            <w:pPr>
              <w:rPr>
                <w:rFonts w:ascii="宋体"/>
                <w:sz w:val="24"/>
              </w:rPr>
            </w:pPr>
          </w:p>
        </w:tc>
        <w:tc>
          <w:tcPr>
            <w:tcW w:w="1410" w:type="dxa"/>
            <w:vMerge w:val="continue"/>
            <w:tcBorders>
              <w:top w:val="single" w:color="auto" w:sz="8" w:space="0"/>
              <w:left w:val="single" w:color="auto" w:sz="8" w:space="0"/>
              <w:bottom w:val="single" w:color="auto" w:sz="8" w:space="0"/>
              <w:right w:val="nil"/>
            </w:tcBorders>
            <w:shd w:val="clear" w:color="auto" w:fill="FFFFFF"/>
            <w:tcMar>
              <w:bottom w:w="0" w:type="dxa"/>
            </w:tcMar>
            <w:vAlign w:val="center"/>
          </w:tcPr>
          <w:p>
            <w:pPr>
              <w:rPr>
                <w:rFonts w:ascii="宋体"/>
                <w:sz w:val="24"/>
              </w:rPr>
            </w:pPr>
          </w:p>
        </w:tc>
        <w:tc>
          <w:tcPr>
            <w:tcW w:w="2010" w:type="dxa"/>
            <w:tcBorders>
              <w:top w:val="nil"/>
              <w:left w:val="single" w:color="auto" w:sz="8" w:space="0"/>
              <w:bottom w:val="single" w:color="auto" w:sz="8" w:space="0"/>
              <w:right w:val="nil"/>
            </w:tcBorders>
            <w:shd w:val="clear" w:color="auto" w:fill="FFFFFF"/>
            <w:tcMar>
              <w:bottom w:w="0" w:type="dxa"/>
            </w:tcMar>
            <w:vAlign w:val="center"/>
          </w:tcPr>
          <w:p>
            <w:pPr>
              <w:widowControl/>
              <w:shd w:val="clear" w:color="auto" w:fill="FFFFFF"/>
              <w:spacing w:line="264" w:lineRule="atLeast"/>
              <w:jc w:val="center"/>
              <w:textAlignment w:val="center"/>
            </w:pPr>
            <w:r>
              <w:rPr>
                <w:rFonts w:hint="eastAsia" w:ascii="宋体" w:hAnsi="宋体" w:eastAsia="宋体" w:cs="宋体"/>
                <w:kern w:val="0"/>
                <w:sz w:val="24"/>
                <w:shd w:val="clear" w:color="auto" w:fill="FFFFFF"/>
              </w:rPr>
              <w:t>其中：65岁及以上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1886" w:type="dxa"/>
            <w:tcBorders>
              <w:top w:val="nil"/>
              <w:left w:val="nil"/>
              <w:bottom w:val="nil"/>
              <w:right w:val="single" w:color="auto" w:sz="8" w:space="0"/>
            </w:tcBorders>
            <w:shd w:val="clear" w:color="auto" w:fill="FFFFFF"/>
            <w:tcMar>
              <w:bottom w:w="0" w:type="dxa"/>
            </w:tcMar>
            <w:vAlign w:val="center"/>
          </w:tcPr>
          <w:p>
            <w:pPr>
              <w:widowControl/>
              <w:spacing w:line="264" w:lineRule="atLeast"/>
              <w:jc w:val="center"/>
            </w:pPr>
            <w:r>
              <w:rPr>
                <w:rFonts w:hint="eastAsia" w:ascii="宋体" w:hAnsi="宋体" w:eastAsia="宋体" w:cs="宋体"/>
                <w:kern w:val="0"/>
                <w:szCs w:val="21"/>
              </w:rPr>
              <w:t>全   区</w:t>
            </w:r>
          </w:p>
        </w:tc>
        <w:tc>
          <w:tcPr>
            <w:tcW w:w="1433"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pPr>
            <w:r>
              <w:rPr>
                <w:rFonts w:hint="eastAsia" w:ascii="宋体" w:hAnsi="宋体" w:eastAsia="宋体" w:cs="宋体"/>
                <w:kern w:val="0"/>
                <w:sz w:val="22"/>
                <w:szCs w:val="22"/>
              </w:rPr>
              <w:t>12.26</w:t>
            </w:r>
          </w:p>
        </w:tc>
        <w:tc>
          <w:tcPr>
            <w:tcW w:w="1335"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pPr>
            <w:r>
              <w:rPr>
                <w:rFonts w:hint="eastAsia" w:ascii="宋体" w:hAnsi="宋体" w:eastAsia="宋体" w:cs="宋体"/>
                <w:kern w:val="0"/>
                <w:sz w:val="22"/>
                <w:szCs w:val="22"/>
              </w:rPr>
              <w:t>62.67</w:t>
            </w:r>
          </w:p>
        </w:tc>
        <w:tc>
          <w:tcPr>
            <w:tcW w:w="1410"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25.07</w:t>
            </w:r>
          </w:p>
        </w:tc>
        <w:tc>
          <w:tcPr>
            <w:tcW w:w="2010" w:type="dxa"/>
            <w:tcBorders>
              <w:top w:val="nil"/>
              <w:left w:val="single" w:color="auto" w:sz="8" w:space="0"/>
              <w:bottom w:val="nil"/>
              <w:right w:val="nil"/>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18.66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1886" w:type="dxa"/>
            <w:tcBorders>
              <w:top w:val="nil"/>
              <w:left w:val="nil"/>
              <w:bottom w:val="nil"/>
              <w:right w:val="single" w:color="auto" w:sz="8" w:space="0"/>
            </w:tcBorders>
            <w:shd w:val="clear" w:color="auto" w:fill="FFFFFF"/>
            <w:tcMar>
              <w:bottom w:w="0" w:type="dxa"/>
            </w:tcMar>
            <w:vAlign w:val="center"/>
          </w:tcPr>
          <w:p>
            <w:pPr>
              <w:widowControl/>
              <w:spacing w:line="300" w:lineRule="atLeast"/>
              <w:jc w:val="center"/>
            </w:pPr>
            <w:r>
              <w:rPr>
                <w:rFonts w:hint="eastAsia" w:ascii="宋体" w:hAnsi="宋体" w:eastAsia="宋体" w:cs="宋体"/>
                <w:kern w:val="0"/>
                <w:sz w:val="24"/>
              </w:rPr>
              <w:t>新庄孜街道</w:t>
            </w:r>
          </w:p>
        </w:tc>
        <w:tc>
          <w:tcPr>
            <w:tcW w:w="1433"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11.59</w:t>
            </w:r>
          </w:p>
        </w:tc>
        <w:tc>
          <w:tcPr>
            <w:tcW w:w="1335"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63.41</w:t>
            </w:r>
          </w:p>
        </w:tc>
        <w:tc>
          <w:tcPr>
            <w:tcW w:w="1410"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25.00</w:t>
            </w:r>
          </w:p>
        </w:tc>
        <w:tc>
          <w:tcPr>
            <w:tcW w:w="2010" w:type="dxa"/>
            <w:tcBorders>
              <w:top w:val="nil"/>
              <w:left w:val="single" w:color="auto" w:sz="8" w:space="0"/>
              <w:bottom w:val="nil"/>
              <w:right w:val="nil"/>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17.64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1886" w:type="dxa"/>
            <w:tcBorders>
              <w:top w:val="nil"/>
              <w:left w:val="nil"/>
              <w:bottom w:val="nil"/>
              <w:right w:val="single" w:color="auto" w:sz="8" w:space="0"/>
            </w:tcBorders>
            <w:shd w:val="clear" w:color="auto" w:fill="FFFFFF"/>
            <w:tcMar>
              <w:bottom w:w="0" w:type="dxa"/>
            </w:tcMar>
            <w:vAlign w:val="center"/>
          </w:tcPr>
          <w:p>
            <w:pPr>
              <w:widowControl/>
              <w:spacing w:line="300" w:lineRule="atLeast"/>
              <w:jc w:val="center"/>
            </w:pPr>
            <w:r>
              <w:rPr>
                <w:rFonts w:hint="eastAsia" w:ascii="宋体" w:hAnsi="宋体" w:eastAsia="宋体" w:cs="宋体"/>
                <w:kern w:val="0"/>
                <w:sz w:val="24"/>
              </w:rPr>
              <w:t>土坝孜街道</w:t>
            </w:r>
          </w:p>
        </w:tc>
        <w:tc>
          <w:tcPr>
            <w:tcW w:w="1433"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13.70</w:t>
            </w:r>
          </w:p>
        </w:tc>
        <w:tc>
          <w:tcPr>
            <w:tcW w:w="1335"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65.10</w:t>
            </w:r>
          </w:p>
        </w:tc>
        <w:tc>
          <w:tcPr>
            <w:tcW w:w="1410"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21.20</w:t>
            </w:r>
          </w:p>
        </w:tc>
        <w:tc>
          <w:tcPr>
            <w:tcW w:w="2010" w:type="dxa"/>
            <w:tcBorders>
              <w:top w:val="nil"/>
              <w:left w:val="single" w:color="auto" w:sz="8" w:space="0"/>
              <w:bottom w:val="nil"/>
              <w:right w:val="nil"/>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14.99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1886" w:type="dxa"/>
            <w:tcBorders>
              <w:top w:val="nil"/>
              <w:left w:val="nil"/>
              <w:bottom w:val="nil"/>
              <w:right w:val="single" w:color="auto" w:sz="8" w:space="0"/>
            </w:tcBorders>
            <w:shd w:val="clear" w:color="auto" w:fill="FFFFFF"/>
            <w:tcMar>
              <w:bottom w:w="0" w:type="dxa"/>
            </w:tcMar>
            <w:vAlign w:val="center"/>
          </w:tcPr>
          <w:p>
            <w:pPr>
              <w:widowControl/>
              <w:spacing w:line="300" w:lineRule="atLeast"/>
              <w:jc w:val="center"/>
            </w:pPr>
            <w:r>
              <w:rPr>
                <w:rFonts w:hint="eastAsia" w:ascii="宋体" w:hAnsi="宋体" w:eastAsia="宋体" w:cs="宋体"/>
                <w:kern w:val="0"/>
                <w:sz w:val="24"/>
              </w:rPr>
              <w:t>毕家岗街道</w:t>
            </w:r>
          </w:p>
        </w:tc>
        <w:tc>
          <w:tcPr>
            <w:tcW w:w="1433"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9.71</w:t>
            </w:r>
          </w:p>
        </w:tc>
        <w:tc>
          <w:tcPr>
            <w:tcW w:w="1335"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63.53</w:t>
            </w:r>
          </w:p>
        </w:tc>
        <w:tc>
          <w:tcPr>
            <w:tcW w:w="1410"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26.76</w:t>
            </w:r>
          </w:p>
        </w:tc>
        <w:tc>
          <w:tcPr>
            <w:tcW w:w="2010" w:type="dxa"/>
            <w:tcBorders>
              <w:top w:val="nil"/>
              <w:left w:val="single" w:color="auto" w:sz="8" w:space="0"/>
              <w:bottom w:val="nil"/>
              <w:right w:val="nil"/>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20.36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1886" w:type="dxa"/>
            <w:tcBorders>
              <w:top w:val="nil"/>
              <w:left w:val="nil"/>
              <w:bottom w:val="nil"/>
              <w:right w:val="single" w:color="auto" w:sz="8" w:space="0"/>
            </w:tcBorders>
            <w:shd w:val="clear" w:color="auto" w:fill="FFFFFF"/>
            <w:tcMar>
              <w:bottom w:w="0" w:type="dxa"/>
            </w:tcMar>
            <w:vAlign w:val="center"/>
          </w:tcPr>
          <w:p>
            <w:pPr>
              <w:widowControl/>
              <w:spacing w:line="300" w:lineRule="atLeast"/>
              <w:jc w:val="center"/>
            </w:pPr>
            <w:r>
              <w:rPr>
                <w:rFonts w:hint="eastAsia" w:ascii="宋体" w:hAnsi="宋体" w:eastAsia="宋体" w:cs="宋体"/>
                <w:kern w:val="0"/>
                <w:sz w:val="24"/>
              </w:rPr>
              <w:t>八公山镇</w:t>
            </w:r>
          </w:p>
        </w:tc>
        <w:tc>
          <w:tcPr>
            <w:tcW w:w="1433"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13.76</w:t>
            </w:r>
          </w:p>
        </w:tc>
        <w:tc>
          <w:tcPr>
            <w:tcW w:w="1335"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60.93</w:t>
            </w:r>
          </w:p>
        </w:tc>
        <w:tc>
          <w:tcPr>
            <w:tcW w:w="1410"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25.31</w:t>
            </w:r>
          </w:p>
        </w:tc>
        <w:tc>
          <w:tcPr>
            <w:tcW w:w="2010" w:type="dxa"/>
            <w:tcBorders>
              <w:top w:val="nil"/>
              <w:left w:val="single" w:color="auto" w:sz="8" w:space="0"/>
              <w:bottom w:val="nil"/>
              <w:right w:val="nil"/>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19.48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1886" w:type="dxa"/>
            <w:tcBorders>
              <w:top w:val="nil"/>
              <w:left w:val="nil"/>
              <w:bottom w:val="nil"/>
              <w:right w:val="single" w:color="auto" w:sz="8" w:space="0"/>
            </w:tcBorders>
            <w:shd w:val="clear" w:color="auto" w:fill="FFFFFF"/>
            <w:tcMar>
              <w:bottom w:w="0" w:type="dxa"/>
            </w:tcMar>
            <w:vAlign w:val="center"/>
          </w:tcPr>
          <w:p>
            <w:pPr>
              <w:widowControl/>
              <w:spacing w:line="300" w:lineRule="atLeast"/>
              <w:jc w:val="center"/>
            </w:pPr>
            <w:r>
              <w:rPr>
                <w:rFonts w:hint="eastAsia" w:ascii="宋体" w:hAnsi="宋体" w:eastAsia="宋体" w:cs="宋体"/>
                <w:kern w:val="0"/>
                <w:sz w:val="24"/>
              </w:rPr>
              <w:t>山王镇</w:t>
            </w:r>
          </w:p>
        </w:tc>
        <w:tc>
          <w:tcPr>
            <w:tcW w:w="1433"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12.65</w:t>
            </w:r>
          </w:p>
        </w:tc>
        <w:tc>
          <w:tcPr>
            <w:tcW w:w="1335"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60.31</w:t>
            </w:r>
          </w:p>
        </w:tc>
        <w:tc>
          <w:tcPr>
            <w:tcW w:w="1410" w:type="dxa"/>
            <w:tcBorders>
              <w:top w:val="nil"/>
              <w:left w:val="single" w:color="auto" w:sz="8" w:space="0"/>
              <w:bottom w:val="nil"/>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27.04</w:t>
            </w:r>
          </w:p>
        </w:tc>
        <w:tc>
          <w:tcPr>
            <w:tcW w:w="2010" w:type="dxa"/>
            <w:tcBorders>
              <w:top w:val="nil"/>
              <w:left w:val="single" w:color="auto" w:sz="8" w:space="0"/>
              <w:bottom w:val="nil"/>
              <w:right w:val="nil"/>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21.16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1886" w:type="dxa"/>
            <w:tcBorders>
              <w:top w:val="nil"/>
              <w:left w:val="nil"/>
              <w:bottom w:val="single" w:color="auto" w:sz="8" w:space="0"/>
              <w:right w:val="single" w:color="auto" w:sz="8" w:space="0"/>
            </w:tcBorders>
            <w:shd w:val="clear" w:color="auto" w:fill="FFFFFF"/>
            <w:tcMar>
              <w:bottom w:w="0" w:type="dxa"/>
            </w:tcMar>
            <w:vAlign w:val="center"/>
          </w:tcPr>
          <w:p>
            <w:pPr>
              <w:widowControl/>
              <w:spacing w:line="300" w:lineRule="atLeast"/>
              <w:jc w:val="center"/>
            </w:pPr>
            <w:r>
              <w:rPr>
                <w:rFonts w:hint="eastAsia" w:ascii="宋体" w:hAnsi="宋体" w:eastAsia="宋体" w:cs="宋体"/>
                <w:kern w:val="0"/>
                <w:sz w:val="24"/>
              </w:rPr>
              <w:t>妙山林场</w:t>
            </w:r>
          </w:p>
        </w:tc>
        <w:tc>
          <w:tcPr>
            <w:tcW w:w="1433" w:type="dxa"/>
            <w:tcBorders>
              <w:top w:val="nil"/>
              <w:left w:val="single" w:color="auto" w:sz="8" w:space="0"/>
              <w:bottom w:val="single" w:color="auto" w:sz="8" w:space="0"/>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7.84</w:t>
            </w:r>
          </w:p>
        </w:tc>
        <w:tc>
          <w:tcPr>
            <w:tcW w:w="1335" w:type="dxa"/>
            <w:tcBorders>
              <w:top w:val="nil"/>
              <w:left w:val="single" w:color="auto" w:sz="8" w:space="0"/>
              <w:bottom w:val="single" w:color="auto" w:sz="8" w:space="0"/>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54.90</w:t>
            </w:r>
          </w:p>
        </w:tc>
        <w:tc>
          <w:tcPr>
            <w:tcW w:w="1410" w:type="dxa"/>
            <w:tcBorders>
              <w:top w:val="nil"/>
              <w:left w:val="single" w:color="auto" w:sz="8" w:space="0"/>
              <w:bottom w:val="single" w:color="auto" w:sz="8" w:space="0"/>
              <w:right w:val="single" w:color="auto" w:sz="8" w:space="0"/>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37.26</w:t>
            </w:r>
          </w:p>
        </w:tc>
        <w:tc>
          <w:tcPr>
            <w:tcW w:w="2010" w:type="dxa"/>
            <w:tcBorders>
              <w:top w:val="nil"/>
              <w:left w:val="single" w:color="auto" w:sz="8" w:space="0"/>
              <w:bottom w:val="single" w:color="auto" w:sz="8" w:space="0"/>
              <w:right w:val="nil"/>
            </w:tcBorders>
            <w:shd w:val="clear" w:color="auto" w:fill="FFFFFF"/>
            <w:tcMar>
              <w:bottom w:w="0" w:type="dxa"/>
            </w:tcMar>
            <w:vAlign w:val="center"/>
          </w:tcPr>
          <w:p>
            <w:pPr>
              <w:widowControl/>
              <w:jc w:val="center"/>
              <w:textAlignment w:val="bottom"/>
              <w:rPr>
                <w:rFonts w:ascii="宋体" w:hAnsi="宋体" w:eastAsia="宋体" w:cs="宋体"/>
                <w:kern w:val="0"/>
                <w:sz w:val="22"/>
                <w:szCs w:val="22"/>
              </w:rPr>
            </w:pPr>
            <w:r>
              <w:rPr>
                <w:rFonts w:hint="eastAsia" w:ascii="宋体" w:hAnsi="宋体" w:eastAsia="宋体" w:cs="宋体"/>
                <w:kern w:val="0"/>
                <w:sz w:val="22"/>
                <w:szCs w:val="22"/>
              </w:rPr>
              <w:t>29.41</w:t>
            </w:r>
          </w:p>
        </w:tc>
      </w:tr>
    </w:tbl>
    <w:p>
      <w:pPr>
        <w:pStyle w:val="4"/>
        <w:widowControl/>
        <w:shd w:val="clear" w:color="auto" w:fill="FFFFFF"/>
        <w:spacing w:before="156" w:after="156" w:line="560" w:lineRule="exact"/>
        <w:ind w:firstLine="640" w:firstLineChars="200"/>
        <w:rPr>
          <w:rFonts w:ascii="黑体" w:hAnsi="宋体" w:eastAsia="黑体" w:cs="黑体"/>
          <w:sz w:val="32"/>
          <w:szCs w:val="32"/>
          <w:shd w:val="clear" w:color="auto" w:fill="FFFFFF"/>
        </w:rPr>
      </w:pPr>
      <w:r>
        <w:rPr>
          <w:rFonts w:hint="eastAsia" w:ascii="黑体" w:hAnsi="宋体" w:eastAsia="黑体" w:cs="黑体"/>
          <w:sz w:val="32"/>
          <w:szCs w:val="32"/>
          <w:shd w:val="clear" w:color="auto" w:fill="FFFFFF"/>
        </w:rPr>
        <w:t>六、人口受教育情况</w:t>
      </w:r>
    </w:p>
    <w:p>
      <w:pPr>
        <w:pStyle w:val="4"/>
        <w:widowControl/>
        <w:shd w:val="clear" w:color="auto" w:fill="FFFFFF"/>
        <w:spacing w:before="156" w:after="156"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全区常住人口中，拥有大学（指大专及以上）文化程度的人口为11143人；拥有高中（含中专）文化程度的人口为20499人；拥有初中文化程度的人口为51980人；拥有小学文化程度的人口为24826人（以上各种受教育程度的人包括各类学校的毕业生、肄业生和在校生）。与2010年第六次全国人口普查相比，每10万人中拥有大学文化程度的由5732人上升为9426人；拥有高中文化程度的由17519人下降为17340人；拥有初中文化程度的由45664人下降为43968人；拥有小学文化程度的由 19617人上升为21000人。</w:t>
      </w:r>
    </w:p>
    <w:p>
      <w:pPr>
        <w:pStyle w:val="4"/>
        <w:widowControl/>
        <w:shd w:val="clear" w:color="auto" w:fill="FFFFFF"/>
        <w:spacing w:before="156" w:after="156"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与2010年第六次全国人口普查相比，全区常住人口中，</w:t>
      </w:r>
      <w:r>
        <w:rPr>
          <w:rFonts w:hint="eastAsia" w:ascii="仿宋_GB2312" w:hAnsi="仿宋" w:eastAsia="仿宋_GB2312" w:cs="仿宋_GB2312"/>
          <w:sz w:val="32"/>
          <w:szCs w:val="32"/>
        </w:rPr>
        <w:t>15岁及以上人口的平均受教育年限</w:t>
      </w:r>
      <w:r>
        <w:rPr>
          <w:rFonts w:hint="eastAsia" w:ascii="仿宋_GB2312" w:hAnsi="仿宋_GB2312" w:eastAsia="仿宋_GB2312" w:cs="仿宋_GB2312"/>
          <w:sz w:val="32"/>
          <w:szCs w:val="40"/>
          <w:vertAlign w:val="superscript"/>
        </w:rPr>
        <w:t>[5]</w:t>
      </w:r>
      <w:r>
        <w:rPr>
          <w:rFonts w:hint="eastAsia" w:ascii="仿宋_GB2312" w:hAnsi="仿宋_GB2312" w:eastAsia="仿宋_GB2312" w:cs="仿宋_GB2312"/>
          <w:sz w:val="32"/>
          <w:szCs w:val="40"/>
        </w:rPr>
        <w:t>由8.81年提高至9.41年。</w:t>
      </w:r>
    </w:p>
    <w:p>
      <w:pPr>
        <w:pStyle w:val="4"/>
        <w:widowControl/>
        <w:shd w:val="clear" w:color="auto" w:fill="FFFFFF"/>
        <w:spacing w:before="156" w:after="156"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全区常住人口中，文盲人口（15岁及以上不识字的人）为3414人，与2010年第六次全国人口普查相比，文盲人口减少8911人，文盲率</w:t>
      </w:r>
      <w:r>
        <w:rPr>
          <w:rFonts w:hint="eastAsia" w:ascii="仿宋_GB2312" w:hAnsi="仿宋" w:eastAsia="仿宋_GB2312" w:cs="仿宋_GB2312"/>
          <w:sz w:val="32"/>
          <w:szCs w:val="32"/>
          <w:vertAlign w:val="superscript"/>
        </w:rPr>
        <w:t>[6]</w:t>
      </w:r>
      <w:r>
        <w:rPr>
          <w:rFonts w:hint="eastAsia" w:ascii="仿宋_GB2312" w:hAnsi="仿宋_GB2312" w:eastAsia="仿宋_GB2312" w:cs="仿宋_GB2312"/>
          <w:sz w:val="32"/>
          <w:szCs w:val="40"/>
        </w:rPr>
        <w:t>由7.00%下降为2.89%，下降4.12个百分点。</w:t>
      </w:r>
    </w:p>
    <w:p>
      <w:pPr>
        <w:pStyle w:val="4"/>
        <w:widowControl/>
        <w:shd w:val="clear" w:color="auto" w:fill="FFFFFF"/>
        <w:spacing w:before="156" w:after="156" w:line="560" w:lineRule="exact"/>
        <w:ind w:firstLine="640" w:firstLineChars="200"/>
        <w:rPr>
          <w:rFonts w:ascii="微软雅黑" w:hAnsi="微软雅黑" w:eastAsia="微软雅黑" w:cs="微软雅黑"/>
          <w:sz w:val="19"/>
          <w:szCs w:val="19"/>
        </w:rPr>
      </w:pPr>
      <w:r>
        <w:rPr>
          <w:rFonts w:hint="eastAsia" w:ascii="黑体" w:hAnsi="宋体" w:eastAsia="黑体" w:cs="黑体"/>
          <w:sz w:val="32"/>
          <w:szCs w:val="32"/>
          <w:shd w:val="clear" w:color="auto" w:fill="FFFFFF"/>
        </w:rPr>
        <w:t>七、城乡</w:t>
      </w:r>
      <w:r>
        <w:rPr>
          <w:rFonts w:hint="eastAsia" w:ascii="黑体" w:hAnsi="宋体" w:eastAsia="黑体" w:cs="黑体"/>
          <w:sz w:val="32"/>
          <w:szCs w:val="32"/>
          <w:shd w:val="clear" w:color="auto" w:fill="FFFFFF"/>
          <w:vertAlign w:val="superscript"/>
        </w:rPr>
        <w:t>[7]</w:t>
      </w:r>
      <w:r>
        <w:rPr>
          <w:rFonts w:hint="eastAsia" w:ascii="黑体" w:hAnsi="宋体" w:eastAsia="黑体" w:cs="黑体"/>
          <w:sz w:val="32"/>
          <w:szCs w:val="32"/>
          <w:shd w:val="clear" w:color="auto" w:fill="FFFFFF"/>
        </w:rPr>
        <w:t>人口</w:t>
      </w:r>
    </w:p>
    <w:p>
      <w:pPr>
        <w:pStyle w:val="4"/>
        <w:widowControl/>
        <w:shd w:val="clear" w:color="auto" w:fill="FFFFFF"/>
        <w:spacing w:before="156" w:after="156"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全区常住人口中，居住在城镇的人口为112614人，占95.26%；居住在乡村的人口为5607人，占4.74%。与2010年第六次全国人口普查相比，城镇人口减少47712人，乡村人口减少10060人，城镇人口比重上升4.16 个百分点。</w:t>
      </w:r>
    </w:p>
    <w:p>
      <w:pPr>
        <w:pStyle w:val="4"/>
        <w:widowControl/>
        <w:shd w:val="clear" w:color="auto" w:fill="FFFFFF"/>
        <w:spacing w:before="156" w:after="156" w:line="560" w:lineRule="exact"/>
        <w:ind w:firstLine="640" w:firstLineChars="200"/>
        <w:rPr>
          <w:rFonts w:ascii="微软雅黑" w:hAnsi="微软雅黑" w:eastAsia="微软雅黑" w:cs="微软雅黑"/>
          <w:sz w:val="19"/>
          <w:szCs w:val="19"/>
        </w:rPr>
      </w:pPr>
      <w:r>
        <w:rPr>
          <w:rFonts w:hint="eastAsia" w:ascii="黑体" w:hAnsi="宋体" w:eastAsia="黑体" w:cs="黑体"/>
          <w:sz w:val="32"/>
          <w:szCs w:val="32"/>
          <w:shd w:val="clear" w:color="auto" w:fill="FFFFFF"/>
        </w:rPr>
        <w:t>八、流动人口</w:t>
      </w:r>
      <w:r>
        <w:rPr>
          <w:rFonts w:hint="eastAsia" w:ascii="黑体" w:hAnsi="宋体" w:eastAsia="黑体" w:cs="黑体"/>
          <w:sz w:val="32"/>
          <w:szCs w:val="32"/>
          <w:shd w:val="clear" w:color="auto" w:fill="FFFFFF"/>
          <w:vertAlign w:val="superscript"/>
        </w:rPr>
        <w:t>[8]</w:t>
      </w:r>
    </w:p>
    <w:p>
      <w:pPr>
        <w:widowControl/>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全区常住人口中，人户分离人口</w:t>
      </w:r>
      <w:r>
        <w:rPr>
          <w:rFonts w:hint="eastAsia" w:ascii="黑体" w:hAnsi="宋体" w:eastAsia="黑体" w:cs="黑体"/>
          <w:sz w:val="32"/>
          <w:szCs w:val="32"/>
          <w:shd w:val="clear" w:color="auto" w:fill="FFFFFF"/>
          <w:vertAlign w:val="superscript"/>
        </w:rPr>
        <w:t>[9]</w:t>
      </w:r>
      <w:r>
        <w:rPr>
          <w:rFonts w:hint="eastAsia" w:ascii="仿宋_GB2312" w:hAnsi="仿宋_GB2312" w:eastAsia="仿宋_GB2312" w:cs="仿宋_GB2312"/>
          <w:sz w:val="32"/>
          <w:szCs w:val="40"/>
        </w:rPr>
        <w:t>为39485人，其中，市辖区内人户分离</w:t>
      </w:r>
      <w:r>
        <w:rPr>
          <w:rFonts w:hint="eastAsia" w:ascii="黑体" w:hAnsi="宋体" w:eastAsia="黑体" w:cs="黑体"/>
          <w:sz w:val="32"/>
          <w:szCs w:val="32"/>
          <w:shd w:val="clear" w:color="auto" w:fill="FFFFFF"/>
          <w:vertAlign w:val="superscript"/>
        </w:rPr>
        <w:t>[10]</w:t>
      </w:r>
      <w:r>
        <w:rPr>
          <w:rFonts w:hint="eastAsia" w:ascii="仿宋_GB2312" w:hAnsi="仿宋_GB2312" w:eastAsia="仿宋_GB2312" w:cs="仿宋_GB2312"/>
          <w:sz w:val="32"/>
          <w:szCs w:val="40"/>
        </w:rPr>
        <w:t>人口为28500人，流动人口为10985人。流动人口中，跨省流入人口为2184人，省内流动人口为8801人。与2010年第六次全国人口普查相比，人户分离人口增加5370人，增长15.74%；市辖区内人户分离人口6378人，增长28.83%；流动人口减少1008人，下降8.4%。</w:t>
      </w:r>
    </w:p>
    <w:p>
      <w:pPr>
        <w:widowControl/>
        <w:shd w:val="clear" w:color="auto" w:fill="FFFFFF"/>
        <w:rPr>
          <w:rFonts w:ascii="微软雅黑" w:hAnsi="微软雅黑" w:eastAsia="微软雅黑" w:cs="微软雅黑"/>
          <w:sz w:val="19"/>
          <w:szCs w:val="19"/>
        </w:rPr>
      </w:pPr>
    </w:p>
    <w:p>
      <w:pPr>
        <w:pStyle w:val="4"/>
        <w:widowControl/>
        <w:shd w:val="clear" w:color="auto" w:fill="FFFFFF"/>
        <w:ind w:firstLine="600" w:firstLineChars="200"/>
        <w:rPr>
          <w:rFonts w:ascii="微软雅黑" w:hAnsi="微软雅黑" w:eastAsia="微软雅黑" w:cs="微软雅黑"/>
          <w:sz w:val="30"/>
          <w:szCs w:val="30"/>
        </w:rPr>
      </w:pPr>
      <w:r>
        <w:rPr>
          <w:rFonts w:hint="eastAsia" w:ascii="黑体" w:hAnsi="宋体" w:eastAsia="黑体" w:cs="黑体"/>
          <w:sz w:val="30"/>
          <w:szCs w:val="30"/>
          <w:shd w:val="clear" w:color="auto" w:fill="FFFFFF"/>
        </w:rPr>
        <w:t>注释：</w:t>
      </w:r>
    </w:p>
    <w:p>
      <w:pPr>
        <w:pStyle w:val="4"/>
        <w:widowControl/>
        <w:shd w:val="clear" w:color="auto" w:fill="FFFFFF"/>
        <w:ind w:firstLine="640"/>
        <w:rPr>
          <w:rFonts w:ascii="微软雅黑" w:hAnsi="微软雅黑" w:eastAsia="微软雅黑" w:cs="微软雅黑"/>
          <w:sz w:val="30"/>
          <w:szCs w:val="30"/>
        </w:rPr>
      </w:pPr>
      <w:r>
        <w:rPr>
          <w:rFonts w:hint="eastAsia" w:ascii="仿宋_GB2312" w:hAnsi="微软雅黑" w:eastAsia="仿宋_GB2312" w:cs="仿宋_GB2312"/>
          <w:sz w:val="30"/>
          <w:szCs w:val="30"/>
          <w:shd w:val="clear" w:color="auto" w:fill="FFFFFF"/>
        </w:rPr>
        <w:t>[</w:t>
      </w:r>
      <w:r>
        <w:rPr>
          <w:rFonts w:ascii="仿宋_GB2312" w:hAnsi="微软雅黑" w:eastAsia="仿宋_GB2312" w:cs="仿宋_GB2312"/>
          <w:sz w:val="30"/>
          <w:szCs w:val="30"/>
          <w:shd w:val="clear" w:color="auto" w:fill="FFFFFF"/>
        </w:rPr>
        <w:t>1</w:t>
      </w:r>
      <w:r>
        <w:rPr>
          <w:rFonts w:hint="eastAsia" w:ascii="仿宋_GB2312" w:hAnsi="微软雅黑" w:eastAsia="仿宋_GB2312" w:cs="仿宋_GB2312"/>
          <w:sz w:val="30"/>
          <w:szCs w:val="30"/>
          <w:shd w:val="clear" w:color="auto" w:fill="FFFFFF"/>
        </w:rPr>
        <w:t>] 本公报数据均为初步汇总数据。部分数据因四舍五入的原因，存在总项与分项合计不等的情况。</w:t>
      </w:r>
    </w:p>
    <w:p>
      <w:pPr>
        <w:pStyle w:val="4"/>
        <w:widowControl/>
        <w:shd w:val="clear" w:color="auto" w:fill="FFFFFF"/>
        <w:ind w:firstLine="640"/>
        <w:rPr>
          <w:rFonts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w:t>
      </w:r>
      <w:r>
        <w:rPr>
          <w:rFonts w:ascii="仿宋_GB2312" w:hAnsi="微软雅黑" w:eastAsia="仿宋_GB2312" w:cs="仿宋_GB2312"/>
          <w:sz w:val="30"/>
          <w:szCs w:val="30"/>
          <w:shd w:val="clear" w:color="auto" w:fill="FFFFFF"/>
        </w:rPr>
        <w:t>2</w:t>
      </w:r>
      <w:r>
        <w:rPr>
          <w:rFonts w:hint="eastAsia" w:ascii="仿宋_GB2312" w:hAnsi="微软雅黑" w:eastAsia="仿宋_GB2312" w:cs="仿宋_GB2312"/>
          <w:sz w:val="30"/>
          <w:szCs w:val="30"/>
          <w:shd w:val="clear" w:color="auto" w:fill="FFFFFF"/>
        </w:rPr>
        <w:t>] 常住人口包括：居住在本乡镇街道且户口在本乡镇街道或户口待定的人；居住在本乡镇街道且离开户口登记地所在的乡镇街道半年以上的人；户口在本乡镇街道且外出不满半年或在境外工作学习的人。</w:t>
      </w:r>
    </w:p>
    <w:p>
      <w:pPr>
        <w:pStyle w:val="4"/>
        <w:widowControl/>
        <w:shd w:val="clear" w:color="auto" w:fill="FFFFFF"/>
        <w:ind w:firstLine="640"/>
        <w:rPr>
          <w:rFonts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w:t>
      </w:r>
      <w:r>
        <w:rPr>
          <w:rFonts w:ascii="仿宋_GB2312" w:hAnsi="微软雅黑" w:eastAsia="仿宋_GB2312" w:cs="仿宋_GB2312"/>
          <w:sz w:val="30"/>
          <w:szCs w:val="30"/>
          <w:shd w:val="clear" w:color="auto" w:fill="FFFFFF"/>
        </w:rPr>
        <w:t>3</w:t>
      </w:r>
      <w:r>
        <w:rPr>
          <w:rFonts w:hint="eastAsia" w:ascii="仿宋_GB2312" w:hAnsi="微软雅黑" w:eastAsia="仿宋_GB2312" w:cs="仿宋_GB2312"/>
          <w:sz w:val="30"/>
          <w:szCs w:val="30"/>
          <w:shd w:val="clear" w:color="auto" w:fill="FFFFFF"/>
        </w:rPr>
        <w:t>] 家庭户是指以家庭成员关系为主、居住一处共同生活的人组成的户。</w:t>
      </w:r>
    </w:p>
    <w:p>
      <w:pPr>
        <w:pStyle w:val="4"/>
        <w:widowControl/>
        <w:shd w:val="clear" w:color="auto" w:fill="FFFFFF"/>
        <w:ind w:firstLine="640"/>
        <w:rPr>
          <w:rFonts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[4] 指各乡镇（街道）常住人口占全区常住人口的比重。</w:t>
      </w:r>
    </w:p>
    <w:p>
      <w:pPr>
        <w:pStyle w:val="4"/>
        <w:widowControl/>
        <w:shd w:val="clear" w:color="auto" w:fill="FFFFFF"/>
        <w:ind w:firstLine="640"/>
        <w:rPr>
          <w:rFonts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[5] 平均受教育年限是将各种受教育程度折算成受教育年限计算平均数得出的，具体的折算标准是：小学</w:t>
      </w:r>
      <w:r>
        <w:rPr>
          <w:rFonts w:ascii="仿宋_GB2312" w:hAnsi="微软雅黑" w:eastAsia="仿宋_GB2312" w:cs="仿宋_GB2312"/>
          <w:sz w:val="30"/>
          <w:szCs w:val="30"/>
          <w:shd w:val="clear" w:color="auto" w:fill="FFFFFF"/>
        </w:rPr>
        <w:t>=6</w:t>
      </w:r>
      <w:r>
        <w:rPr>
          <w:rFonts w:hint="eastAsia" w:ascii="仿宋_GB2312" w:hAnsi="微软雅黑" w:eastAsia="仿宋_GB2312" w:cs="仿宋_GB2312"/>
          <w:sz w:val="30"/>
          <w:szCs w:val="30"/>
          <w:shd w:val="clear" w:color="auto" w:fill="FFFFFF"/>
        </w:rPr>
        <w:t>年，初中</w:t>
      </w:r>
      <w:r>
        <w:rPr>
          <w:rFonts w:ascii="仿宋_GB2312" w:hAnsi="微软雅黑" w:eastAsia="仿宋_GB2312" w:cs="仿宋_GB2312"/>
          <w:sz w:val="30"/>
          <w:szCs w:val="30"/>
          <w:shd w:val="clear" w:color="auto" w:fill="FFFFFF"/>
        </w:rPr>
        <w:t>=9</w:t>
      </w:r>
      <w:r>
        <w:rPr>
          <w:rFonts w:hint="eastAsia" w:ascii="仿宋_GB2312" w:hAnsi="微软雅黑" w:eastAsia="仿宋_GB2312" w:cs="仿宋_GB2312"/>
          <w:sz w:val="30"/>
          <w:szCs w:val="30"/>
          <w:shd w:val="clear" w:color="auto" w:fill="FFFFFF"/>
        </w:rPr>
        <w:t>年，高中</w:t>
      </w:r>
      <w:r>
        <w:rPr>
          <w:rFonts w:ascii="仿宋_GB2312" w:hAnsi="微软雅黑" w:eastAsia="仿宋_GB2312" w:cs="仿宋_GB2312"/>
          <w:sz w:val="30"/>
          <w:szCs w:val="30"/>
          <w:shd w:val="clear" w:color="auto" w:fill="FFFFFF"/>
        </w:rPr>
        <w:t>=12</w:t>
      </w:r>
      <w:r>
        <w:rPr>
          <w:rFonts w:hint="eastAsia" w:ascii="仿宋_GB2312" w:hAnsi="微软雅黑" w:eastAsia="仿宋_GB2312" w:cs="仿宋_GB2312"/>
          <w:sz w:val="30"/>
          <w:szCs w:val="30"/>
          <w:shd w:val="clear" w:color="auto" w:fill="FFFFFF"/>
        </w:rPr>
        <w:t>年，大专及以上</w:t>
      </w:r>
      <w:r>
        <w:rPr>
          <w:rFonts w:ascii="仿宋_GB2312" w:hAnsi="微软雅黑" w:eastAsia="仿宋_GB2312" w:cs="仿宋_GB2312"/>
          <w:sz w:val="30"/>
          <w:szCs w:val="30"/>
          <w:shd w:val="clear" w:color="auto" w:fill="FFFFFF"/>
        </w:rPr>
        <w:t>=16</w:t>
      </w:r>
      <w:r>
        <w:rPr>
          <w:rFonts w:hint="eastAsia" w:ascii="仿宋_GB2312" w:hAnsi="微软雅黑" w:eastAsia="仿宋_GB2312" w:cs="仿宋_GB2312"/>
          <w:sz w:val="30"/>
          <w:szCs w:val="30"/>
          <w:shd w:val="clear" w:color="auto" w:fill="FFFFFF"/>
        </w:rPr>
        <w:t>年。</w:t>
      </w:r>
    </w:p>
    <w:p>
      <w:pPr>
        <w:pStyle w:val="4"/>
        <w:widowControl/>
        <w:shd w:val="clear" w:color="auto" w:fill="FFFFFF"/>
        <w:ind w:firstLine="640"/>
        <w:rPr>
          <w:rFonts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[6] 文盲率是指常住人口中</w:t>
      </w:r>
      <w:r>
        <w:rPr>
          <w:rFonts w:ascii="仿宋_GB2312" w:hAnsi="微软雅黑" w:eastAsia="仿宋_GB2312" w:cs="仿宋_GB2312"/>
          <w:sz w:val="30"/>
          <w:szCs w:val="30"/>
          <w:shd w:val="clear" w:color="auto" w:fill="FFFFFF"/>
        </w:rPr>
        <w:t>15</w:t>
      </w:r>
      <w:r>
        <w:rPr>
          <w:rFonts w:hint="eastAsia" w:ascii="仿宋_GB2312" w:hAnsi="微软雅黑" w:eastAsia="仿宋_GB2312" w:cs="仿宋_GB2312"/>
          <w:sz w:val="30"/>
          <w:szCs w:val="30"/>
          <w:shd w:val="clear" w:color="auto" w:fill="FFFFFF"/>
        </w:rPr>
        <w:t>岁及以上不识字人口所占比例。</w:t>
      </w:r>
    </w:p>
    <w:p>
      <w:pPr>
        <w:pStyle w:val="4"/>
        <w:widowControl/>
        <w:shd w:val="clear" w:color="auto" w:fill="FFFFFF"/>
        <w:ind w:firstLine="640"/>
        <w:rPr>
          <w:rFonts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[7] 城镇、乡村是按照国家统计局《统计上城乡划分的规定》划分的。</w:t>
      </w:r>
    </w:p>
    <w:p>
      <w:pPr>
        <w:pStyle w:val="4"/>
        <w:widowControl/>
        <w:shd w:val="clear" w:color="auto" w:fill="FFFFFF"/>
        <w:ind w:firstLine="640"/>
        <w:rPr>
          <w:rFonts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[8] 流动人口是指人户分离人口中扣除市辖区内人户分离的人口。</w:t>
      </w:r>
    </w:p>
    <w:p>
      <w:pPr>
        <w:pStyle w:val="4"/>
        <w:widowControl/>
        <w:shd w:val="clear" w:color="auto" w:fill="FFFFFF"/>
        <w:ind w:firstLine="640"/>
        <w:rPr>
          <w:rFonts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[9] 人户分离人口是指居住地与户口登记地所在的乡镇街道不一致且离开户口登记地半年以上的人口。</w:t>
      </w:r>
    </w:p>
    <w:p>
      <w:pPr>
        <w:pStyle w:val="4"/>
        <w:widowControl/>
        <w:shd w:val="clear" w:color="auto" w:fill="FFFFFF"/>
        <w:ind w:firstLine="640"/>
        <w:rPr>
          <w:rFonts w:ascii="仿宋_GB2312" w:hAnsi="微软雅黑" w:eastAsia="仿宋_GB2312" w:cs="仿宋_GB2312"/>
          <w:sz w:val="30"/>
          <w:szCs w:val="30"/>
          <w:shd w:val="clear" w:color="auto" w:fill="FFFFFF"/>
        </w:rPr>
      </w:pPr>
      <w:r>
        <w:rPr>
          <w:rFonts w:hint="eastAsia" w:ascii="仿宋_GB2312" w:hAnsi="微软雅黑" w:eastAsia="仿宋_GB2312" w:cs="仿宋_GB2312"/>
          <w:sz w:val="30"/>
          <w:szCs w:val="30"/>
          <w:shd w:val="clear" w:color="auto" w:fill="FFFFFF"/>
        </w:rPr>
        <w:t>[10] 市辖区内人户分离人口是指一个地级市所辖的区内和区与区之间，居住地和户口登记地不在同一乡镇街道的人口。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D150E5D"/>
    <w:rsid w:val="0034312C"/>
    <w:rsid w:val="006311AD"/>
    <w:rsid w:val="006813CF"/>
    <w:rsid w:val="00885A20"/>
    <w:rsid w:val="00C120E1"/>
    <w:rsid w:val="00C72C60"/>
    <w:rsid w:val="00CA0587"/>
    <w:rsid w:val="00F80F7D"/>
    <w:rsid w:val="012676E4"/>
    <w:rsid w:val="02127724"/>
    <w:rsid w:val="060434A5"/>
    <w:rsid w:val="06623A65"/>
    <w:rsid w:val="085C4122"/>
    <w:rsid w:val="08CE45E0"/>
    <w:rsid w:val="0E1E6569"/>
    <w:rsid w:val="110B0DBE"/>
    <w:rsid w:val="14C619B3"/>
    <w:rsid w:val="1825526D"/>
    <w:rsid w:val="1D18161C"/>
    <w:rsid w:val="1D2E475B"/>
    <w:rsid w:val="1E0E7821"/>
    <w:rsid w:val="20AE1339"/>
    <w:rsid w:val="20E03B34"/>
    <w:rsid w:val="21825815"/>
    <w:rsid w:val="222945CC"/>
    <w:rsid w:val="278F47E0"/>
    <w:rsid w:val="2B2B3E77"/>
    <w:rsid w:val="2C5A7F0C"/>
    <w:rsid w:val="2CFF48D1"/>
    <w:rsid w:val="2DEA601B"/>
    <w:rsid w:val="2E6B7796"/>
    <w:rsid w:val="35395BE5"/>
    <w:rsid w:val="36452748"/>
    <w:rsid w:val="36457FA8"/>
    <w:rsid w:val="36C01CBE"/>
    <w:rsid w:val="3A0024EB"/>
    <w:rsid w:val="3B7C0B13"/>
    <w:rsid w:val="3C8D5B6D"/>
    <w:rsid w:val="3D150E5D"/>
    <w:rsid w:val="3E710535"/>
    <w:rsid w:val="41633992"/>
    <w:rsid w:val="439274C7"/>
    <w:rsid w:val="469C267E"/>
    <w:rsid w:val="47230A87"/>
    <w:rsid w:val="48C90B52"/>
    <w:rsid w:val="4E7B6854"/>
    <w:rsid w:val="4F11008D"/>
    <w:rsid w:val="54C3426A"/>
    <w:rsid w:val="5BE61907"/>
    <w:rsid w:val="6150743C"/>
    <w:rsid w:val="62122B1A"/>
    <w:rsid w:val="642A3A78"/>
    <w:rsid w:val="643D799D"/>
    <w:rsid w:val="64EB7108"/>
    <w:rsid w:val="65FA6754"/>
    <w:rsid w:val="67D11EEE"/>
    <w:rsid w:val="6AD74672"/>
    <w:rsid w:val="71BF37FC"/>
    <w:rsid w:val="72CD3A89"/>
    <w:rsid w:val="73944992"/>
    <w:rsid w:val="73E97EAE"/>
    <w:rsid w:val="7534186F"/>
    <w:rsid w:val="7584526E"/>
    <w:rsid w:val="75A107B5"/>
    <w:rsid w:val="75DD0F63"/>
    <w:rsid w:val="7A6A78C9"/>
    <w:rsid w:val="7EBF5C4A"/>
    <w:rsid w:val="7F77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446</Words>
  <Characters>2543</Characters>
  <Lines>21</Lines>
  <Paragraphs>5</Paragraphs>
  <TotalTime>1</TotalTime>
  <ScaleCrop>false</ScaleCrop>
  <LinksUpToDate>false</LinksUpToDate>
  <CharactersWithSpaces>2984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2021-07-05T09:37:00Z</dcterms:created>
  <dc:creator>没遮拦</dc:creator>
  <cp:lastModifiedBy>没遮拦</cp:lastModifiedBy>
  <cp:lastPrinted>2021-07-22T06:49:00Z</cp:lastPrinted>
  <dcterms:modified xsi:type="dcterms:W3CDTF">2021-07-28T02:23:23Z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813AEB7C61FD45D788F120C628E9CFA2</vt:lpwstr>
  </property>
</Properties>
</file>