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392" w:leftChars="250" w:hanging="882" w:hangingChars="249"/>
        <w:rPr>
          <w:rFonts w:ascii="宋体" w:hAnsi="宋体" w:eastAsia="仿宋_GB2312" w:cs="宋体"/>
          <w:b/>
          <w:sz w:val="36"/>
          <w:szCs w:val="36"/>
        </w:rPr>
      </w:pPr>
      <w:bookmarkStart w:id="0" w:name="_GoBack"/>
      <w:bookmarkEnd w:id="0"/>
      <w:r>
        <w:rPr>
          <w:rFonts w:hint="eastAsia" w:ascii="宋体" w:hAnsi="宋体" w:eastAsia="仿宋_GB2312" w:cs="宋体"/>
          <w:b/>
          <w:sz w:val="36"/>
          <w:szCs w:val="36"/>
        </w:rPr>
        <w:t>八公山区农业农村水利局2019年度一般公共预算财政拨款“三公”经费支出决算情况说明</w:t>
      </w:r>
    </w:p>
    <w:p>
      <w:pPr>
        <w:rPr>
          <w:rFonts w:ascii="楷体_GB2312" w:hAnsi="Times New Roman" w:eastAsia="楷体_GB2312" w:cs="Times New Roman"/>
          <w:sz w:val="32"/>
          <w:szCs w:val="32"/>
        </w:rPr>
      </w:pPr>
      <w:r>
        <w:rPr>
          <w:rFonts w:hint="eastAsia" w:ascii="楷体_GB2312" w:hAnsi="Times New Roman" w:eastAsia="楷体_GB2312" w:cs="Times New Roman"/>
          <w:sz w:val="32"/>
          <w:szCs w:val="32"/>
        </w:rPr>
        <w:t xml:space="preserve"> </w:t>
      </w:r>
    </w:p>
    <w:p>
      <w:pPr>
        <w:adjustRightInd w:val="0"/>
        <w:snapToGrid w:val="0"/>
        <w:spacing w:line="360" w:lineRule="auto"/>
        <w:jc w:val="center"/>
        <w:rPr>
          <w:rFonts w:ascii="宋体" w:hAnsi="宋体" w:eastAsia="仿宋_GB2312" w:cs="Times New Roman"/>
          <w:sz w:val="6"/>
          <w:szCs w:val="32"/>
        </w:rPr>
      </w:pPr>
    </w:p>
    <w:p>
      <w:pPr>
        <w:ind w:firstLine="628" w:firstLineChars="200"/>
        <w:rPr>
          <w:rFonts w:ascii="黑体" w:hAnsi="黑体" w:eastAsia="黑体" w:cs="Times New Roman"/>
          <w:sz w:val="32"/>
          <w:szCs w:val="32"/>
        </w:rPr>
      </w:pPr>
      <w:r>
        <w:rPr>
          <w:rFonts w:hint="eastAsia" w:ascii="黑体" w:hAnsi="黑体" w:eastAsia="黑体" w:cs="Times New Roman"/>
          <w:sz w:val="32"/>
          <w:szCs w:val="32"/>
        </w:rPr>
        <w:t>一、2019年度一般公共预算财政拨款“三公”经费支出决算表</w:t>
      </w:r>
    </w:p>
    <w:p>
      <w:pPr>
        <w:ind w:firstLine="7216" w:firstLineChars="2298"/>
        <w:rPr>
          <w:rFonts w:ascii="黑体" w:hAnsi="黑体" w:eastAsia="黑体" w:cs="Times New Roman"/>
          <w:sz w:val="32"/>
          <w:szCs w:val="32"/>
        </w:rPr>
      </w:pPr>
      <w:r>
        <w:rPr>
          <w:rFonts w:hint="eastAsia" w:ascii="仿宋_GB2312" w:hAnsi="仿宋_GB2312" w:eastAsia="仿宋_GB2312" w:cs="仿宋_GB2312"/>
          <w:sz w:val="3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项  目</w:t>
            </w:r>
          </w:p>
        </w:tc>
        <w:tc>
          <w:tcPr>
            <w:tcW w:w="215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预 算 数</w:t>
            </w:r>
          </w:p>
        </w:tc>
        <w:tc>
          <w:tcPr>
            <w:tcW w:w="22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决 算 数</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合  计</w:t>
            </w:r>
          </w:p>
        </w:tc>
        <w:tc>
          <w:tcPr>
            <w:tcW w:w="2157" w:type="dxa"/>
            <w:tcBorders>
              <w:top w:val="nil"/>
              <w:left w:val="nil"/>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　5.8</w:t>
            </w:r>
          </w:p>
        </w:tc>
        <w:tc>
          <w:tcPr>
            <w:tcW w:w="2220" w:type="dxa"/>
            <w:tcBorders>
              <w:top w:val="nil"/>
              <w:left w:val="nil"/>
              <w:bottom w:val="single" w:color="auto" w:sz="4" w:space="0"/>
              <w:right w:val="single" w:color="auto" w:sz="4" w:space="0"/>
            </w:tcBorders>
            <w:vAlign w:val="center"/>
          </w:tcPr>
          <w:p>
            <w:pPr>
              <w:widowControl/>
              <w:jc w:val="center"/>
              <w:rPr>
                <w:rFonts w:ascii="宋体" w:hAnsi="宋体" w:eastAsia="仿宋_GB2312" w:cs="宋体"/>
                <w:b/>
                <w:bCs/>
                <w:kern w:val="0"/>
                <w:sz w:val="32"/>
                <w:szCs w:val="21"/>
              </w:rPr>
            </w:pPr>
            <w:r>
              <w:rPr>
                <w:rFonts w:hint="eastAsia" w:ascii="宋体" w:hAnsi="宋体" w:eastAsia="仿宋_GB2312" w:cs="宋体"/>
                <w:b/>
                <w:bCs/>
                <w:kern w:val="0"/>
                <w:sz w:val="32"/>
                <w:szCs w:val="21"/>
              </w:rPr>
              <w:t>　4.06</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因公出国（境）费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0</w:t>
            </w:r>
          </w:p>
        </w:tc>
        <w:tc>
          <w:tcPr>
            <w:tcW w:w="2220"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0</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公务接待费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2.5</w:t>
            </w:r>
          </w:p>
        </w:tc>
        <w:tc>
          <w:tcPr>
            <w:tcW w:w="2220"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1</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公务用车购置及运行费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3.3</w:t>
            </w:r>
          </w:p>
        </w:tc>
        <w:tc>
          <w:tcPr>
            <w:tcW w:w="2220"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3.06</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xml:space="preserve">  其中：公务用车运行维护费</w:t>
            </w:r>
          </w:p>
        </w:tc>
        <w:tc>
          <w:tcPr>
            <w:tcW w:w="2157"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3.3</w:t>
            </w:r>
          </w:p>
        </w:tc>
        <w:tc>
          <w:tcPr>
            <w:tcW w:w="2220"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3.06</w:t>
            </w:r>
          </w:p>
        </w:tc>
      </w:tr>
      <w:tr>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xml:space="preserve">       公务用车购置 </w:t>
            </w:r>
          </w:p>
        </w:tc>
        <w:tc>
          <w:tcPr>
            <w:tcW w:w="2157"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0</w:t>
            </w:r>
          </w:p>
        </w:tc>
        <w:tc>
          <w:tcPr>
            <w:tcW w:w="2220" w:type="dxa"/>
            <w:tcBorders>
              <w:top w:val="nil"/>
              <w:left w:val="nil"/>
              <w:bottom w:val="single" w:color="auto" w:sz="4" w:space="0"/>
              <w:right w:val="single" w:color="auto" w:sz="4" w:space="0"/>
            </w:tcBorders>
            <w:vAlign w:val="bottom"/>
          </w:tcPr>
          <w:p>
            <w:pPr>
              <w:widowControl/>
              <w:jc w:val="left"/>
              <w:rPr>
                <w:rFonts w:ascii="宋体" w:hAnsi="宋体" w:eastAsia="仿宋_GB2312" w:cs="宋体"/>
                <w:kern w:val="0"/>
                <w:sz w:val="32"/>
                <w:szCs w:val="21"/>
              </w:rPr>
            </w:pPr>
            <w:r>
              <w:rPr>
                <w:rFonts w:hint="eastAsia" w:ascii="宋体" w:hAnsi="宋体" w:eastAsia="仿宋_GB2312" w:cs="宋体"/>
                <w:kern w:val="0"/>
                <w:sz w:val="32"/>
                <w:szCs w:val="21"/>
              </w:rPr>
              <w:t>　0</w:t>
            </w:r>
          </w:p>
        </w:tc>
      </w:tr>
    </w:tbl>
    <w:p>
      <w:pPr>
        <w:ind w:firstLine="628" w:firstLineChars="200"/>
        <w:rPr>
          <w:rFonts w:ascii="黑体" w:hAnsi="黑体" w:eastAsia="黑体" w:cs="Times New Roman"/>
          <w:color w:val="FF0000"/>
          <w:sz w:val="32"/>
          <w:szCs w:val="32"/>
        </w:rPr>
      </w:pPr>
      <w:r>
        <w:rPr>
          <w:rFonts w:hint="eastAsia" w:ascii="黑体" w:hAnsi="黑体" w:eastAsia="黑体" w:cs="Times New Roman"/>
          <w:sz w:val="32"/>
          <w:szCs w:val="32"/>
        </w:rPr>
        <w:t xml:space="preserve">                                      </w:t>
      </w:r>
    </w:p>
    <w:p>
      <w:pPr>
        <w:ind w:firstLine="428" w:firstLineChars="200"/>
        <w:rPr>
          <w:rFonts w:ascii="黑体" w:hAnsi="黑体" w:eastAsia="黑体" w:cs="Times New Roman"/>
          <w:sz w:val="32"/>
          <w:szCs w:val="32"/>
        </w:rPr>
      </w:pPr>
      <w:r>
        <w:rPr>
          <w:rFonts w:hint="eastAsia" w:ascii="宋体" w:hAnsi="宋体" w:eastAsia="仿宋_GB2312" w:cs="宋体"/>
          <w:color w:val="000000"/>
          <w:kern w:val="0"/>
          <w:sz w:val="22"/>
          <w:szCs w:val="20"/>
          <w:lang w:bidi="zh-CN"/>
        </w:rPr>
        <w:t>注：本表反映部门本年度“三公”经费支出预决算情况。其中，预算数为“三公”经费年初预算数，决算数是包括当年一般公共预算财政拨款和以前年度结转资金安排的实际支出；本表金额转换成万元时，因四舍五入可能存在尾差。</w:t>
      </w:r>
      <w:r>
        <w:rPr>
          <w:rFonts w:hint="eastAsia" w:ascii="宋体" w:hAnsi="宋体" w:eastAsia="仿宋_GB2312" w:cs="宋体"/>
          <w:color w:val="000000"/>
          <w:kern w:val="0"/>
          <w:sz w:val="22"/>
          <w:szCs w:val="20"/>
          <w:lang w:bidi="zh-CN"/>
        </w:rPr>
        <w:tab/>
      </w:r>
    </w:p>
    <w:p>
      <w:pPr>
        <w:ind w:firstLine="628" w:firstLineChars="200"/>
        <w:rPr>
          <w:rFonts w:ascii="黑体" w:hAnsi="黑体" w:eastAsia="黑体" w:cs="Times New Roman"/>
          <w:sz w:val="32"/>
          <w:szCs w:val="32"/>
        </w:rPr>
      </w:pPr>
      <w:r>
        <w:rPr>
          <w:rFonts w:hint="eastAsia" w:ascii="黑体" w:hAnsi="黑体" w:eastAsia="黑体" w:cs="Times New Roman"/>
          <w:sz w:val="32"/>
          <w:szCs w:val="32"/>
        </w:rPr>
        <w:t>二、2019年度一般公共预算财政拨款“三公”经费支出情况说明</w:t>
      </w:r>
    </w:p>
    <w:p>
      <w:pPr>
        <w:ind w:firstLine="628" w:firstLineChars="200"/>
        <w:rPr>
          <w:rFonts w:ascii="仿宋_GB2312" w:hAnsi="仿宋" w:eastAsia="仿宋_GB2312" w:cs="Times New Roman"/>
          <w:b/>
          <w:sz w:val="32"/>
          <w:szCs w:val="32"/>
        </w:rPr>
      </w:pPr>
      <w:r>
        <w:rPr>
          <w:rFonts w:hint="eastAsia" w:ascii="仿宋_GB2312" w:hAnsi="黑体" w:eastAsia="仿宋_GB2312" w:cs="宋体"/>
          <w:b/>
          <w:kern w:val="0"/>
          <w:sz w:val="32"/>
          <w:szCs w:val="32"/>
        </w:rPr>
        <w:t>（一）一般公共预算财政拨款“三公”经费支出决算总体情况说明</w:t>
      </w:r>
    </w:p>
    <w:p>
      <w:pPr>
        <w:ind w:firstLine="628" w:firstLineChars="200"/>
        <w:rPr>
          <w:rFonts w:ascii="仿宋_GB2312" w:hAnsi="Times New Roman" w:eastAsia="仿宋_GB2312" w:cs="宋体"/>
          <w:sz w:val="32"/>
          <w:szCs w:val="32"/>
        </w:rPr>
      </w:pPr>
      <w:r>
        <w:rPr>
          <w:rFonts w:hint="eastAsia" w:ascii="仿宋_GB2312" w:hAnsi="Times New Roman" w:eastAsia="仿宋_GB2312" w:cs="宋体"/>
          <w:sz w:val="32"/>
          <w:szCs w:val="32"/>
        </w:rPr>
        <w:t>八公山区农业农村水利局2019年度一般公共预算财政拨款“三公”经费支出预算为5.8万元，支出决算为4.06万元，完成预算的70%，决算数小于预算数的主要原因是经济下行，厉行节约。为全面反映“三公”经费支出，本次公布的“三公”经费决算为部门汇总数，包含局本级和局属单位。</w:t>
      </w:r>
    </w:p>
    <w:p>
      <w:pPr>
        <w:ind w:firstLine="628" w:firstLineChars="200"/>
        <w:rPr>
          <w:rFonts w:ascii="仿宋_GB2312" w:hAnsi="黑体" w:eastAsia="仿宋_GB2312" w:cs="宋体"/>
          <w:b/>
          <w:kern w:val="0"/>
          <w:sz w:val="32"/>
          <w:szCs w:val="32"/>
        </w:rPr>
      </w:pPr>
      <w:r>
        <w:rPr>
          <w:rFonts w:hint="eastAsia" w:ascii="仿宋_GB2312" w:hAnsi="黑体" w:eastAsia="仿宋_GB2312" w:cs="宋体"/>
          <w:b/>
          <w:kern w:val="0"/>
          <w:sz w:val="32"/>
          <w:szCs w:val="32"/>
        </w:rPr>
        <w:t>（二）一般公共预算财政拨款“三公”经费支出决算具体情况说明</w:t>
      </w:r>
    </w:p>
    <w:p>
      <w:pPr>
        <w:ind w:firstLine="628" w:firstLineChars="200"/>
        <w:rPr>
          <w:rFonts w:ascii="仿宋_GB2312" w:hAnsi="Times New Roman" w:eastAsia="仿宋_GB2312" w:cs="宋体"/>
          <w:sz w:val="32"/>
          <w:szCs w:val="32"/>
        </w:rPr>
      </w:pPr>
      <w:r>
        <w:rPr>
          <w:rFonts w:hint="eastAsia" w:ascii="仿宋_GB2312" w:hAnsi="Times New Roman" w:eastAsia="仿宋_GB2312" w:cs="宋体"/>
          <w:sz w:val="32"/>
          <w:szCs w:val="32"/>
        </w:rPr>
        <w:t>八公山区农业农村水利局2019年度一般公共预算财政拨款“三公”经费支出决算中，因公出国（境）费支出决算0万元，占0%;公务接待费支出决算1万元，占24.63%；公务用车购置及运行费支出决算3.06万元，占75.37%。具体情况如下：</w:t>
      </w:r>
    </w:p>
    <w:p>
      <w:pPr>
        <w:ind w:firstLine="942" w:firstLineChars="300"/>
        <w:rPr>
          <w:rFonts w:ascii="仿宋_GB2312" w:hAnsi="Times New Roman" w:eastAsia="仿宋_GB2312" w:cs="宋体"/>
          <w:sz w:val="32"/>
          <w:szCs w:val="32"/>
        </w:rPr>
      </w:pPr>
      <w:r>
        <w:rPr>
          <w:rFonts w:hint="eastAsia" w:ascii="仿宋_GB2312" w:hAnsi="Times New Roman" w:eastAsia="仿宋_GB2312" w:cs="宋体"/>
          <w:sz w:val="32"/>
          <w:szCs w:val="32"/>
        </w:rPr>
        <w:t>1.因公出国（境）费支出0万元，年初预算为0万元。</w:t>
      </w:r>
    </w:p>
    <w:p>
      <w:pPr>
        <w:ind w:firstLine="942" w:firstLineChars="300"/>
        <w:rPr>
          <w:rFonts w:ascii="仿宋_GB2312" w:hAnsi="Times New Roman" w:eastAsia="仿宋_GB2312" w:cs="宋体"/>
          <w:sz w:val="32"/>
          <w:szCs w:val="32"/>
        </w:rPr>
      </w:pPr>
      <w:r>
        <w:rPr>
          <w:rFonts w:hint="eastAsia" w:ascii="仿宋_GB2312" w:hAnsi="Times New Roman" w:eastAsia="仿宋_GB2312" w:cs="宋体"/>
          <w:sz w:val="32"/>
          <w:szCs w:val="32"/>
        </w:rPr>
        <w:t>2.公务接待费支出1万元,年初预算为2.5万元，完成年初预算的40%，决算数小于预算数的主要原因是经济下行，厉行节约；与2018年度决算相比，减少0.01万元，下降10%，下降的原因是经济下行，厉行节约。2019年八公山区农业农村水利局国内公务接待共25批次（其中外事接待0批次），330人次（其中外事接待0人次）。主要是用于</w:t>
      </w:r>
      <w:r>
        <w:rPr>
          <w:rFonts w:hint="eastAsia" w:ascii="仿宋_GB2312" w:hAnsi="仿宋" w:eastAsia="仿宋_GB2312" w:cs="Times New Roman"/>
          <w:sz w:val="32"/>
          <w:szCs w:val="32"/>
        </w:rPr>
        <w:t>农业农村、水利各项工作加班工作餐支出</w:t>
      </w:r>
      <w:r>
        <w:rPr>
          <w:rFonts w:hint="eastAsia" w:ascii="仿宋_GB2312" w:hAnsi="Times New Roman" w:eastAsia="仿宋_GB2312" w:cs="宋体"/>
          <w:sz w:val="32"/>
          <w:szCs w:val="32"/>
        </w:rPr>
        <w:t>。经费使用贯彻</w:t>
      </w:r>
      <w:r>
        <w:rPr>
          <w:rFonts w:hint="eastAsia" w:ascii="仿宋_GB2312" w:hAnsi="Times New Roman" w:eastAsia="仿宋_GB2312" w:cs="宋体"/>
          <w:sz w:val="32"/>
          <w:szCs w:val="32"/>
          <w:lang w:eastAsia="zh-CN"/>
        </w:rPr>
        <w:t>中央八项规定</w:t>
      </w:r>
      <w:r>
        <w:rPr>
          <w:rFonts w:hint="eastAsia" w:ascii="仿宋_GB2312" w:hAnsi="Times New Roman" w:eastAsia="仿宋_GB2312" w:cs="宋体"/>
          <w:sz w:val="32"/>
          <w:szCs w:val="32"/>
        </w:rPr>
        <w:t>、《党政机关厉行节约反对浪费条例》、区委区政府有关具体要求，严格执行《淮南市市直机关公务接待费管理暂行办法》（淮财行政〔2014〕581号）相关规定。</w:t>
      </w:r>
    </w:p>
    <w:p>
      <w:pPr>
        <w:ind w:firstLine="628" w:firstLineChars="200"/>
        <w:rPr>
          <w:rFonts w:ascii="仿宋_GB2312" w:hAnsi="Times New Roman" w:eastAsia="仿宋_GB2312" w:cs="宋体"/>
          <w:sz w:val="32"/>
          <w:szCs w:val="32"/>
        </w:rPr>
      </w:pPr>
      <w:r>
        <w:rPr>
          <w:rFonts w:hint="eastAsia" w:ascii="仿宋_GB2312" w:hAnsi="Times New Roman" w:eastAsia="仿宋_GB2312" w:cs="宋体"/>
          <w:sz w:val="32"/>
          <w:szCs w:val="32"/>
        </w:rPr>
        <w:t>3.公务用车购置及运行费支出3.06万元，年初预算为3.3万元，完成年初预算的92.73%，其中公务用车购置费年初预算为0万元；公务用车运行维护费年初预算为3.3万元，完成年初预算的92.73%，决算数小于预算数的主要原因是经济下行，厉行节约。公务用车购置及运行费支出与2018年度决算相比，减少1.03万元，下降25.18%，下降的原因是经济下行，厉行节约。2019年没有安排公务用车购置费，全部为公务用车运行维护费，包括车辆燃料费、维修费、过路过桥费、保险费等支出，主要用于非洲猪瘟防治、防汛抗旱等工作。2019年底，八公山区农业农村水利局机关及所属单位开支财政拨款的公务用车保有量为1辆。</w:t>
      </w:r>
    </w:p>
    <w:p>
      <w:pPr>
        <w:ind w:firstLine="628" w:firstLineChars="200"/>
        <w:rPr>
          <w:rFonts w:ascii="Times New Roman" w:hAnsi="Times New Roman" w:eastAsia="仿宋_GB2312" w:cs="Times New Roman"/>
          <w:sz w:val="32"/>
          <w:szCs w:val="20"/>
        </w:rPr>
      </w:pPr>
      <w:r>
        <w:rPr>
          <w:rFonts w:hint="eastAsia" w:ascii="仿宋_GB2312" w:hAnsi="Times New Roman" w:eastAsia="仿宋_GB2312" w:cs="宋体"/>
          <w:sz w:val="32"/>
          <w:szCs w:val="32"/>
        </w:rPr>
        <w:t>联系方式：八公山区农业农村水利局  政务公开电子邮箱：</w:t>
      </w:r>
      <w:r>
        <w:rPr>
          <w:rFonts w:hint="eastAsia" w:ascii="仿宋_GB2312" w:hAnsi="仿宋" w:eastAsia="仿宋_GB2312" w:cs="Times New Roman"/>
          <w:sz w:val="32"/>
          <w:szCs w:val="32"/>
        </w:rPr>
        <w:t>bqnlj2008@sina.com。</w:t>
      </w:r>
    </w:p>
    <w:p>
      <w:pPr>
        <w:ind w:firstLine="628" w:firstLineChars="200"/>
        <w:rPr>
          <w:rFonts w:ascii="Times New Roman" w:hAnsi="Times New Roman" w:eastAsia="仿宋_GB2312" w:cs="Times New Roman"/>
          <w:sz w:val="32"/>
          <w:szCs w:val="20"/>
        </w:rPr>
      </w:pPr>
    </w:p>
    <w:p>
      <w:pPr>
        <w:rPr>
          <w:rFonts w:ascii="Times New Roman" w:hAnsi="Times New Roman" w:eastAsia="仿宋_GB2312" w:cs="Times New Roman"/>
          <w:sz w:val="32"/>
          <w:szCs w:val="20"/>
        </w:rPr>
      </w:pPr>
    </w:p>
    <w:p>
      <w:pPr>
        <w:rPr>
          <w:rFonts w:ascii="Times New Roman" w:hAnsi="Times New Roman" w:eastAsia="仿宋_GB2312" w:cs="Times New Roman"/>
          <w:sz w:val="32"/>
          <w:szCs w:val="20"/>
        </w:rPr>
      </w:pPr>
    </w:p>
    <w:p>
      <w:pPr>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 xml:space="preserve">                                          </w:t>
      </w:r>
    </w:p>
    <w:p>
      <w:pPr>
        <w:rPr>
          <w:rFonts w:ascii="Times New Roman" w:hAnsi="Times New Roman" w:eastAsia="仿宋_GB2312" w:cs="Times New Roman"/>
          <w:sz w:val="32"/>
          <w:szCs w:val="20"/>
        </w:rPr>
      </w:pPr>
      <w:r>
        <w:rPr>
          <w:rFonts w:hint="eastAsia" w:ascii="Times New Roman" w:hAnsi="Times New Roman" w:eastAsia="仿宋_GB2312" w:cs="Times New Roman"/>
          <w:sz w:val="32"/>
          <w:szCs w:val="20"/>
        </w:rPr>
        <w:t xml:space="preserve">                                         2020年9月30日</w:t>
      </w:r>
    </w:p>
    <w:p/>
    <w:sectPr>
      <w:footerReference r:id="rId3" w:type="default"/>
      <w:footerReference r:id="rId4" w:type="even"/>
      <w:pgSz w:w="11906" w:h="16838"/>
      <w:pgMar w:top="2155" w:right="1531" w:bottom="1588"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Fonts w:ascii="仿宋_GB2312"/>
        <w:sz w:val="28"/>
      </w:rPr>
    </w:pPr>
    <w:r>
      <w:rPr>
        <w:rStyle w:val="6"/>
        <w:rFonts w:hint="eastAsia" w:ascii="仿宋_GB2312"/>
        <w:sz w:val="28"/>
      </w:rPr>
      <w:t>-</w:t>
    </w:r>
    <w:r>
      <w:rPr>
        <w:rFonts w:hint="eastAsia" w:ascii="仿宋_GB2312"/>
        <w:sz w:val="28"/>
        <w:szCs w:val="28"/>
      </w:rPr>
      <w:fldChar w:fldCharType="begin"/>
    </w:r>
    <w:r>
      <w:rPr>
        <w:rStyle w:val="6"/>
        <w:rFonts w:hint="eastAsia" w:ascii="仿宋_GB2312"/>
        <w:sz w:val="28"/>
        <w:szCs w:val="28"/>
      </w:rPr>
      <w:instrText xml:space="preserve"> PAGE </w:instrText>
    </w:r>
    <w:r>
      <w:rPr>
        <w:rFonts w:hint="eastAsia" w:ascii="仿宋_GB2312"/>
        <w:sz w:val="28"/>
        <w:szCs w:val="28"/>
      </w:rPr>
      <w:fldChar w:fldCharType="separate"/>
    </w:r>
    <w:r>
      <w:rPr>
        <w:rStyle w:val="6"/>
        <w:rFonts w:ascii="仿宋_GB2312"/>
        <w:sz w:val="28"/>
        <w:szCs w:val="28"/>
      </w:rPr>
      <w:t>3</w:t>
    </w:r>
    <w:r>
      <w:rPr>
        <w:rFonts w:hint="eastAsia" w:ascii="仿宋_GB2312"/>
        <w:sz w:val="28"/>
        <w:szCs w:val="28"/>
      </w:rPr>
      <w:fldChar w:fldCharType="end"/>
    </w:r>
    <w:r>
      <w:rPr>
        <w:rStyle w:val="6"/>
        <w:rFonts w:hint="eastAsia" w:ascii="仿宋_GB2312"/>
        <w:sz w:val="28"/>
        <w:szCs w:val="28"/>
      </w:rPr>
      <w:t>-</w:t>
    </w:r>
  </w:p>
  <w:p>
    <w:pPr>
      <w:pStyle w:val="2"/>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4A3A"/>
    <w:rsid w:val="006E6F1F"/>
    <w:rsid w:val="00E64A3A"/>
    <w:rsid w:val="21496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3</Pages>
  <Words>216</Words>
  <Characters>1232</Characters>
  <Lines>10</Lines>
  <Paragraphs>2</Paragraphs>
  <TotalTime>1</TotalTime>
  <ScaleCrop>false</ScaleCrop>
  <LinksUpToDate>false</LinksUpToDate>
  <CharactersWithSpaces>1446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2021-05-21T01:12:00Z</dcterms:created>
  <dc:creator>崔爱民</dc:creator>
  <cp:lastModifiedBy>WPS_1678700464</cp:lastModifiedBy>
  <dcterms:modified xsi:type="dcterms:W3CDTF">2023-04-14T08:13:54Z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7940F0D18A4C41E88BDE9DFEC23C4590_12</vt:lpwstr>
  </property>
</Properties>
</file>