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 w:firstLineChars="200"/>
        <w:rPr>
          <w:rFonts w:ascii="宋体" w:hAnsi="宋体" w:eastAsia="仿宋_GB2312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6"/>
          <w:szCs w:val="36"/>
        </w:rPr>
        <w:t>八公山区</w:t>
      </w:r>
      <w:r>
        <w:rPr>
          <w:rFonts w:hint="eastAsia" w:ascii="宋体" w:hAnsi="宋体" w:eastAsia="仿宋_GB2312" w:cs="Times New Roman"/>
          <w:b/>
          <w:bCs/>
          <w:sz w:val="36"/>
          <w:szCs w:val="36"/>
        </w:rPr>
        <w:t>安监局</w:t>
      </w:r>
      <w:r>
        <w:rPr>
          <w:rFonts w:hint="eastAsia" w:ascii="宋体" w:hAnsi="宋体" w:eastAsia="仿宋_GB2312" w:cs="Times New Roman"/>
          <w:b/>
          <w:sz w:val="36"/>
          <w:szCs w:val="36"/>
        </w:rPr>
        <w:t>2018</w:t>
      </w:r>
      <w:r>
        <w:rPr>
          <w:rFonts w:ascii="宋体" w:hAnsi="宋体" w:eastAsia="仿宋_GB2312" w:cs="Times New Roman"/>
          <w:b/>
          <w:sz w:val="36"/>
          <w:szCs w:val="36"/>
        </w:rPr>
        <w:t>年</w:t>
      </w:r>
      <w:r>
        <w:rPr>
          <w:rFonts w:hint="eastAsia" w:ascii="宋体" w:hAnsi="宋体" w:eastAsia="仿宋_GB2312" w:cs="Times New Roman"/>
          <w:b/>
          <w:sz w:val="36"/>
          <w:szCs w:val="36"/>
        </w:rPr>
        <w:t>一般公共预算财政</w:t>
      </w:r>
    </w:p>
    <w:p>
      <w:pPr>
        <w:ind w:left="1140" w:leftChars="474" w:hanging="174" w:hangingChars="49"/>
        <w:rPr>
          <w:rFonts w:ascii="宋体" w:hAnsi="宋体" w:eastAsia="仿宋_GB2312" w:cs="Times New Roman"/>
          <w:b/>
          <w:sz w:val="36"/>
          <w:szCs w:val="36"/>
        </w:rPr>
      </w:pPr>
      <w:r>
        <w:rPr>
          <w:rFonts w:hint="eastAsia" w:ascii="宋体" w:hAnsi="宋体" w:eastAsia="仿宋_GB2312" w:cs="Times New Roman"/>
          <w:b/>
          <w:sz w:val="36"/>
          <w:szCs w:val="36"/>
        </w:rPr>
        <w:t>拨款</w:t>
      </w:r>
      <w:r>
        <w:rPr>
          <w:rFonts w:ascii="宋体" w:hAnsi="宋体" w:eastAsia="仿宋_GB2312" w:cs="Times New Roman"/>
          <w:b/>
          <w:sz w:val="36"/>
          <w:szCs w:val="36"/>
        </w:rPr>
        <w:t>“三公</w:t>
      </w:r>
      <w:r>
        <w:rPr>
          <w:rFonts w:hint="eastAsia" w:ascii="宋体" w:hAnsi="宋体" w:eastAsia="仿宋_GB2312" w:cs="Times New Roman"/>
          <w:b/>
          <w:sz w:val="36"/>
          <w:szCs w:val="36"/>
        </w:rPr>
        <w:t>”</w:t>
      </w:r>
      <w:r>
        <w:rPr>
          <w:rFonts w:ascii="宋体" w:hAnsi="宋体" w:eastAsia="仿宋_GB2312" w:cs="Times New Roman"/>
          <w:b/>
          <w:sz w:val="36"/>
          <w:szCs w:val="36"/>
        </w:rPr>
        <w:t>经费</w:t>
      </w:r>
      <w:r>
        <w:rPr>
          <w:rFonts w:hint="eastAsia" w:ascii="宋体" w:hAnsi="宋体" w:eastAsia="仿宋_GB2312" w:cs="Times New Roman"/>
          <w:b/>
          <w:sz w:val="36"/>
          <w:szCs w:val="36"/>
        </w:rPr>
        <w:t>支出决算情况说明</w:t>
      </w:r>
    </w:p>
    <w:p>
      <w:pPr>
        <w:jc w:val="center"/>
        <w:rPr>
          <w:rFonts w:ascii="楷体_GB2312" w:hAnsi="Times New Roman" w:eastAsia="楷体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仿宋_GB2312" w:cs="Times New Roman"/>
          <w:sz w:val="6"/>
          <w:szCs w:val="32"/>
        </w:rPr>
      </w:pPr>
    </w:p>
    <w:p>
      <w:pPr>
        <w:ind w:firstLine="628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一、2018年一般公共预算财政拨款“三公”经费支出决算表</w:t>
      </w:r>
    </w:p>
    <w:p>
      <w:pPr>
        <w:ind w:firstLine="7216" w:firstLineChars="2298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87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21"/>
              </w:rPr>
              <w:t>3.00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21"/>
              </w:rPr>
              <w:t>1.46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1.00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1.17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公务用车购置及运行费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2.00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0.29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2.00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0.29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 xml:space="preserve">       公务用车购置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0.00</w:t>
            </w:r>
          </w:p>
        </w:tc>
      </w:tr>
    </w:tbl>
    <w:p>
      <w:pPr>
        <w:ind w:firstLine="628" w:firstLineChars="200"/>
        <w:rPr>
          <w:rFonts w:ascii="黑体" w:hAnsi="黑体" w:eastAsia="黑体" w:cs="Times New Roman"/>
          <w:color w:val="FF0000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                                     </w:t>
      </w:r>
    </w:p>
    <w:p>
      <w:pPr>
        <w:ind w:firstLine="628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</w:t>
      </w:r>
      <w:r>
        <w:rPr>
          <w:rFonts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</w:rPr>
        <w:t>2018</w:t>
      </w:r>
      <w:r>
        <w:rPr>
          <w:rFonts w:ascii="黑体" w:hAnsi="黑体" w:eastAsia="黑体" w:cs="Times New Roman"/>
          <w:sz w:val="32"/>
          <w:szCs w:val="32"/>
        </w:rPr>
        <w:t>年</w:t>
      </w:r>
      <w:r>
        <w:rPr>
          <w:rFonts w:hint="eastAsia" w:ascii="黑体" w:hAnsi="黑体" w:eastAsia="黑体" w:cs="Times New Roman"/>
          <w:sz w:val="32"/>
          <w:szCs w:val="32"/>
        </w:rPr>
        <w:t>一般公共预算财政拨款“三公”经费支出</w:t>
      </w:r>
      <w:r>
        <w:rPr>
          <w:rFonts w:ascii="黑体" w:hAnsi="黑体" w:eastAsia="黑体" w:cs="Times New Roman"/>
          <w:sz w:val="32"/>
          <w:szCs w:val="32"/>
        </w:rPr>
        <w:t>情况说明</w:t>
      </w:r>
    </w:p>
    <w:p>
      <w:pPr>
        <w:ind w:firstLine="628" w:firstLineChars="200"/>
        <w:rPr>
          <w:rFonts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（一）一般公共预算财政拨款“三公”经费支出决算总体情况说明</w:t>
      </w:r>
    </w:p>
    <w:p>
      <w:pPr>
        <w:ind w:firstLine="628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八公山区安监局2018年度一般公共预算财政拨款“三公”经费支出预算为3万元。</w:t>
      </w:r>
      <w:r>
        <w:rPr>
          <w:rFonts w:hint="eastAsia" w:ascii="宋体" w:hAnsi="宋体" w:eastAsia="仿宋_GB2312" w:cs="Times New Roman"/>
          <w:sz w:val="30"/>
          <w:szCs w:val="30"/>
        </w:rPr>
        <w:t>因我局《关于落实安全生产执法和应急车辆的请示》（淮八安监【2017】79号）收悉，现批复如下：经区政府研究，同意将皖D-CR366车辆交由我局使用，作为全区安全生产、职责健康监管执法和应急救援车辆。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支出决算为1.46万元，完成预算的48.7%，决算数小于预算数的主要原因是</w:t>
      </w:r>
      <w:r>
        <w:rPr>
          <w:rFonts w:hint="eastAsia" w:ascii="仿宋_GB2312" w:hAnsi="仿宋" w:eastAsia="仿宋_GB2312" w:cs="Times New Roman"/>
          <w:sz w:val="32"/>
          <w:szCs w:val="32"/>
        </w:rPr>
        <w:t>鉴于经济下行，小煤矿关闭，厉行节约“三公”经费与2017年预算同比下降。</w:t>
      </w:r>
    </w:p>
    <w:p>
      <w:pPr>
        <w:ind w:firstLine="628" w:firstLineChars="200"/>
        <w:rPr>
          <w:rFonts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（二）一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>般公共预算财政拨款“三公”经费支出决算具体情况说明</w:t>
      </w:r>
    </w:p>
    <w:p>
      <w:pPr>
        <w:ind w:firstLine="628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八公山区安监局</w:t>
      </w:r>
      <w:r>
        <w:rPr>
          <w:rFonts w:hint="eastAsia" w:ascii="宋体" w:hAnsi="宋体" w:eastAsia="仿宋_GB2312" w:cs="Times New Roman"/>
          <w:bCs/>
          <w:sz w:val="32"/>
          <w:szCs w:val="32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018年度一般公共预算财政拨款“三公”经费支出决算中，因公出国（境）费支出决算0万元，占0%;公务接待费支出决算1.17万元，占39%；公务用车购置及运行费支出决算0.29万元，占9.7%。具体情况如下：</w:t>
      </w:r>
    </w:p>
    <w:p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     1.2018年淮南市八公山区</w:t>
      </w:r>
      <w:r>
        <w:rPr>
          <w:rFonts w:hint="eastAsia" w:ascii="宋体" w:hAnsi="宋体" w:eastAsia="仿宋_GB2312" w:cs="Times New Roman"/>
          <w:sz w:val="32"/>
          <w:szCs w:val="32"/>
        </w:rPr>
        <w:t>安监局</w:t>
      </w:r>
      <w:r>
        <w:rPr>
          <w:rFonts w:hint="eastAsia" w:ascii="仿宋_GB2312" w:hAnsi="仿宋" w:eastAsia="仿宋_GB2312" w:cs="Times New Roman"/>
          <w:sz w:val="32"/>
          <w:szCs w:val="32"/>
        </w:rPr>
        <w:t>无因公出国（境）费支出。</w:t>
      </w:r>
    </w:p>
    <w:p>
      <w:pPr>
        <w:spacing w:line="578" w:lineRule="exact"/>
        <w:ind w:firstLine="628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 2.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公务接待费支出1.17万元, 与2017年度决算相比，增加0.74万元，增长173%，增长的原因是</w:t>
      </w:r>
      <w:r>
        <w:rPr>
          <w:rFonts w:hint="eastAsia" w:ascii="仿宋_GB2312" w:hAnsi="仿宋" w:eastAsia="仿宋_GB2312" w:cs="Times New Roman"/>
          <w:sz w:val="32"/>
          <w:szCs w:val="32"/>
        </w:rPr>
        <w:t>开展关闭小煤矿“回头看”活动、职业健康检查、安检执法检查增多，而日常加班、值班就餐，因需使用发票报销又被列入公款招待中等。年初预算为1万元，完成年初预算的117%，决算数大于预算数的主要原因是用于安检执法检查加班及接待上级、外区单位业务指导和工作调研等财政公务往来支出，在公务接待中，贯彻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中央八项规定</w:t>
      </w:r>
      <w:r>
        <w:rPr>
          <w:rFonts w:hint="eastAsia" w:ascii="仿宋_GB2312" w:hAnsi="仿宋" w:eastAsia="仿宋_GB2312" w:cs="Times New Roman"/>
          <w:sz w:val="32"/>
          <w:szCs w:val="32"/>
        </w:rPr>
        <w:t>、《党政机关厉行节约反对浪费条例》、市委市政府有关具体要求，严格执行《淮南市市直机关公务接待费管理暂行办法》规定。2018年八公山区安监</w:t>
      </w:r>
      <w:r>
        <w:rPr>
          <w:rFonts w:hint="eastAsia" w:ascii="宋体" w:hAnsi="宋体" w:eastAsia="仿宋_GB2312" w:cs="Times New Roman"/>
          <w:bCs/>
          <w:sz w:val="32"/>
          <w:szCs w:val="32"/>
        </w:rPr>
        <w:t>局</w:t>
      </w:r>
      <w:r>
        <w:rPr>
          <w:rFonts w:hint="eastAsia" w:ascii="仿宋_GB2312" w:hAnsi="仿宋" w:eastAsia="仿宋_GB2312" w:cs="Times New Roman"/>
          <w:sz w:val="32"/>
          <w:szCs w:val="32"/>
        </w:rPr>
        <w:t>国内公务接待共35批次，390人次。主要是用于接待上级、外市单位业务指导和工作调研等业务往来支出。经费使用贯彻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中央八项规定</w:t>
      </w:r>
      <w:r>
        <w:rPr>
          <w:rFonts w:hint="eastAsia" w:ascii="仿宋_GB2312" w:hAnsi="仿宋" w:eastAsia="仿宋_GB2312" w:cs="Times New Roman"/>
          <w:sz w:val="32"/>
          <w:szCs w:val="32"/>
        </w:rPr>
        <w:t>、《党政机关厉行节约反对浪费条例》、市委市政府有关具体要求，严格执行《淮南市市直机关公务接待费管理暂行办法》（淮财行政〔2014〕581号）相关规定。</w:t>
      </w:r>
    </w:p>
    <w:p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    3.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公务用车购置及运行费支出0.29万元，与2017年度决算相比，减少了0.13万元，减少的的原因是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厉行节约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。</w:t>
      </w:r>
      <w:r>
        <w:rPr>
          <w:rFonts w:hint="eastAsia" w:ascii="仿宋" w:hAnsi="仿宋" w:eastAsia="仿宋" w:cs="Times New Roman"/>
          <w:sz w:val="32"/>
          <w:szCs w:val="32"/>
        </w:rPr>
        <w:t>年初预算为2万元，完成年初预算的14.5%，其中公务用车购置费年初预算为0万元，完成年初预算的0；公务用车运行维护费年初预算为2万元，完成年初预算的14.5%，决算数小于预算数的主要原因厉行节约。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2018年没有安排公务用车购置费，全部为公务用车运行维</w:t>
      </w:r>
      <w:r>
        <w:rPr>
          <w:rFonts w:hint="eastAsia" w:ascii="仿宋_GB2312" w:hAnsi="仿宋" w:eastAsia="仿宋_GB2312" w:cs="Times New Roman"/>
          <w:sz w:val="32"/>
          <w:szCs w:val="32"/>
        </w:rPr>
        <w:t>护费，主要用于车辆燃料费、维修费、过路过桥费、保险费等支出。</w:t>
      </w:r>
    </w:p>
    <w:p>
      <w:pPr>
        <w:ind w:firstLine="628" w:firstLineChars="20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联系方式：八公山区安监局5610685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tabs>
          <w:tab w:val="left" w:pos="2198"/>
        </w:tabs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tab/>
      </w:r>
    </w:p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ind w:left="1258" w:hanging="1258"/>
        <w:rPr>
          <w:rFonts w:ascii="仿宋_GB2312" w:hAnsi="Times New Roman" w:eastAsia="仿宋_GB2312" w:cs="Times New Roman"/>
          <w:sz w:val="32"/>
          <w:szCs w:val="20"/>
        </w:rPr>
      </w:pPr>
      <w:r>
        <w:rPr>
          <w:rFonts w:hint="eastAsia" w:ascii="仿宋_GB2312" w:hAnsi="Times New Roman" w:eastAsia="仿宋_GB2312" w:cs="Times New Roman"/>
          <w:sz w:val="32"/>
          <w:szCs w:val="20"/>
        </w:rPr>
        <w:t xml:space="preserve">  </w:t>
      </w:r>
    </w:p>
    <w:p>
      <w:pPr>
        <w:jc w:val="center"/>
        <w:rPr>
          <w:rFonts w:ascii="Times New Roman" w:hAnsi="Times New Roman" w:eastAsia="仿宋_GB2312" w:cs="Times New Roman"/>
          <w:bCs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 xml:space="preserve">                                         八公山区安监局</w:t>
      </w:r>
    </w:p>
    <w:p>
      <w:pPr>
        <w:tabs>
          <w:tab w:val="left" w:pos="2198"/>
        </w:tabs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tab/>
      </w:r>
      <w:r>
        <w:rPr>
          <w:rFonts w:hint="eastAsia" w:ascii="Times New Roman" w:hAnsi="Times New Roman" w:eastAsia="仿宋_GB2312" w:cs="Times New Roman"/>
          <w:sz w:val="32"/>
          <w:szCs w:val="20"/>
        </w:rPr>
        <w:t xml:space="preserve">                           2019年9月17日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 xml:space="preserve">                                    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ind w:left="1258" w:hanging="1258"/>
        <w:rPr>
          <w:rFonts w:ascii="仿宋_GB2312" w:hAnsi="Times New Roman" w:eastAsia="仿宋_GB2312" w:cs="Times New Roman"/>
          <w:sz w:val="32"/>
          <w:szCs w:val="20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20"/>
        </w:rPr>
        <w:t xml:space="preserve">       </w:t>
      </w:r>
    </w:p>
    <w:p/>
    <w:sectPr>
      <w:footerReference r:id="rId3" w:type="default"/>
      <w:footerReference r:id="rId4" w:type="even"/>
      <w:pgSz w:w="11906" w:h="16838"/>
      <w:pgMar w:top="2155" w:right="1531" w:bottom="1588" w:left="1588" w:header="0" w:footer="1588" w:gutter="0"/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仿宋_GB2312"/>
        <w:sz w:val="28"/>
      </w:rPr>
    </w:pPr>
    <w:r>
      <w:rPr>
        <w:rStyle w:val="6"/>
        <w:rFonts w:hint="eastAsia" w:ascii="仿宋_GB2312"/>
        <w:sz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1</w:t>
    </w:r>
    <w:r>
      <w:rPr>
        <w:rFonts w:hint="eastAsia" w:ascii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>-</w:t>
    </w:r>
  </w:p>
  <w:p>
    <w:pPr>
      <w:pStyle w:val="2"/>
      <w:ind w:right="360"/>
      <w:jc w:val="right"/>
      <w:rPr>
        <w:rFonts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06F8"/>
    <w:rsid w:val="00047825"/>
    <w:rsid w:val="009F06F8"/>
    <w:rsid w:val="6E6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223</Words>
  <Characters>1275</Characters>
  <Lines>10</Lines>
  <Paragraphs>2</Paragraphs>
  <TotalTime>2</TotalTime>
  <ScaleCrop>false</ScaleCrop>
  <LinksUpToDate>false</LinksUpToDate>
  <CharactersWithSpaces>1496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2021-05-20T08:02:00Z</dcterms:created>
  <dc:creator>崔爱民</dc:creator>
  <cp:lastModifiedBy>WPS_1678700464</cp:lastModifiedBy>
  <dcterms:modified xsi:type="dcterms:W3CDTF">2023-04-14T08:11:31Z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E292E66506544907BE80DEC437BE04CB_12</vt:lpwstr>
  </property>
</Properties>
</file>