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淮南市八公山区最低生活保障管理中心</w:t>
      </w:r>
    </w:p>
    <w:p>
      <w:pPr>
        <w:spacing w:line="52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2020年“三公”经费财政拨款支出预算情况</w:t>
      </w:r>
    </w:p>
    <w:p>
      <w:pPr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一、2020年区级“三公”经费财政拨款支出预算表 </w:t>
      </w:r>
    </w:p>
    <w:p>
      <w:pPr>
        <w:widowControl/>
        <w:spacing w:line="520" w:lineRule="exact"/>
        <w:ind w:firstLine="537" w:firstLineChars="168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（单位：万元）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13"/>
        <w:gridCol w:w="2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hint="eastAsia" w:ascii="Verdana" w:hAnsi="Verdana" w:eastAsia="仿宋" w:cs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目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预 算 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Verdana" w:hAnsi="Verdana" w:eastAsia="仿宋" w:cs="宋体"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 计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其中：公务用车运行费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公务用车购置费</w:t>
            </w:r>
          </w:p>
        </w:tc>
        <w:tc>
          <w:tcPr>
            <w:tcW w:w="2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537" w:firstLineChars="168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20" w:lineRule="exact"/>
        <w:ind w:firstLine="537" w:firstLineChars="168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二、2020年区级“三公”经费财政拨款支出情况说明 </w:t>
      </w:r>
    </w:p>
    <w:p>
      <w:pPr>
        <w:widowControl/>
        <w:spacing w:line="520" w:lineRule="exact"/>
        <w:ind w:firstLine="537" w:firstLineChars="16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，为全面反映“三公”经费支出，本次公布的“三公”经费预算为部门汇总数，包含局本级。2020年“三公”经费财政拨款预算数为0.04万元，其中：因公出国（境）费0万元，公务接待费0.04万元，公务用车购置及运行费0万元。“三公”经费较上年预算相比无变化，主要原因是厉行节约。“三公”经费预算具体情况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因公出国（境）费预算0万元。</w:t>
      </w:r>
    </w:p>
    <w:p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（二）公务接待费预算0.04万元，在公务接待中，贯彻落实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中央八项规定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省委省政府30条规定和市委40条规定，严格执行《党政机关厉行节约反对浪费条例》（中发〔2013〕13号）和《中共八公山区纪律检查委员会关于坚决整治三种“顽症”切实加强机关作风建设的若干规定（暂行）的通知》（淮纪〔2013〕27号）规定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（三）公务用车购置及运行费预算0万元，我单位无购置公务用车。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联系方式：淮南市八公山区最低生活保障管理中心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电话号码：0554-5657520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仿宋_GB2312" w:eastAsia="仿宋_GB2312" w:cs="仿宋_GB2312"/>
          <w:color w:val="444444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Style w:val="7"/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</w:p>
    <w:p/>
    <w:sectPr>
      <w:footerReference r:id="rId3" w:type="default"/>
      <w:pgSz w:w="11906" w:h="16838"/>
      <w:pgMar w:top="1440" w:right="1418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4BB6F"/>
    <w:multiLevelType w:val="singleLevel"/>
    <w:tmpl w:val="0504BB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D5C"/>
    <w:rsid w:val="002F54CC"/>
    <w:rsid w:val="00694D5C"/>
    <w:rsid w:val="717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2021-05-20T09:47:00Z</dcterms:created>
  <dc:creator>Administrator</dc:creator>
  <cp:lastModifiedBy>WPS_1678700464</cp:lastModifiedBy>
  <dcterms:modified xsi:type="dcterms:W3CDTF">2023-04-14T08:10:37Z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7828E2090ABA4EABB2DABD71748BB021_12</vt:lpwstr>
  </property>
</Properties>
</file>