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right="269" w:rightChars="128" w:firstLine="480"/>
        <w:jc w:val="center"/>
        <w:textAlignment w:val="auto"/>
        <w:rPr>
          <w:rFonts w:hint="eastAsia" w:ascii="宋体" w:hAnsi="宋体" w:eastAsia="宋体" w:cs="宋体"/>
          <w:b/>
          <w:bCs/>
          <w:color w:val="333333"/>
          <w:sz w:val="44"/>
          <w:szCs w:val="44"/>
          <w:shd w:val="clear" w:color="auto" w:fill="FFFFFF"/>
        </w:rPr>
      </w:pPr>
      <w:r>
        <w:rPr>
          <w:rFonts w:hint="eastAsia" w:ascii="宋体" w:hAnsi="宋体" w:eastAsia="宋体" w:cs="宋体"/>
          <w:b/>
          <w:bCs/>
          <w:color w:val="333333"/>
          <w:sz w:val="44"/>
          <w:szCs w:val="44"/>
          <w:shd w:val="clear" w:color="auto" w:fill="FFFFFF"/>
          <w:lang w:eastAsia="zh-CN"/>
        </w:rPr>
        <w:t>八公山区民政局</w:t>
      </w:r>
      <w:r>
        <w:rPr>
          <w:rFonts w:hint="eastAsia" w:ascii="宋体" w:hAnsi="宋体" w:eastAsia="宋体" w:cs="宋体"/>
          <w:b/>
          <w:bCs/>
          <w:color w:val="333333"/>
          <w:sz w:val="44"/>
          <w:szCs w:val="44"/>
          <w:shd w:val="clear" w:color="auto" w:fill="FFFFFF"/>
        </w:rPr>
        <w:t>20</w:t>
      </w:r>
      <w:r>
        <w:rPr>
          <w:rFonts w:hint="eastAsia" w:ascii="宋体" w:hAnsi="宋体" w:eastAsia="宋体" w:cs="宋体"/>
          <w:b/>
          <w:bCs/>
          <w:color w:val="333333"/>
          <w:sz w:val="44"/>
          <w:szCs w:val="44"/>
          <w:shd w:val="clear" w:color="auto" w:fill="FFFFFF"/>
          <w:lang w:val="en-US" w:eastAsia="zh-CN"/>
        </w:rPr>
        <w:t>20</w:t>
      </w:r>
      <w:r>
        <w:rPr>
          <w:rFonts w:hint="eastAsia" w:ascii="宋体" w:hAnsi="宋体" w:eastAsia="宋体" w:cs="宋体"/>
          <w:b/>
          <w:bCs/>
          <w:color w:val="333333"/>
          <w:sz w:val="44"/>
          <w:szCs w:val="44"/>
          <w:shd w:val="clear" w:color="auto" w:fill="FFFFFF"/>
        </w:rPr>
        <w:t>年政府信息公开工作年度报告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right="269" w:rightChars="128"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color w:val="333333"/>
          <w:sz w:val="32"/>
          <w:szCs w:val="32"/>
          <w:shd w:val="clear" w:color="auto" w:fill="FFFFFF"/>
        </w:rPr>
        <w:t>本报告依据《中华人民共和国政府信息公开条例》（国务院令第711号）、《国务院办公厅政府信息与政务公开办公室关于政府信息公开工作年度报告有关事项的通知》（国办公开办函〔2019〕60号）及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安徽省政务公开办公室关于做好政府信息公开工作年度报告编制及统计数据报送工作的通知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皖政务办秘〔2020〕44号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333333"/>
          <w:sz w:val="32"/>
          <w:szCs w:val="32"/>
          <w:shd w:val="clear" w:color="auto" w:fill="FFFFFF"/>
        </w:rPr>
        <w:t>，结合我单位政府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w:t>
      </w:r>
      <w:r>
        <w:rPr>
          <w:rFonts w:hint="eastAsia" w:ascii="仿宋_GB2312" w:hAnsi="仿宋_GB2312" w:eastAsia="仿宋_GB2312" w:cs="仿宋_GB2312"/>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年1月1日至12月31日。</w:t>
      </w:r>
      <w:r>
        <w:rPr>
          <w:rFonts w:hint="eastAsia" w:ascii="仿宋_GB2312" w:hAnsi="仿宋_GB2312" w:eastAsia="仿宋_GB2312" w:cs="仿宋_GB2312"/>
          <w:i w:val="0"/>
          <w:caps w:val="0"/>
          <w:color w:val="333333"/>
          <w:spacing w:val="0"/>
          <w:sz w:val="32"/>
          <w:szCs w:val="32"/>
          <w:shd w:val="clear" w:color="auto" w:fill="FFFFFF"/>
        </w:rPr>
        <w:t>请与淮南市八公山区人民政府办公室联系（地址：淮南市八公山区丁山路</w:t>
      </w:r>
      <w:r>
        <w:rPr>
          <w:rFonts w:hint="eastAsia" w:ascii="仿宋_GB2312" w:hAnsi="仿宋_GB2312" w:eastAsia="仿宋_GB2312" w:cs="仿宋_GB2312"/>
          <w:i w:val="0"/>
          <w:caps w:val="0"/>
          <w:color w:val="333333"/>
          <w:spacing w:val="0"/>
          <w:sz w:val="32"/>
          <w:szCs w:val="32"/>
        </w:rPr>
        <w:t>1</w:t>
      </w:r>
      <w:r>
        <w:rPr>
          <w:rFonts w:hint="eastAsia" w:ascii="仿宋_GB2312" w:hAnsi="仿宋_GB2312" w:eastAsia="仿宋_GB2312" w:cs="仿宋_GB2312"/>
          <w:i w:val="0"/>
          <w:caps w:val="0"/>
          <w:color w:val="333333"/>
          <w:spacing w:val="0"/>
          <w:sz w:val="32"/>
          <w:szCs w:val="32"/>
          <w:shd w:val="clear" w:color="auto" w:fill="FFFFFF"/>
        </w:rPr>
        <w:t>号区政府大院</w:t>
      </w:r>
      <w:r>
        <w:rPr>
          <w:rFonts w:hint="eastAsia" w:ascii="仿宋_GB2312" w:hAnsi="仿宋_GB2312" w:eastAsia="仿宋_GB2312" w:cs="仿宋_GB2312"/>
          <w:i w:val="0"/>
          <w:caps w:val="0"/>
          <w:color w:val="333333"/>
          <w:spacing w:val="0"/>
          <w:sz w:val="32"/>
          <w:szCs w:val="32"/>
        </w:rPr>
        <w:t>515</w:t>
      </w:r>
      <w:r>
        <w:rPr>
          <w:rFonts w:hint="eastAsia" w:ascii="仿宋_GB2312" w:hAnsi="仿宋_GB2312" w:eastAsia="仿宋_GB2312" w:cs="仿宋_GB2312"/>
          <w:i w:val="0"/>
          <w:caps w:val="0"/>
          <w:color w:val="333333"/>
          <w:spacing w:val="0"/>
          <w:sz w:val="32"/>
          <w:szCs w:val="32"/>
          <w:shd w:val="clear" w:color="auto" w:fill="FFFFFF"/>
        </w:rPr>
        <w:t>房间，电话：</w:t>
      </w:r>
      <w:r>
        <w:rPr>
          <w:rFonts w:hint="eastAsia" w:ascii="仿宋_GB2312" w:hAnsi="仿宋_GB2312" w:eastAsia="仿宋_GB2312" w:cs="仿宋_GB2312"/>
          <w:i w:val="0"/>
          <w:caps w:val="0"/>
          <w:color w:val="333333"/>
          <w:spacing w:val="0"/>
          <w:sz w:val="32"/>
          <w:szCs w:val="32"/>
        </w:rPr>
        <w:t>0554-5627600</w:t>
      </w:r>
      <w:r>
        <w:rPr>
          <w:rFonts w:hint="eastAsia" w:ascii="仿宋_GB2312" w:hAnsi="仿宋_GB2312" w:eastAsia="仿宋_GB2312" w:cs="仿宋_GB2312"/>
          <w:i w:val="0"/>
          <w:caps w:val="0"/>
          <w:color w:val="333333"/>
          <w:spacing w:val="0"/>
          <w:sz w:val="32"/>
          <w:szCs w:val="32"/>
          <w:shd w:val="clear" w:color="auto" w:fill="FFFFFF"/>
        </w:rPr>
        <w:t>，邮编：</w:t>
      </w:r>
      <w:r>
        <w:rPr>
          <w:rFonts w:hint="eastAsia" w:ascii="仿宋_GB2312" w:hAnsi="仿宋_GB2312" w:eastAsia="仿宋_GB2312" w:cs="仿宋_GB2312"/>
          <w:i w:val="0"/>
          <w:caps w:val="0"/>
          <w:color w:val="333333"/>
          <w:spacing w:val="0"/>
          <w:sz w:val="32"/>
          <w:szCs w:val="32"/>
        </w:rPr>
        <w:t>232072</w:t>
      </w:r>
      <w:r>
        <w:rPr>
          <w:rFonts w:hint="eastAsia" w:ascii="仿宋_GB2312" w:hAnsi="仿宋_GB2312" w:eastAsia="仿宋_GB2312" w:cs="仿宋_GB2312"/>
          <w:i w:val="0"/>
          <w:caps w:val="0"/>
          <w:color w:val="333333"/>
          <w:spacing w:val="0"/>
          <w:sz w:val="32"/>
          <w:szCs w:val="32"/>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480"/>
        <w:jc w:val="both"/>
        <w:textAlignment w:val="auto"/>
        <w:rPr>
          <w:rFonts w:hint="default" w:ascii="Times New Roman" w:hAnsi="Times New Roman" w:cs="Times New Roman"/>
          <w:i w:val="0"/>
          <w:caps w:val="0"/>
          <w:color w:val="333333"/>
          <w:spacing w:val="0"/>
          <w:sz w:val="21"/>
          <w:szCs w:val="21"/>
        </w:rPr>
      </w:pPr>
      <w:r>
        <w:rPr>
          <w:rFonts w:ascii="黑体" w:hAnsi="宋体" w:eastAsia="黑体" w:cs="黑体"/>
          <w:i w:val="0"/>
          <w:caps w:val="0"/>
          <w:color w:val="333333"/>
          <w:spacing w:val="0"/>
          <w:sz w:val="32"/>
          <w:szCs w:val="32"/>
          <w:shd w:val="clear" w:color="auto"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240" w:afterLines="0" w:afterAutospacing="0" w:line="560" w:lineRule="exact"/>
        <w:ind w:left="0" w:right="0" w:firstLine="480"/>
        <w:jc w:val="both"/>
        <w:textAlignment w:val="auto"/>
        <w:rPr>
          <w:rFonts w:hint="eastAsia" w:ascii="仿宋" w:hAnsi="仿宋" w:eastAsia="仿宋" w:cs="仿宋"/>
          <w:i w:val="0"/>
          <w:caps w:val="0"/>
          <w:color w:val="333333"/>
          <w:spacing w:val="0"/>
          <w:sz w:val="32"/>
          <w:szCs w:val="32"/>
          <w:shd w:val="clear" w:color="auto" w:fill="FFFFFF"/>
        </w:rPr>
      </w:pPr>
      <w:r>
        <w:rPr>
          <w:rFonts w:ascii="仿宋" w:hAnsi="仿宋" w:eastAsia="仿宋" w:cs="仿宋"/>
          <w:i w:val="0"/>
          <w:caps w:val="0"/>
          <w:color w:val="333333"/>
          <w:spacing w:val="0"/>
          <w:sz w:val="32"/>
          <w:szCs w:val="32"/>
          <w:shd w:val="clear" w:color="auto" w:fill="FFFFFF"/>
        </w:rPr>
        <w:t>20</w:t>
      </w:r>
      <w:r>
        <w:rPr>
          <w:rFonts w:hint="eastAsia" w:ascii="仿宋" w:hAnsi="仿宋" w:eastAsia="仿宋" w:cs="仿宋"/>
          <w:i w:val="0"/>
          <w:caps w:val="0"/>
          <w:color w:val="333333"/>
          <w:spacing w:val="0"/>
          <w:sz w:val="32"/>
          <w:szCs w:val="32"/>
          <w:shd w:val="clear" w:color="auto" w:fill="FFFFFF"/>
          <w:lang w:val="en-US" w:eastAsia="zh-CN"/>
        </w:rPr>
        <w:t>20</w:t>
      </w:r>
      <w:r>
        <w:rPr>
          <w:rFonts w:hint="eastAsia" w:ascii="仿宋" w:hAnsi="仿宋" w:eastAsia="仿宋" w:cs="仿宋"/>
          <w:i w:val="0"/>
          <w:caps w:val="0"/>
          <w:color w:val="333333"/>
          <w:spacing w:val="0"/>
          <w:sz w:val="32"/>
          <w:szCs w:val="32"/>
          <w:shd w:val="clear" w:color="auto" w:fill="FFFFFF"/>
        </w:rPr>
        <w:t>年以来，八公山区民政局坚持“以公开为常态、不公开为例外”，认真贯彻落实新修订的《政府信息公开条例》，以推进行政权力公开透明运行为核心，进一步规范政务公开内容，创新政务公开形式，全面推进决策、执行、结果、管理和服务五公开，深化三大攻坚战、放管服等重点领域信息公开，切实加强政策解读，积极回应社会关切， 取得了一定的工作成效。</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主动公开情况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年度，八公山区民政局总计公开信息1</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条，全面公开部门预算、部门决算、“三公经费情况”、对于城乡低保、五保、孤儿残疾等也每月或每季度及时进行了公示。</w:t>
      </w:r>
    </w:p>
    <w:p>
      <w:pPr>
        <w:numPr>
          <w:ilvl w:val="0"/>
          <w:numId w:val="1"/>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依申请公开情况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年以来，我局高度重视依申请公开工作，不断完善制度机制，坚持依法规范办理，狠抓依申请办理质量，切实保障公众知情权，积极化解社会矛盾，不断增强人民群众获得感和幸福感。全年我局未收到依申请公开事项。</w:t>
      </w:r>
    </w:p>
    <w:p>
      <w:pPr>
        <w:numPr>
          <w:ilvl w:val="0"/>
          <w:numId w:val="1"/>
        </w:num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政府信息管理</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不断完善政务信息常态化管理机制，进一步建立健全政务信息制作、公开、存档等制度，加强对政务信息进行全生命周期的规范管理。二是严格重要政务信息的管理。对规范性文件进行集约化集中式公开，并按照立改废的要求，及时动态调整。</w:t>
      </w:r>
    </w:p>
    <w:p>
      <w:pPr>
        <w:numPr>
          <w:ilvl w:val="0"/>
          <w:numId w:val="1"/>
        </w:numPr>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公开平台建设</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充分发挥政府网站第一平台作用。进一步优化网站功能、栏目设置，设立政策解读、回应关切、新闻发布等。</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监督保障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领导，提升协作。八公山区民政局高度重视政务公开工作，设置副局长为分管政务公开信息网的负责人、并设置了一名专职人员负责统筹信息、发布信息。二是积极参与培训、不断更新知识。我局工作人员积极参与区政府、区信息中心举办的相关培训，与区信息中心人员联系紧密，沟通及时,确保了第一时间掌握网站发布技能。</w:t>
      </w:r>
    </w:p>
    <w:p>
      <w:pPr>
        <w:keepNext w:val="0"/>
        <w:keepLines w:val="0"/>
        <w:pageBreakBefore w:val="0"/>
        <w:widowControl/>
        <w:kinsoku/>
        <w:wordWrap/>
        <w:overflowPunct/>
        <w:topLinePunct w:val="0"/>
        <w:autoSpaceDE/>
        <w:autoSpaceDN/>
        <w:bidi w:val="0"/>
        <w:adjustRightInd/>
        <w:snapToGrid/>
        <w:spacing w:line="560" w:lineRule="exact"/>
        <w:ind w:right="960" w:rightChars="457" w:firstLine="480"/>
        <w:textAlignment w:val="auto"/>
        <w:rPr>
          <w:rFonts w:hint="eastAsia" w:ascii="仿宋_GB2312" w:hAnsi="宋体" w:eastAsia="仿宋_GB2312" w:cs="宋体"/>
          <w:b/>
          <w:color w:val="333333"/>
          <w:kern w:val="0"/>
          <w:sz w:val="32"/>
          <w:szCs w:val="32"/>
        </w:rPr>
      </w:pPr>
      <w:r>
        <w:rPr>
          <w:rFonts w:hint="eastAsia" w:ascii="仿宋_GB2312" w:hAnsi="宋体" w:eastAsia="仿宋_GB2312" w:cs="宋体"/>
          <w:b/>
          <w:color w:val="333333"/>
          <w:kern w:val="0"/>
          <w:sz w:val="32"/>
          <w:szCs w:val="32"/>
        </w:rPr>
        <w:t>二、主动公开政府信息情况</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336"/>
        <w:gridCol w:w="1975"/>
        <w:gridCol w:w="1826"/>
        <w:gridCol w:w="2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9288"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right="714" w:rightChars="340"/>
              <w:jc w:val="center"/>
              <w:textAlignment w:val="auto"/>
              <w:rPr>
                <w:rFonts w:ascii="宋体" w:hAnsi="宋体" w:cs="宋体"/>
                <w:kern w:val="0"/>
                <w:sz w:val="24"/>
              </w:rPr>
            </w:pPr>
            <w:r>
              <w:rPr>
                <w:rFonts w:hint="eastAsia" w:ascii="宋体" w:hAnsi="宋体" w:cs="宋体"/>
                <w:color w:val="000000"/>
                <w:kern w:val="0"/>
                <w:sz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trPr>
        <w:tc>
          <w:tcPr>
            <w:tcW w:w="33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19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本年新</w:t>
            </w:r>
            <w:r>
              <w:rPr>
                <w:rFonts w:hint="eastAsia" w:ascii="宋体" w:hAnsi="宋体" w:cs="宋体"/>
                <w:color w:val="000000"/>
                <w:kern w:val="0"/>
                <w:sz w:val="24"/>
              </w:rPr>
              <w:br w:type="textWrapping"/>
            </w:r>
            <w:r>
              <w:rPr>
                <w:rFonts w:ascii="宋体" w:hAnsi="宋体" w:cs="宋体"/>
                <w:kern w:val="0"/>
                <w:sz w:val="24"/>
              </w:rPr>
              <w:t>制作数量</w:t>
            </w:r>
          </w:p>
        </w:tc>
        <w:tc>
          <w:tcPr>
            <w:tcW w:w="18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本年新</w:t>
            </w:r>
            <w:r>
              <w:rPr>
                <w:rFonts w:hint="eastAsia" w:ascii="宋体" w:hAnsi="宋体" w:cs="宋体"/>
                <w:color w:val="000000"/>
                <w:kern w:val="0"/>
                <w:sz w:val="24"/>
              </w:rPr>
              <w:br w:type="textWrapping"/>
            </w:r>
            <w:r>
              <w:rPr>
                <w:rFonts w:ascii="宋体" w:hAnsi="宋体" w:cs="宋体"/>
                <w:kern w:val="0"/>
                <w:sz w:val="24"/>
              </w:rPr>
              <w:t>公开数量</w:t>
            </w:r>
          </w:p>
        </w:tc>
        <w:tc>
          <w:tcPr>
            <w:tcW w:w="21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rPr>
        <w:tc>
          <w:tcPr>
            <w:tcW w:w="33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规章</w:t>
            </w:r>
          </w:p>
        </w:tc>
        <w:tc>
          <w:tcPr>
            <w:tcW w:w="19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8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0</w:t>
            </w:r>
          </w:p>
        </w:tc>
        <w:tc>
          <w:tcPr>
            <w:tcW w:w="21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33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规范性文件</w:t>
            </w:r>
          </w:p>
        </w:tc>
        <w:tc>
          <w:tcPr>
            <w:tcW w:w="19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0</w:t>
            </w:r>
          </w:p>
        </w:tc>
        <w:tc>
          <w:tcPr>
            <w:tcW w:w="18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0</w:t>
            </w:r>
          </w:p>
        </w:tc>
        <w:tc>
          <w:tcPr>
            <w:tcW w:w="21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288" w:type="dxa"/>
            <w:gridSpan w:val="4"/>
            <w:tcBorders>
              <w:top w:val="nil"/>
              <w:left w:val="single" w:color="auto" w:sz="8" w:space="0"/>
              <w:bottom w:val="single" w:color="auto" w:sz="8" w:space="0"/>
              <w:right w:val="single" w:color="auto" w:sz="8" w:space="0"/>
            </w:tcBorders>
            <w:shd w:val="clear" w:color="auto" w:fill="C6D9F1"/>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trPr>
        <w:tc>
          <w:tcPr>
            <w:tcW w:w="33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19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上一年项目数量</w:t>
            </w:r>
          </w:p>
        </w:tc>
        <w:tc>
          <w:tcPr>
            <w:tcW w:w="18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本年增/减</w:t>
            </w:r>
          </w:p>
        </w:tc>
        <w:tc>
          <w:tcPr>
            <w:tcW w:w="21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333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行政许可</w:t>
            </w:r>
          </w:p>
        </w:tc>
        <w:tc>
          <w:tcPr>
            <w:tcW w:w="19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4</w:t>
            </w:r>
          </w:p>
        </w:tc>
        <w:tc>
          <w:tcPr>
            <w:tcW w:w="18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21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333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其他对外管理服务事项</w:t>
            </w:r>
          </w:p>
        </w:tc>
        <w:tc>
          <w:tcPr>
            <w:tcW w:w="19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19</w:t>
            </w:r>
          </w:p>
        </w:tc>
        <w:tc>
          <w:tcPr>
            <w:tcW w:w="18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20" w:hanging="120" w:hangingChars="50"/>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c>
          <w:tcPr>
            <w:tcW w:w="21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trPr>
        <w:tc>
          <w:tcPr>
            <w:tcW w:w="9288" w:type="dxa"/>
            <w:gridSpan w:val="4"/>
            <w:tcBorders>
              <w:top w:val="nil"/>
              <w:left w:val="single" w:color="auto" w:sz="8" w:space="0"/>
              <w:bottom w:val="single" w:color="auto" w:sz="8" w:space="0"/>
              <w:right w:val="single" w:color="auto" w:sz="8" w:space="0"/>
            </w:tcBorders>
            <w:shd w:val="clear" w:color="auto" w:fill="C6D9F1"/>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trPr>
        <w:tc>
          <w:tcPr>
            <w:tcW w:w="33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19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上一年项目数量</w:t>
            </w:r>
          </w:p>
        </w:tc>
        <w:tc>
          <w:tcPr>
            <w:tcW w:w="18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本年增/减</w:t>
            </w:r>
          </w:p>
        </w:tc>
        <w:tc>
          <w:tcPr>
            <w:tcW w:w="21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333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行政处罚</w:t>
            </w:r>
          </w:p>
        </w:tc>
        <w:tc>
          <w:tcPr>
            <w:tcW w:w="19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6</w:t>
            </w:r>
          </w:p>
        </w:tc>
        <w:tc>
          <w:tcPr>
            <w:tcW w:w="18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c>
          <w:tcPr>
            <w:tcW w:w="21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333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行政强制</w:t>
            </w:r>
          </w:p>
        </w:tc>
        <w:tc>
          <w:tcPr>
            <w:tcW w:w="197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18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21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9288" w:type="dxa"/>
            <w:gridSpan w:val="4"/>
            <w:tcBorders>
              <w:top w:val="nil"/>
              <w:left w:val="single" w:color="auto" w:sz="8" w:space="0"/>
              <w:bottom w:val="single" w:color="auto" w:sz="8" w:space="0"/>
              <w:right w:val="single" w:color="auto" w:sz="8" w:space="0"/>
            </w:tcBorders>
            <w:shd w:val="clear" w:color="auto" w:fill="C6D9F1"/>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19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上一年项目数量</w:t>
            </w:r>
          </w:p>
        </w:tc>
        <w:tc>
          <w:tcPr>
            <w:tcW w:w="3977" w:type="dxa"/>
            <w:gridSpan w:val="2"/>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33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行政事业性收费</w:t>
            </w:r>
          </w:p>
        </w:tc>
        <w:tc>
          <w:tcPr>
            <w:tcW w:w="19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3977" w:type="dxa"/>
            <w:gridSpan w:val="2"/>
            <w:tcBorders>
              <w:top w:val="nil"/>
              <w:left w:val="nil"/>
              <w:bottom w:val="single" w:color="auto"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trPr>
        <w:tc>
          <w:tcPr>
            <w:tcW w:w="9288" w:type="dxa"/>
            <w:gridSpan w:val="4"/>
            <w:tcBorders>
              <w:top w:val="nil"/>
              <w:left w:val="single" w:color="auto" w:sz="8" w:space="0"/>
              <w:bottom w:val="single" w:color="auto" w:sz="8" w:space="0"/>
              <w:right w:val="single" w:color="auto" w:sz="8" w:space="0"/>
            </w:tcBorders>
            <w:shd w:val="clear" w:color="auto" w:fill="C6D9F1"/>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3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19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采购项目数量</w:t>
            </w:r>
          </w:p>
        </w:tc>
        <w:tc>
          <w:tcPr>
            <w:tcW w:w="3977" w:type="dxa"/>
            <w:gridSpan w:val="2"/>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33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政府集中采购</w:t>
            </w:r>
          </w:p>
        </w:tc>
        <w:tc>
          <w:tcPr>
            <w:tcW w:w="19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3977" w:type="dxa"/>
            <w:gridSpan w:val="2"/>
            <w:tcBorders>
              <w:top w:val="nil"/>
              <w:left w:val="nil"/>
              <w:bottom w:val="single" w:color="auto"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napToGrid/>
        <w:spacing w:after="240" w:afterLines="0" w:line="560" w:lineRule="exact"/>
        <w:ind w:firstLine="480"/>
        <w:textAlignment w:val="auto"/>
        <w:rPr>
          <w:rFonts w:hint="eastAsia" w:ascii="宋体" w:hAnsi="宋体" w:cs="宋体"/>
          <w:color w:val="FF0000"/>
          <w:kern w:val="0"/>
          <w:sz w:val="24"/>
        </w:rPr>
      </w:pPr>
      <w:r>
        <w:rPr>
          <w:rFonts w:hint="eastAsia" w:ascii="黑体" w:hAnsi="黑体" w:eastAsia="黑体" w:cs="宋体"/>
          <w:bCs/>
          <w:kern w:val="0"/>
          <w:sz w:val="32"/>
          <w:szCs w:val="32"/>
        </w:rPr>
        <w:t>三、收到和处理政府信息公开申请情况</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0"/>
        <w:gridCol w:w="936"/>
        <w:gridCol w:w="2099"/>
        <w:gridCol w:w="817"/>
        <w:gridCol w:w="758"/>
        <w:gridCol w:w="758"/>
        <w:gridCol w:w="817"/>
        <w:gridCol w:w="979"/>
        <w:gridCol w:w="714"/>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3535" w:type="dxa"/>
            <w:gridSpan w:val="3"/>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（本列数据的勾稽关系为：第一项加第二项之和，等于第三项加第四项之和）</w:t>
            </w:r>
          </w:p>
        </w:tc>
        <w:tc>
          <w:tcPr>
            <w:tcW w:w="5753"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3535"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81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自然人</w:t>
            </w:r>
          </w:p>
        </w:tc>
        <w:tc>
          <w:tcPr>
            <w:tcW w:w="4026"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法人或其他组织</w:t>
            </w:r>
          </w:p>
        </w:tc>
        <w:tc>
          <w:tcPr>
            <w:tcW w:w="910"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3535"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817"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商业企业</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科研机构</w:t>
            </w:r>
          </w:p>
        </w:tc>
        <w:tc>
          <w:tcPr>
            <w:tcW w:w="8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社会公益组织</w:t>
            </w:r>
          </w:p>
        </w:tc>
        <w:tc>
          <w:tcPr>
            <w:tcW w:w="9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法律服务机构</w:t>
            </w:r>
          </w:p>
        </w:tc>
        <w:tc>
          <w:tcPr>
            <w:tcW w:w="7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其他</w:t>
            </w:r>
          </w:p>
        </w:tc>
        <w:tc>
          <w:tcPr>
            <w:tcW w:w="910" w:type="dxa"/>
            <w:vMerge w:val="continue"/>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3535"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一、本年新收政府信息公开申请数量</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3535"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二、上年结转政府信息公开申请数量</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restar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三、本年度办理结果</w:t>
            </w:r>
          </w:p>
        </w:tc>
        <w:tc>
          <w:tcPr>
            <w:tcW w:w="3035" w:type="dxa"/>
            <w:gridSpan w:val="2"/>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（一）予以公开</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035" w:type="dxa"/>
            <w:gridSpan w:val="2"/>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（二）部分公开（区分处理的，只计这一情形，不计其他情形）</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（三）不予公开</w:t>
            </w: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1.属于国家秘密</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2.其他法律行政法规禁止公开</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3.危及“三安全一稳定”</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4.保护第三方合法权益</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5.属于三类内部事务信息</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6.属于四类过程性信息</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7.属于行政执法案卷</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8.属于行政查询事项</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（四）无法提供</w:t>
            </w: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1.本机关不掌握相关政府信息</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2.没有现成信息需要另行制作</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3.补正后申请内容仍不明确</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（五）不予处理</w:t>
            </w: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1.信访举报投诉类申请</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2.重复申请</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3.要求提供公开出版物</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4.无正当理由大量反复申请</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936"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5.要求行政机关确认或重新出具已获取信息</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035" w:type="dxa"/>
            <w:gridSpan w:val="2"/>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（六）其他处理</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50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035" w:type="dxa"/>
            <w:gridSpan w:val="2"/>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（七）总计</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3535"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四、结转下年度继续办理</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仿宋_GB2312" w:hAnsi="宋体" w:eastAsia="仿宋_GB2312" w:cs="宋体"/>
          <w:color w:val="333333"/>
          <w:kern w:val="0"/>
          <w:sz w:val="32"/>
          <w:szCs w:val="32"/>
          <w:lang w:eastAsia="zh-CN"/>
        </w:rPr>
      </w:pPr>
      <w:r>
        <w:rPr>
          <w:rFonts w:hint="eastAsia" w:ascii="仿宋_GB2312" w:hAnsi="宋体" w:eastAsia="仿宋_GB2312" w:cs="宋体"/>
          <w:b/>
          <w:bCs/>
          <w:color w:val="333333"/>
          <w:kern w:val="0"/>
          <w:sz w:val="32"/>
          <w:szCs w:val="32"/>
        </w:rPr>
        <w:t>四、政府信息公开行政复议、行政诉讼情况</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3"/>
        <w:gridCol w:w="604"/>
        <w:gridCol w:w="604"/>
        <w:gridCol w:w="604"/>
        <w:gridCol w:w="658"/>
        <w:gridCol w:w="550"/>
        <w:gridCol w:w="605"/>
        <w:gridCol w:w="605"/>
        <w:gridCol w:w="605"/>
        <w:gridCol w:w="605"/>
        <w:gridCol w:w="605"/>
        <w:gridCol w:w="605"/>
        <w:gridCol w:w="605"/>
        <w:gridCol w:w="606"/>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3443"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行政复议</w:t>
            </w:r>
          </w:p>
        </w:tc>
        <w:tc>
          <w:tcPr>
            <w:tcW w:w="5997"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97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结果维持</w:t>
            </w:r>
          </w:p>
        </w:tc>
        <w:tc>
          <w:tcPr>
            <w:tcW w:w="60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结果纠正</w:t>
            </w:r>
          </w:p>
        </w:tc>
        <w:tc>
          <w:tcPr>
            <w:tcW w:w="60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其他结果</w:t>
            </w:r>
          </w:p>
        </w:tc>
        <w:tc>
          <w:tcPr>
            <w:tcW w:w="60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尚未审结</w:t>
            </w:r>
          </w:p>
        </w:tc>
        <w:tc>
          <w:tcPr>
            <w:tcW w:w="65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总计</w:t>
            </w:r>
          </w:p>
        </w:tc>
        <w:tc>
          <w:tcPr>
            <w:tcW w:w="2970"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未经复议直接起诉</w:t>
            </w:r>
          </w:p>
        </w:tc>
        <w:tc>
          <w:tcPr>
            <w:tcW w:w="3027"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973"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60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604" w:type="dxa"/>
            <w:vMerge w:val="continue"/>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604" w:type="dxa"/>
            <w:vMerge w:val="continue"/>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658" w:type="dxa"/>
            <w:vMerge w:val="continue"/>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5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结果维持</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结果纠正</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其他结果</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尚未审结</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总计</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结果维持</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结果纠正</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其他结果</w:t>
            </w:r>
          </w:p>
        </w:tc>
        <w:tc>
          <w:tcPr>
            <w:tcW w:w="6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尚未审结</w:t>
            </w:r>
          </w:p>
        </w:tc>
        <w:tc>
          <w:tcPr>
            <w:tcW w:w="6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color w:val="000000"/>
                <w:kern w:val="0"/>
                <w:sz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97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lang w:val="en-US" w:eastAsia="zh-CN"/>
              </w:rPr>
            </w:pPr>
            <w:r>
              <w:rPr>
                <w:rFonts w:hint="eastAsia" w:ascii="Calibri" w:hAnsi="Calibri" w:cs="宋体"/>
                <w:kern w:val="0"/>
                <w:sz w:val="24"/>
                <w:lang w:val="en-US" w:eastAsia="zh-CN"/>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6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5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6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c>
          <w:tcPr>
            <w:tcW w:w="6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Calibri" w:hAnsi="Calibri" w:cs="宋体"/>
                <w:kern w:val="0"/>
                <w:sz w:val="24"/>
                <w:lang w:val="en-US" w:eastAsia="zh-CN"/>
              </w:rPr>
              <w:t>0</w:t>
            </w:r>
          </w:p>
        </w:tc>
      </w:tr>
    </w:tbl>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rPr>
          <w:rFonts w:ascii="黑体" w:hAnsi="宋体" w:eastAsia="黑体" w:cs="黑体"/>
          <w:i w:val="0"/>
          <w:caps w:val="0"/>
          <w:color w:val="333333"/>
          <w:spacing w:val="0"/>
          <w:sz w:val="32"/>
          <w:szCs w:val="32"/>
          <w:shd w:val="clear" w:color="auto" w:fill="FFFFFF"/>
        </w:rPr>
      </w:pPr>
      <w:r>
        <w:rPr>
          <w:rFonts w:ascii="黑体" w:hAnsi="宋体" w:eastAsia="黑体" w:cs="黑体"/>
          <w:i w:val="0"/>
          <w:caps w:val="0"/>
          <w:color w:val="333333"/>
          <w:spacing w:val="0"/>
          <w:sz w:val="32"/>
          <w:szCs w:val="32"/>
          <w:shd w:val="clear" w:color="auto" w:fill="FFFFFF"/>
        </w:rPr>
        <w:t>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黑体" w:hAnsi="宋体" w:eastAsia="黑体" w:cs="黑体"/>
          <w:i w:val="0"/>
          <w:caps w:val="0"/>
          <w:color w:val="333333"/>
          <w:spacing w:val="0"/>
          <w:sz w:val="32"/>
          <w:szCs w:val="32"/>
          <w:shd w:val="clear" w:color="auto" w:fill="FFFFFF"/>
        </w:rPr>
      </w:pPr>
      <w:r>
        <w:rPr>
          <w:rFonts w:hint="eastAsia" w:ascii="仿宋_GB2312" w:hAnsi="仿宋_GB2312" w:eastAsia="仿宋_GB2312" w:cs="仿宋_GB2312"/>
          <w:caps w:val="0"/>
          <w:color w:val="444444"/>
          <w:spacing w:val="0"/>
          <w:kern w:val="0"/>
          <w:sz w:val="32"/>
          <w:szCs w:val="32"/>
          <w:bdr w:val="none" w:color="auto" w:sz="0" w:space="0"/>
          <w:shd w:val="clear" w:fill="FFFFFF"/>
          <w:lang w:val="en-US" w:eastAsia="zh-CN" w:bidi="ar"/>
        </w:rPr>
        <w:t>结合工作中存在的问题与不足，今后将从以下两个方面进一步改进：（一）深化民政局信息公开内容。进一步及时、规范做好公文类政府信息公开工作，把现行文件公开工作纳入政务公开工作中，以民政局信息公开带动办事公开，以办事公开带动便民服务，进一步推动政府信息公开与网上办事和电子政务工作的结合。（二）加强政府信息公开培训指导工作。加强政府信息公开业务学习和培训，注重横向联系、纵向指导的沟通协调机制，不断提升民政局信息公开整体工作水平；加强民政局信息公开各项保障措施，丰富政府信息公开监督、检查、考核手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rPr>
          <w:rFonts w:hint="default" w:ascii="Times New Roman" w:hAnsi="Times New Roman" w:cs="Times New Roman"/>
          <w:i w:val="0"/>
          <w:caps w:val="0"/>
          <w:color w:val="333333"/>
          <w:spacing w:val="0"/>
          <w:sz w:val="21"/>
          <w:szCs w:val="21"/>
        </w:rPr>
      </w:pPr>
      <w:r>
        <w:rPr>
          <w:rFonts w:hint="eastAsia" w:ascii="黑体" w:hAnsi="宋体" w:eastAsia="黑体" w:cs="黑体"/>
          <w:i w:val="0"/>
          <w:caps w:val="0"/>
          <w:color w:val="333333"/>
          <w:spacing w:val="0"/>
          <w:sz w:val="32"/>
          <w:szCs w:val="32"/>
          <w:shd w:val="clear" w:color="auto" w:fill="FFFFFF"/>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cs="Times New Roman"/>
          <w:i w:val="0"/>
          <w:caps w:val="0"/>
          <w:color w:val="333333"/>
          <w:spacing w:val="0"/>
          <w:sz w:val="21"/>
          <w:szCs w:val="21"/>
        </w:rPr>
      </w:pPr>
      <w:r>
        <w:rPr>
          <w:rFonts w:hint="eastAsia" w:ascii="仿宋" w:hAnsi="仿宋" w:eastAsia="仿宋" w:cs="仿宋"/>
          <w:i w:val="0"/>
          <w:caps w:val="0"/>
          <w:color w:val="333333"/>
          <w:spacing w:val="0"/>
          <w:sz w:val="32"/>
          <w:szCs w:val="32"/>
          <w:shd w:val="clear" w:color="auto" w:fill="FFFFFF"/>
        </w:rPr>
        <w:t>无</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240" w:afterLines="0" w:afterAutospacing="0" w:line="560" w:lineRule="exact"/>
        <w:ind w:left="0" w:right="0" w:firstLine="640"/>
        <w:jc w:val="both"/>
        <w:textAlignment w:val="auto"/>
        <w:rPr>
          <w:rFonts w:hint="default" w:ascii="仿宋" w:hAnsi="仿宋" w:eastAsia="仿宋" w:cs="仿宋"/>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240" w:afterLines="0" w:afterAutospacing="0" w:line="560" w:lineRule="exact"/>
        <w:ind w:left="0" w:right="0" w:firstLine="480"/>
        <w:jc w:val="both"/>
        <w:textAlignment w:val="auto"/>
        <w:rPr>
          <w:rFonts w:hint="default" w:ascii="仿宋" w:hAnsi="仿宋" w:eastAsia="仿宋" w:cs="仿宋"/>
          <w:i w:val="0"/>
          <w:caps w:val="0"/>
          <w:color w:val="333333"/>
          <w:spacing w:val="0"/>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ind w:right="269" w:rightChars="128"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ind w:right="269" w:rightChars="128" w:firstLine="480"/>
        <w:jc w:val="both"/>
        <w:textAlignment w:val="auto"/>
        <w:rPr>
          <w:rFonts w:hint="eastAsia" w:ascii="仿宋_GB2312" w:hAnsi="仿宋_GB2312" w:eastAsia="仿宋_GB2312" w:cs="仿宋_GB2312"/>
          <w:b/>
          <w:bCs/>
          <w:color w:val="333333"/>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仿宋_GB2312" w:eastAsia="仿宋_GB2312"/>
          <w:color w:val="333333"/>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textAlignment w:val="auto"/>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28309"/>
    <w:multiLevelType w:val="singleLevel"/>
    <w:tmpl w:val="81728309"/>
    <w:lvl w:ilvl="0" w:tentative="0">
      <w:start w:val="5"/>
      <w:numFmt w:val="chineseCounting"/>
      <w:suff w:val="nothing"/>
      <w:lvlText w:val="%1、"/>
      <w:lvlJc w:val="left"/>
      <w:rPr>
        <w:rFonts w:hint="eastAsia"/>
      </w:rPr>
    </w:lvl>
  </w:abstractNum>
  <w:abstractNum w:abstractNumId="1">
    <w:nsid w:val="0000000A"/>
    <w:multiLevelType w:val="singleLevel"/>
    <w:tmpl w:val="0000000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C2E26"/>
    <w:rsid w:val="48CB51D2"/>
    <w:rsid w:val="4AB24F7F"/>
    <w:rsid w:val="4DC526BD"/>
    <w:rsid w:val="4F7C2E26"/>
    <w:rsid w:val="52D913AD"/>
    <w:rsid w:val="5D7F2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2021-01-28T07:19:00Z</dcterms:created>
  <dc:creator>李可爱 </dc:creator>
  <cp:lastModifiedBy>李可爱 </cp:lastModifiedBy>
  <dcterms:modified xsi:type="dcterms:W3CDTF">2021-02-04T02:50:42Z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